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CEDE82" w14:textId="70E8E4A8" w:rsidR="00732A40" w:rsidRPr="00E936C1" w:rsidRDefault="00E87F72" w:rsidP="009651A3">
      <w:pPr>
        <w:spacing w:after="0" w:line="240" w:lineRule="auto"/>
        <w:jc w:val="left"/>
        <w:rPr>
          <w:rFonts w:eastAsia="Times New Roman" w:cs="Times New Roman"/>
          <w:szCs w:val="24"/>
          <w:lang w:eastAsia="sk-SK"/>
        </w:rPr>
      </w:pPr>
      <w:r w:rsidRPr="00E87F72">
        <w:rPr>
          <w:rFonts w:eastAsia="Calibri" w:cs="Times New Roman"/>
          <w:noProof/>
          <w:szCs w:val="24"/>
          <w:lang w:val="en-US"/>
        </w:rPr>
        <w:drawing>
          <wp:anchor distT="0" distB="0" distL="114300" distR="114300" simplePos="0" relativeHeight="251665408" behindDoc="0" locked="0" layoutInCell="1" allowOverlap="1" wp14:anchorId="4DDD4FEA" wp14:editId="4CE9239F">
            <wp:simplePos x="0" y="0"/>
            <wp:positionH relativeFrom="margin">
              <wp:posOffset>91440</wp:posOffset>
            </wp:positionH>
            <wp:positionV relativeFrom="margin">
              <wp:posOffset>81280</wp:posOffset>
            </wp:positionV>
            <wp:extent cx="1189990" cy="790575"/>
            <wp:effectExtent l="0" t="0" r="0" b="9525"/>
            <wp:wrapSquare wrapText="bothSides"/>
            <wp:docPr id="3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99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36C1">
        <w:rPr>
          <w:noProof/>
          <w:szCs w:val="24"/>
          <w:lang w:val="en-US"/>
        </w:rPr>
        <w:drawing>
          <wp:anchor distT="0" distB="0" distL="114300" distR="114300" simplePos="0" relativeHeight="251663360" behindDoc="0" locked="0" layoutInCell="1" allowOverlap="1" wp14:anchorId="2C1C62BD" wp14:editId="138D353B">
            <wp:simplePos x="0" y="0"/>
            <wp:positionH relativeFrom="column">
              <wp:posOffset>3725545</wp:posOffset>
            </wp:positionH>
            <wp:positionV relativeFrom="paragraph">
              <wp:posOffset>128905</wp:posOffset>
            </wp:positionV>
            <wp:extent cx="828675" cy="745490"/>
            <wp:effectExtent l="0" t="0" r="9525" b="0"/>
            <wp:wrapSquare wrapText="bothSides"/>
            <wp:docPr id="7" name="Obrázok 7" descr="logoMZPpp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ogoMZPppt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74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3AD706" w14:textId="5869E0FB" w:rsidR="006236C8" w:rsidRPr="00E936C1" w:rsidRDefault="006236C8" w:rsidP="009651A3">
      <w:pPr>
        <w:spacing w:line="240" w:lineRule="auto"/>
        <w:rPr>
          <w:szCs w:val="24"/>
        </w:rPr>
      </w:pPr>
    </w:p>
    <w:p w14:paraId="1157EB0E" w14:textId="60F0E55B" w:rsidR="00297396" w:rsidRPr="00E936C1" w:rsidRDefault="00297396" w:rsidP="009651A3">
      <w:pPr>
        <w:spacing w:line="240" w:lineRule="auto"/>
        <w:rPr>
          <w:szCs w:val="24"/>
        </w:rPr>
      </w:pPr>
      <w:r w:rsidRPr="00E936C1">
        <w:rPr>
          <w:noProof/>
          <w:szCs w:val="24"/>
          <w:lang w:val="en-US"/>
        </w:rPr>
        <w:drawing>
          <wp:anchor distT="0" distB="0" distL="114300" distR="114300" simplePos="0" relativeHeight="251661312" behindDoc="0" locked="1" layoutInCell="1" allowOverlap="1" wp14:anchorId="4368FAD4" wp14:editId="2D6B6E89">
            <wp:simplePos x="0" y="0"/>
            <wp:positionH relativeFrom="character">
              <wp:posOffset>3542030</wp:posOffset>
            </wp:positionH>
            <wp:positionV relativeFrom="line">
              <wp:posOffset>-351155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E144CF" w14:textId="77777777" w:rsidR="00297396" w:rsidRPr="00E936C1" w:rsidRDefault="00297396" w:rsidP="009651A3">
      <w:pPr>
        <w:spacing w:line="240" w:lineRule="auto"/>
        <w:rPr>
          <w:szCs w:val="24"/>
        </w:rPr>
      </w:pPr>
    </w:p>
    <w:p w14:paraId="0119B968" w14:textId="77777777" w:rsidR="00B4260D" w:rsidRPr="00E936C1" w:rsidRDefault="009A3508" w:rsidP="009651A3">
      <w:pPr>
        <w:spacing w:line="240" w:lineRule="auto"/>
        <w:jc w:val="center"/>
        <w:rPr>
          <w:sz w:val="28"/>
          <w:szCs w:val="28"/>
        </w:rPr>
      </w:pPr>
      <w:r w:rsidRPr="00E936C1">
        <w:rPr>
          <w:sz w:val="28"/>
          <w:szCs w:val="28"/>
        </w:rPr>
        <w:t xml:space="preserve">Ministerstvo životného prostredia </w:t>
      </w:r>
      <w:r w:rsidR="001B40ED">
        <w:rPr>
          <w:rFonts w:cs="Times New Roman"/>
          <w:sz w:val="28"/>
          <w:szCs w:val="28"/>
        </w:rPr>
        <w:t>–</w:t>
      </w:r>
      <w:r w:rsidRPr="00E936C1">
        <w:rPr>
          <w:sz w:val="28"/>
          <w:szCs w:val="28"/>
        </w:rPr>
        <w:t xml:space="preserve"> Riadiaci orgán pre OP Kvalita životného prostredia</w:t>
      </w:r>
    </w:p>
    <w:p w14:paraId="52EA762A" w14:textId="77777777" w:rsidR="00B4260D" w:rsidRPr="00E936C1" w:rsidRDefault="00CF582D" w:rsidP="009651A3">
      <w:pPr>
        <w:spacing w:line="240" w:lineRule="auto"/>
        <w:jc w:val="center"/>
        <w:rPr>
          <w:szCs w:val="24"/>
        </w:rPr>
      </w:pPr>
      <w:r w:rsidRPr="00E936C1">
        <w:rPr>
          <w:noProof/>
          <w:szCs w:val="24"/>
          <w:lang w:val="en-US"/>
        </w:rPr>
        <w:drawing>
          <wp:inline distT="0" distB="0" distL="0" distR="0" wp14:anchorId="0D7C373E" wp14:editId="71600536">
            <wp:extent cx="2023745" cy="367030"/>
            <wp:effectExtent l="0" t="0" r="0" b="0"/>
            <wp:docPr id="11" name="Obrázok 11" descr="logoOPKZPpp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 1" descr="logoOPKZPpp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745" cy="36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7C4099F" w14:textId="2C842EEF" w:rsidR="00297396" w:rsidRPr="00E936C1" w:rsidRDefault="00DA48CA" w:rsidP="009651A3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Z</w:t>
      </w:r>
      <w:r w:rsidR="00297396" w:rsidRPr="00E936C1">
        <w:rPr>
          <w:b/>
          <w:sz w:val="32"/>
          <w:szCs w:val="32"/>
        </w:rPr>
        <w:t>ámer</w:t>
      </w:r>
      <w:r w:rsidR="009A3508" w:rsidRPr="00E936C1">
        <w:rPr>
          <w:b/>
          <w:sz w:val="32"/>
          <w:szCs w:val="32"/>
        </w:rPr>
        <w:t xml:space="preserve"> národného projektu</w:t>
      </w:r>
    </w:p>
    <w:tbl>
      <w:tblPr>
        <w:tblStyle w:val="Mriekatabuky"/>
        <w:tblW w:w="9039" w:type="dxa"/>
        <w:tblLook w:val="04A0" w:firstRow="1" w:lastRow="0" w:firstColumn="1" w:lastColumn="0" w:noHBand="0" w:noVBand="1"/>
      </w:tblPr>
      <w:tblGrid>
        <w:gridCol w:w="4606"/>
        <w:gridCol w:w="4433"/>
      </w:tblGrid>
      <w:tr w:rsidR="009C1942" w:rsidRPr="00E936C1" w14:paraId="600C5E00" w14:textId="77777777" w:rsidTr="009C194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06B1C7F8" w14:textId="77777777" w:rsidR="009C1942" w:rsidRPr="00E936C1" w:rsidRDefault="009C1942" w:rsidP="009651A3">
            <w:pPr>
              <w:rPr>
                <w:b/>
                <w:szCs w:val="24"/>
              </w:rPr>
            </w:pPr>
            <w:r w:rsidRPr="00E936C1">
              <w:rPr>
                <w:b/>
                <w:szCs w:val="24"/>
              </w:rPr>
              <w:t>Operačný program:</w:t>
            </w:r>
          </w:p>
        </w:tc>
        <w:tc>
          <w:tcPr>
            <w:tcW w:w="4433" w:type="dxa"/>
          </w:tcPr>
          <w:p w14:paraId="6D513933" w14:textId="77777777" w:rsidR="009C1942" w:rsidRPr="00E936C1" w:rsidRDefault="009C1942" w:rsidP="009651A3">
            <w:pPr>
              <w:rPr>
                <w:szCs w:val="24"/>
              </w:rPr>
            </w:pPr>
            <w:r w:rsidRPr="00E936C1">
              <w:rPr>
                <w:szCs w:val="24"/>
              </w:rPr>
              <w:t>Kvalita životného prostredia</w:t>
            </w:r>
          </w:p>
        </w:tc>
      </w:tr>
      <w:tr w:rsidR="00B56390" w:rsidRPr="00E936C1" w14:paraId="51A3EFCF" w14:textId="77777777" w:rsidTr="009C194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557F053C" w14:textId="77777777" w:rsidR="00B56390" w:rsidRPr="00E936C1" w:rsidRDefault="00B56390" w:rsidP="009651A3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Prioritná os:</w:t>
            </w:r>
          </w:p>
        </w:tc>
        <w:tc>
          <w:tcPr>
            <w:tcW w:w="4433" w:type="dxa"/>
          </w:tcPr>
          <w:p w14:paraId="04F8A378" w14:textId="5062448D" w:rsidR="00B56390" w:rsidRPr="00E936C1" w:rsidRDefault="00B56390" w:rsidP="00BE0885">
            <w:pPr>
              <w:rPr>
                <w:szCs w:val="24"/>
              </w:rPr>
            </w:pPr>
            <w:r>
              <w:rPr>
                <w:bCs/>
              </w:rPr>
              <w:t>4</w:t>
            </w:r>
            <w:r w:rsidR="00BE0885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  <w:r w:rsidRPr="00E936C1">
              <w:rPr>
                <w:bCs/>
                <w:szCs w:val="24"/>
              </w:rPr>
              <w:t xml:space="preserve">Energeticky efektívne </w:t>
            </w:r>
            <w:proofErr w:type="spellStart"/>
            <w:r w:rsidRPr="00E936C1">
              <w:rPr>
                <w:bCs/>
                <w:szCs w:val="24"/>
              </w:rPr>
              <w:t>nízkouhlíkové</w:t>
            </w:r>
            <w:proofErr w:type="spellEnd"/>
            <w:r w:rsidRPr="00E936C1">
              <w:rPr>
                <w:bCs/>
                <w:szCs w:val="24"/>
              </w:rPr>
              <w:t xml:space="preserve"> hospodárstvo vo všetkých sektoroch</w:t>
            </w:r>
          </w:p>
        </w:tc>
      </w:tr>
      <w:tr w:rsidR="00B56390" w:rsidRPr="00E936C1" w14:paraId="1FB58450" w14:textId="77777777" w:rsidTr="009C194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1933C167" w14:textId="77777777" w:rsidR="00B56390" w:rsidRPr="00E936C1" w:rsidRDefault="00B56390" w:rsidP="009651A3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Špecifický cieľ:</w:t>
            </w:r>
          </w:p>
        </w:tc>
        <w:tc>
          <w:tcPr>
            <w:tcW w:w="4433" w:type="dxa"/>
          </w:tcPr>
          <w:p w14:paraId="718F40CA" w14:textId="77777777" w:rsidR="00B56390" w:rsidRPr="00E936C1" w:rsidRDefault="00B56390" w:rsidP="009651A3">
            <w:pPr>
              <w:rPr>
                <w:szCs w:val="24"/>
              </w:rPr>
            </w:pPr>
            <w:r>
              <w:rPr>
                <w:bCs/>
                <w:iCs/>
                <w:szCs w:val="24"/>
              </w:rPr>
              <w:t xml:space="preserve">4.4.1 </w:t>
            </w:r>
            <w:r w:rsidRPr="00E936C1">
              <w:rPr>
                <w:bCs/>
                <w:iCs/>
                <w:szCs w:val="24"/>
              </w:rPr>
              <w:t xml:space="preserve">Zvyšovanie počtu miestnych plánov a opatrení súvisiacich s </w:t>
            </w:r>
            <w:proofErr w:type="spellStart"/>
            <w:r w:rsidRPr="00E936C1">
              <w:rPr>
                <w:bCs/>
                <w:iCs/>
                <w:szCs w:val="24"/>
              </w:rPr>
              <w:t>nízkouhlíkovou</w:t>
            </w:r>
            <w:proofErr w:type="spellEnd"/>
            <w:r w:rsidRPr="00E936C1">
              <w:rPr>
                <w:bCs/>
                <w:iCs/>
                <w:szCs w:val="24"/>
              </w:rPr>
              <w:t xml:space="preserve"> stratégiou pre všetky typy území</w:t>
            </w:r>
          </w:p>
        </w:tc>
      </w:tr>
      <w:tr w:rsidR="009C1942" w:rsidRPr="00E936C1" w14:paraId="0C3387DE" w14:textId="77777777" w:rsidTr="009C194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11A1BF84" w14:textId="77777777" w:rsidR="009C1942" w:rsidRPr="00E936C1" w:rsidRDefault="009C1942" w:rsidP="009651A3">
            <w:pPr>
              <w:rPr>
                <w:b/>
                <w:szCs w:val="24"/>
              </w:rPr>
            </w:pPr>
            <w:r w:rsidRPr="00E936C1">
              <w:rPr>
                <w:b/>
                <w:szCs w:val="24"/>
              </w:rPr>
              <w:t>Žiadateľ:</w:t>
            </w:r>
          </w:p>
        </w:tc>
        <w:tc>
          <w:tcPr>
            <w:tcW w:w="4433" w:type="dxa"/>
          </w:tcPr>
          <w:p w14:paraId="053CE540" w14:textId="77777777" w:rsidR="009C1942" w:rsidRPr="00E936C1" w:rsidRDefault="009C1942" w:rsidP="009651A3">
            <w:pPr>
              <w:rPr>
                <w:szCs w:val="24"/>
              </w:rPr>
            </w:pPr>
            <w:r w:rsidRPr="00E936C1">
              <w:rPr>
                <w:szCs w:val="24"/>
              </w:rPr>
              <w:t>Slovenská inovačná a energetická agentúra</w:t>
            </w:r>
          </w:p>
        </w:tc>
      </w:tr>
      <w:tr w:rsidR="009C1942" w:rsidRPr="00E936C1" w14:paraId="1470B716" w14:textId="77777777" w:rsidTr="009C194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2FF00B4B" w14:textId="77777777" w:rsidR="009C1942" w:rsidRPr="00E936C1" w:rsidRDefault="009C1942" w:rsidP="009651A3">
            <w:pPr>
              <w:rPr>
                <w:b/>
                <w:szCs w:val="24"/>
              </w:rPr>
            </w:pPr>
            <w:r w:rsidRPr="00E936C1">
              <w:rPr>
                <w:b/>
                <w:szCs w:val="24"/>
              </w:rPr>
              <w:t>Názov projektu:</w:t>
            </w:r>
          </w:p>
        </w:tc>
        <w:tc>
          <w:tcPr>
            <w:tcW w:w="4433" w:type="dxa"/>
          </w:tcPr>
          <w:p w14:paraId="26EE0634" w14:textId="77777777" w:rsidR="009C1942" w:rsidRPr="00B2670F" w:rsidRDefault="00484FB3" w:rsidP="00203A9B">
            <w:pPr>
              <w:jc w:val="left"/>
              <w:rPr>
                <w:b/>
                <w:szCs w:val="24"/>
              </w:rPr>
            </w:pPr>
            <w:r w:rsidRPr="00B2670F">
              <w:rPr>
                <w:b/>
                <w:szCs w:val="24"/>
              </w:rPr>
              <w:t xml:space="preserve">Odborne </w:t>
            </w:r>
            <w:r w:rsidR="002832BA">
              <w:rPr>
                <w:b/>
                <w:szCs w:val="24"/>
              </w:rPr>
              <w:t>o</w:t>
            </w:r>
            <w:r w:rsidR="00211FD9">
              <w:rPr>
                <w:b/>
                <w:szCs w:val="24"/>
              </w:rPr>
              <w:t> </w:t>
            </w:r>
            <w:r w:rsidRPr="00B2670F">
              <w:rPr>
                <w:b/>
                <w:szCs w:val="24"/>
              </w:rPr>
              <w:t>energi</w:t>
            </w:r>
            <w:r w:rsidR="002832BA">
              <w:rPr>
                <w:b/>
                <w:szCs w:val="24"/>
              </w:rPr>
              <w:t>i</w:t>
            </w:r>
            <w:r w:rsidR="00211FD9">
              <w:rPr>
                <w:b/>
                <w:szCs w:val="24"/>
              </w:rPr>
              <w:t xml:space="preserve"> </w:t>
            </w:r>
          </w:p>
        </w:tc>
      </w:tr>
      <w:tr w:rsidR="009C1942" w:rsidRPr="00E936C1" w14:paraId="1424D66F" w14:textId="77777777" w:rsidTr="009C194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432C7154" w14:textId="77777777" w:rsidR="009C1942" w:rsidRPr="00E936C1" w:rsidRDefault="009C1942" w:rsidP="009651A3">
            <w:pPr>
              <w:rPr>
                <w:b/>
                <w:szCs w:val="24"/>
              </w:rPr>
            </w:pPr>
            <w:r w:rsidRPr="00E936C1">
              <w:rPr>
                <w:b/>
                <w:szCs w:val="24"/>
              </w:rPr>
              <w:t>Celkové oprávnené výdavky projektu:</w:t>
            </w:r>
          </w:p>
        </w:tc>
        <w:tc>
          <w:tcPr>
            <w:tcW w:w="4433" w:type="dxa"/>
          </w:tcPr>
          <w:p w14:paraId="1B046F0C" w14:textId="22F9057A" w:rsidR="009C1942" w:rsidRPr="00100707" w:rsidRDefault="0070457B" w:rsidP="00D02885">
            <w:pPr>
              <w:rPr>
                <w:szCs w:val="24"/>
                <w:highlight w:val="yellow"/>
              </w:rPr>
            </w:pPr>
            <w:r w:rsidRPr="0070457B">
              <w:rPr>
                <w:szCs w:val="24"/>
              </w:rPr>
              <w:t xml:space="preserve">8 210 398 </w:t>
            </w:r>
            <w:r w:rsidR="009C1942" w:rsidRPr="00100707">
              <w:rPr>
                <w:szCs w:val="24"/>
              </w:rPr>
              <w:t>EUR</w:t>
            </w:r>
          </w:p>
        </w:tc>
      </w:tr>
      <w:tr w:rsidR="009C1942" w:rsidRPr="00E936C1" w14:paraId="6C4D9383" w14:textId="77777777" w:rsidTr="009C194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64432734" w14:textId="77777777" w:rsidR="009C1942" w:rsidRPr="00E936C1" w:rsidRDefault="009C1942" w:rsidP="009651A3">
            <w:pPr>
              <w:rPr>
                <w:b/>
                <w:szCs w:val="24"/>
              </w:rPr>
            </w:pPr>
            <w:r w:rsidRPr="00E936C1">
              <w:rPr>
                <w:b/>
                <w:szCs w:val="24"/>
              </w:rPr>
              <w:t>Požadovaná výška NFP:</w:t>
            </w:r>
          </w:p>
        </w:tc>
        <w:tc>
          <w:tcPr>
            <w:tcW w:w="4433" w:type="dxa"/>
          </w:tcPr>
          <w:p w14:paraId="7F43EFA5" w14:textId="1A4E83FB" w:rsidR="009C1942" w:rsidRPr="00100707" w:rsidRDefault="0070457B" w:rsidP="00D02885">
            <w:pPr>
              <w:rPr>
                <w:szCs w:val="24"/>
                <w:highlight w:val="yellow"/>
              </w:rPr>
            </w:pPr>
            <w:r w:rsidRPr="0070457B">
              <w:rPr>
                <w:szCs w:val="24"/>
              </w:rPr>
              <w:t xml:space="preserve">8 210 398 </w:t>
            </w:r>
            <w:r w:rsidR="009C1942" w:rsidRPr="00100707">
              <w:rPr>
                <w:szCs w:val="24"/>
              </w:rPr>
              <w:t>EUR</w:t>
            </w:r>
          </w:p>
        </w:tc>
      </w:tr>
    </w:tbl>
    <w:p w14:paraId="7720EB1E" w14:textId="77777777" w:rsidR="00DE377F" w:rsidRPr="00E936C1" w:rsidRDefault="00DE377F" w:rsidP="00370C9B">
      <w:pPr>
        <w:spacing w:after="180" w:line="240" w:lineRule="auto"/>
        <w:rPr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DE377F" w:rsidRPr="00E936C1" w14:paraId="33CE6681" w14:textId="77777777" w:rsidTr="00B4260D">
        <w:trPr>
          <w:trHeight w:val="330"/>
        </w:trPr>
        <w:tc>
          <w:tcPr>
            <w:tcW w:w="9288" w:type="dxa"/>
            <w:gridSpan w:val="4"/>
            <w:shd w:val="clear" w:color="auto" w:fill="CCC0D9" w:themeFill="accent4" w:themeFillTint="66"/>
            <w:hideMark/>
          </w:tcPr>
          <w:p w14:paraId="44E8D8B5" w14:textId="77777777" w:rsidR="00DE377F" w:rsidRPr="00E936C1" w:rsidRDefault="00DE377F" w:rsidP="00B2670F">
            <w:pPr>
              <w:jc w:val="center"/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 xml:space="preserve">1. Identifikácia </w:t>
            </w:r>
            <w:r w:rsidR="009A3508" w:rsidRPr="00E936C1">
              <w:rPr>
                <w:b/>
                <w:bCs/>
                <w:szCs w:val="24"/>
              </w:rPr>
              <w:t>prijímateľa</w:t>
            </w:r>
          </w:p>
        </w:tc>
      </w:tr>
      <w:tr w:rsidR="00B57198" w:rsidRPr="00E936C1" w14:paraId="647BBD66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103F3909" w14:textId="77777777" w:rsidR="00B57198" w:rsidRPr="00E936C1" w:rsidRDefault="00B57198" w:rsidP="009651A3">
            <w:pPr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 xml:space="preserve">Obchodné meno/názov: </w:t>
            </w:r>
            <w:r w:rsidRPr="00E936C1">
              <w:rPr>
                <w:szCs w:val="24"/>
              </w:rPr>
              <w:t>Slovenská inovačná a energetická agentúra</w:t>
            </w:r>
          </w:p>
        </w:tc>
      </w:tr>
      <w:tr w:rsidR="00B57198" w:rsidRPr="00E936C1" w14:paraId="6596B12E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7A1DD58E" w14:textId="77777777" w:rsidR="00B57198" w:rsidRPr="00E936C1" w:rsidRDefault="00B57198" w:rsidP="00641C20">
            <w:pPr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 xml:space="preserve">Sídlo: </w:t>
            </w:r>
            <w:r w:rsidR="00641C20" w:rsidRPr="0016749B">
              <w:t>Bajkalská 27, 827 99</w:t>
            </w:r>
            <w:r w:rsidR="00641C20">
              <w:t xml:space="preserve"> Bratislava</w:t>
            </w:r>
          </w:p>
        </w:tc>
      </w:tr>
      <w:tr w:rsidR="00B57198" w:rsidRPr="00E936C1" w14:paraId="73436919" w14:textId="77777777" w:rsidTr="00DE377F">
        <w:trPr>
          <w:trHeight w:val="330"/>
        </w:trPr>
        <w:tc>
          <w:tcPr>
            <w:tcW w:w="9288" w:type="dxa"/>
            <w:gridSpan w:val="4"/>
          </w:tcPr>
          <w:p w14:paraId="611810A5" w14:textId="77777777" w:rsidR="00B57198" w:rsidRPr="00E936C1" w:rsidRDefault="00B57198" w:rsidP="009651A3">
            <w:pPr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>Štát:</w:t>
            </w:r>
            <w:r w:rsidRPr="00E936C1">
              <w:rPr>
                <w:bCs/>
                <w:szCs w:val="24"/>
              </w:rPr>
              <w:t xml:space="preserve"> Slovenská republika</w:t>
            </w:r>
          </w:p>
        </w:tc>
      </w:tr>
      <w:tr w:rsidR="00B57198" w:rsidRPr="00E936C1" w14:paraId="0627EB39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7C23D825" w14:textId="77777777" w:rsidR="00B57198" w:rsidRPr="00E936C1" w:rsidRDefault="00B57198" w:rsidP="009651A3">
            <w:pPr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 xml:space="preserve">IČO: </w:t>
            </w:r>
            <w:r w:rsidRPr="00E936C1">
              <w:rPr>
                <w:szCs w:val="24"/>
              </w:rPr>
              <w:t>00002801</w:t>
            </w:r>
          </w:p>
        </w:tc>
      </w:tr>
      <w:tr w:rsidR="00DE377F" w:rsidRPr="00E936C1" w14:paraId="396341F1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44778CD9" w14:textId="77777777" w:rsidR="00DE377F" w:rsidRPr="00E936C1" w:rsidRDefault="00DE377F" w:rsidP="009651A3">
            <w:pPr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>DIČ:</w:t>
            </w:r>
            <w:r w:rsidR="009C6A2D">
              <w:rPr>
                <w:b/>
                <w:bCs/>
                <w:szCs w:val="24"/>
              </w:rPr>
              <w:t xml:space="preserve"> </w:t>
            </w:r>
            <w:r w:rsidR="009C6A2D" w:rsidRPr="009C6A2D">
              <w:rPr>
                <w:bCs/>
                <w:szCs w:val="24"/>
              </w:rPr>
              <w:t>2020</w:t>
            </w:r>
            <w:r w:rsidR="009C6A2D">
              <w:rPr>
                <w:bCs/>
                <w:szCs w:val="24"/>
              </w:rPr>
              <w:t>877749</w:t>
            </w:r>
          </w:p>
        </w:tc>
      </w:tr>
      <w:tr w:rsidR="00DE377F" w:rsidRPr="00E936C1" w14:paraId="1210B951" w14:textId="77777777" w:rsidTr="00B2670F">
        <w:trPr>
          <w:trHeight w:val="525"/>
        </w:trPr>
        <w:tc>
          <w:tcPr>
            <w:tcW w:w="9288" w:type="dxa"/>
            <w:gridSpan w:val="4"/>
            <w:hideMark/>
          </w:tcPr>
          <w:p w14:paraId="2FE57D9D" w14:textId="77777777" w:rsidR="00DE377F" w:rsidRPr="00E936C1" w:rsidRDefault="00DE377F" w:rsidP="00332957">
            <w:pPr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 xml:space="preserve">IČZ: </w:t>
            </w:r>
            <w:r w:rsidRPr="00B2670F">
              <w:rPr>
                <w:bCs/>
                <w:sz w:val="18"/>
                <w:szCs w:val="18"/>
              </w:rPr>
              <w:t>identifikačné číslo zamestnávateľa pridelené Sociálnou poisťovňou (v prípade, ak je žiadateľ registrovaný ako zamestnávateľ na účely sociálneho poistenia)</w:t>
            </w:r>
          </w:p>
        </w:tc>
      </w:tr>
      <w:tr w:rsidR="00003839" w:rsidRPr="00E936C1" w14:paraId="58F6F02A" w14:textId="77777777" w:rsidTr="00B4260D">
        <w:trPr>
          <w:trHeight w:val="480"/>
        </w:trPr>
        <w:tc>
          <w:tcPr>
            <w:tcW w:w="5162" w:type="dxa"/>
            <w:gridSpan w:val="2"/>
            <w:hideMark/>
          </w:tcPr>
          <w:p w14:paraId="26A224A1" w14:textId="77777777" w:rsidR="00003839" w:rsidRPr="00E936C1" w:rsidRDefault="00003839" w:rsidP="00FD1188">
            <w:pPr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 xml:space="preserve">Platiteľ DPH: </w:t>
            </w:r>
            <w:r w:rsidR="00FD1188" w:rsidRPr="00DE70E2">
              <w:rPr>
                <w:bCs/>
                <w:strike/>
                <w:szCs w:val="24"/>
              </w:rPr>
              <w:t>áno</w:t>
            </w:r>
            <w:r w:rsidR="00FD1188" w:rsidRPr="00845131">
              <w:rPr>
                <w:b/>
                <w:bCs/>
                <w:strike/>
                <w:szCs w:val="24"/>
              </w:rPr>
              <w:t>/</w:t>
            </w:r>
            <w:r w:rsidR="00FD1188" w:rsidRPr="001F5995">
              <w:rPr>
                <w:bCs/>
              </w:rPr>
              <w:t>nie</w:t>
            </w:r>
            <w:r w:rsidR="00FD1188" w:rsidRPr="007D76D9">
              <w:rPr>
                <w:bCs/>
                <w:szCs w:val="24"/>
              </w:rPr>
              <w:t xml:space="preserve"> </w:t>
            </w:r>
          </w:p>
        </w:tc>
        <w:tc>
          <w:tcPr>
            <w:tcW w:w="4126" w:type="dxa"/>
            <w:gridSpan w:val="2"/>
            <w:hideMark/>
          </w:tcPr>
          <w:p w14:paraId="356403EA" w14:textId="77777777" w:rsidR="00003839" w:rsidRPr="00E936C1" w:rsidRDefault="00003839" w:rsidP="009651A3">
            <w:pPr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>IČ DPH:</w:t>
            </w:r>
            <w:r w:rsidRPr="00E936C1">
              <w:rPr>
                <w:szCs w:val="24"/>
              </w:rPr>
              <w:t xml:space="preserve"> SK 2020877749</w:t>
            </w:r>
          </w:p>
        </w:tc>
      </w:tr>
      <w:tr w:rsidR="00003839" w:rsidRPr="00E936C1" w14:paraId="011F970F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14685207" w14:textId="77777777" w:rsidR="00003839" w:rsidRPr="00E936C1" w:rsidRDefault="00003839" w:rsidP="009651A3">
            <w:pPr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 xml:space="preserve">Právna forma: </w:t>
            </w:r>
            <w:r w:rsidRPr="00E936C1">
              <w:rPr>
                <w:szCs w:val="24"/>
              </w:rPr>
              <w:t>Príspevková organizácia</w:t>
            </w:r>
            <w:r w:rsidRPr="00E936C1">
              <w:rPr>
                <w:b/>
                <w:szCs w:val="24"/>
              </w:rPr>
              <w:t xml:space="preserve">  </w:t>
            </w:r>
          </w:p>
        </w:tc>
      </w:tr>
      <w:tr w:rsidR="00003839" w:rsidRPr="00E936C1" w14:paraId="071494C8" w14:textId="77777777" w:rsidTr="00302B2B">
        <w:trPr>
          <w:trHeight w:val="303"/>
        </w:trPr>
        <w:tc>
          <w:tcPr>
            <w:tcW w:w="9288" w:type="dxa"/>
            <w:gridSpan w:val="4"/>
            <w:hideMark/>
          </w:tcPr>
          <w:p w14:paraId="33F2DCFD" w14:textId="77777777" w:rsidR="00003839" w:rsidRPr="00E936C1" w:rsidRDefault="00003839" w:rsidP="00302B2B">
            <w:pPr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 xml:space="preserve">Štatutárny orgán: </w:t>
            </w:r>
            <w:r w:rsidR="00302B2B" w:rsidRPr="00F24C6A">
              <w:rPr>
                <w:bCs/>
              </w:rPr>
              <w:t>generálna riaditeľka</w:t>
            </w:r>
          </w:p>
        </w:tc>
      </w:tr>
      <w:tr w:rsidR="00003839" w:rsidRPr="00E936C1" w14:paraId="31DFAB57" w14:textId="77777777" w:rsidTr="00DE377F">
        <w:trPr>
          <w:trHeight w:val="330"/>
        </w:trPr>
        <w:tc>
          <w:tcPr>
            <w:tcW w:w="2577" w:type="dxa"/>
            <w:hideMark/>
          </w:tcPr>
          <w:p w14:paraId="3B9C647B" w14:textId="77777777" w:rsidR="00003839" w:rsidRPr="00E936C1" w:rsidRDefault="00003839" w:rsidP="009651A3">
            <w:pPr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>Titul</w:t>
            </w:r>
          </w:p>
        </w:tc>
        <w:tc>
          <w:tcPr>
            <w:tcW w:w="2585" w:type="dxa"/>
            <w:hideMark/>
          </w:tcPr>
          <w:p w14:paraId="79C79E21" w14:textId="77777777" w:rsidR="00003839" w:rsidRPr="00E936C1" w:rsidRDefault="00003839" w:rsidP="009651A3">
            <w:pPr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>Meno</w:t>
            </w:r>
          </w:p>
        </w:tc>
        <w:tc>
          <w:tcPr>
            <w:tcW w:w="1487" w:type="dxa"/>
            <w:hideMark/>
          </w:tcPr>
          <w:p w14:paraId="7A0A5F9B" w14:textId="77777777" w:rsidR="00003839" w:rsidRPr="00E936C1" w:rsidRDefault="006958A4" w:rsidP="009651A3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Priezvisko</w:t>
            </w:r>
          </w:p>
        </w:tc>
        <w:tc>
          <w:tcPr>
            <w:tcW w:w="2639" w:type="dxa"/>
            <w:hideMark/>
          </w:tcPr>
          <w:p w14:paraId="7B02B4D1" w14:textId="77777777" w:rsidR="00003839" w:rsidRPr="00E936C1" w:rsidRDefault="006958A4" w:rsidP="009651A3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Titul za menom</w:t>
            </w:r>
          </w:p>
        </w:tc>
      </w:tr>
      <w:tr w:rsidR="00003839" w:rsidRPr="00E936C1" w14:paraId="284DD62E" w14:textId="77777777" w:rsidTr="00DE377F">
        <w:trPr>
          <w:trHeight w:val="330"/>
        </w:trPr>
        <w:tc>
          <w:tcPr>
            <w:tcW w:w="2577" w:type="dxa"/>
            <w:hideMark/>
          </w:tcPr>
          <w:p w14:paraId="6CBCF45B" w14:textId="77777777" w:rsidR="00003839" w:rsidRPr="00E936C1" w:rsidRDefault="00003839" w:rsidP="009651A3">
            <w:pPr>
              <w:rPr>
                <w:bCs/>
                <w:szCs w:val="24"/>
              </w:rPr>
            </w:pPr>
            <w:r w:rsidRPr="00E936C1">
              <w:rPr>
                <w:bCs/>
                <w:szCs w:val="24"/>
              </w:rPr>
              <w:t xml:space="preserve"> JUDr. </w:t>
            </w:r>
          </w:p>
        </w:tc>
        <w:tc>
          <w:tcPr>
            <w:tcW w:w="2585" w:type="dxa"/>
            <w:hideMark/>
          </w:tcPr>
          <w:p w14:paraId="27F73967" w14:textId="77777777" w:rsidR="00003839" w:rsidRPr="00E936C1" w:rsidRDefault="00003839" w:rsidP="009651A3">
            <w:pPr>
              <w:rPr>
                <w:bCs/>
                <w:szCs w:val="24"/>
              </w:rPr>
            </w:pPr>
            <w:r w:rsidRPr="00E936C1">
              <w:rPr>
                <w:bCs/>
                <w:szCs w:val="24"/>
              </w:rPr>
              <w:t xml:space="preserve">Svetlana </w:t>
            </w:r>
          </w:p>
        </w:tc>
        <w:tc>
          <w:tcPr>
            <w:tcW w:w="1487" w:type="dxa"/>
            <w:hideMark/>
          </w:tcPr>
          <w:p w14:paraId="5261DF16" w14:textId="77777777" w:rsidR="00003839" w:rsidRPr="00E936C1" w:rsidRDefault="006958A4" w:rsidP="009651A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 </w:t>
            </w:r>
            <w:proofErr w:type="spellStart"/>
            <w:r>
              <w:rPr>
                <w:bCs/>
                <w:szCs w:val="24"/>
              </w:rPr>
              <w:t>Gavorová</w:t>
            </w:r>
            <w:proofErr w:type="spellEnd"/>
          </w:p>
        </w:tc>
        <w:tc>
          <w:tcPr>
            <w:tcW w:w="2639" w:type="dxa"/>
            <w:hideMark/>
          </w:tcPr>
          <w:p w14:paraId="0FB83174" w14:textId="77777777" w:rsidR="00003839" w:rsidRPr="00E936C1" w:rsidRDefault="00003839" w:rsidP="009651A3">
            <w:pPr>
              <w:rPr>
                <w:bCs/>
                <w:szCs w:val="24"/>
              </w:rPr>
            </w:pPr>
          </w:p>
        </w:tc>
      </w:tr>
    </w:tbl>
    <w:p w14:paraId="4D1E6E8A" w14:textId="77777777" w:rsidR="00A53490" w:rsidRDefault="00A53490" w:rsidP="009651A3">
      <w:pPr>
        <w:spacing w:line="240" w:lineRule="auto"/>
        <w:rPr>
          <w:szCs w:val="24"/>
        </w:rPr>
      </w:pPr>
    </w:p>
    <w:p w14:paraId="037BBF44" w14:textId="77777777" w:rsidR="00116E07" w:rsidRPr="00E936C1" w:rsidRDefault="00116E07" w:rsidP="009651A3">
      <w:pPr>
        <w:spacing w:line="240" w:lineRule="auto"/>
        <w:rPr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DE377F" w:rsidRPr="00E936C1" w14:paraId="057C1708" w14:textId="77777777" w:rsidTr="004D25E1">
        <w:trPr>
          <w:trHeight w:val="330"/>
        </w:trPr>
        <w:tc>
          <w:tcPr>
            <w:tcW w:w="9288" w:type="dxa"/>
            <w:shd w:val="clear" w:color="auto" w:fill="CCC0D9" w:themeFill="accent4" w:themeFillTint="66"/>
            <w:hideMark/>
          </w:tcPr>
          <w:p w14:paraId="23837715" w14:textId="77777777" w:rsidR="00DE377F" w:rsidRPr="00E936C1" w:rsidRDefault="00DE377F" w:rsidP="00332957">
            <w:pPr>
              <w:jc w:val="center"/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lastRenderedPageBreak/>
              <w:t>2. Identifikácia organizačnej zložky zodpovednej za realizáciu projektu</w:t>
            </w:r>
          </w:p>
        </w:tc>
      </w:tr>
      <w:tr w:rsidR="007D76D9" w:rsidRPr="00E936C1" w14:paraId="12F766D0" w14:textId="77777777" w:rsidTr="007D1E88">
        <w:trPr>
          <w:trHeight w:val="330"/>
        </w:trPr>
        <w:tc>
          <w:tcPr>
            <w:tcW w:w="9288" w:type="dxa"/>
            <w:hideMark/>
          </w:tcPr>
          <w:p w14:paraId="048C3C71" w14:textId="77777777" w:rsidR="007D76D9" w:rsidRPr="00E936C1" w:rsidRDefault="007D76D9" w:rsidP="007D1E88">
            <w:pPr>
              <w:rPr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 xml:space="preserve">Názov: </w:t>
            </w:r>
            <w:r w:rsidRPr="00E936C1">
              <w:rPr>
                <w:bCs/>
                <w:szCs w:val="24"/>
              </w:rPr>
              <w:t>Odbor komunikácie</w:t>
            </w:r>
            <w:r w:rsidR="00DF413B">
              <w:rPr>
                <w:bCs/>
                <w:szCs w:val="24"/>
              </w:rPr>
              <w:t xml:space="preserve">, </w:t>
            </w:r>
            <w:r w:rsidR="00DF413B" w:rsidRPr="0016749B">
              <w:t>Slovenská inovačná a energetická agentúra</w:t>
            </w:r>
          </w:p>
        </w:tc>
      </w:tr>
      <w:tr w:rsidR="00DE377F" w:rsidRPr="00E936C1" w14:paraId="22186522" w14:textId="77777777" w:rsidTr="00187776">
        <w:trPr>
          <w:trHeight w:val="330"/>
        </w:trPr>
        <w:tc>
          <w:tcPr>
            <w:tcW w:w="9288" w:type="dxa"/>
            <w:hideMark/>
          </w:tcPr>
          <w:p w14:paraId="382FF009" w14:textId="77777777" w:rsidR="00DE377F" w:rsidRPr="00E936C1" w:rsidRDefault="00DE377F" w:rsidP="009651A3">
            <w:pPr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 xml:space="preserve">Sídlo: </w:t>
            </w:r>
            <w:r w:rsidR="00003839" w:rsidRPr="00E936C1">
              <w:rPr>
                <w:szCs w:val="24"/>
              </w:rPr>
              <w:t>Bratislava, Bajkalská 27, 827 99, Slovenská republika</w:t>
            </w:r>
          </w:p>
        </w:tc>
      </w:tr>
    </w:tbl>
    <w:p w14:paraId="171EA46A" w14:textId="77777777" w:rsidR="00DE377F" w:rsidRPr="00E936C1" w:rsidRDefault="00DE377F" w:rsidP="00F43926">
      <w:pPr>
        <w:spacing w:after="180" w:line="240" w:lineRule="auto"/>
        <w:rPr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420"/>
        <w:gridCol w:w="2469"/>
        <w:gridCol w:w="1515"/>
        <w:gridCol w:w="1690"/>
        <w:gridCol w:w="1194"/>
      </w:tblGrid>
      <w:tr w:rsidR="00CD6015" w:rsidRPr="00E936C1" w14:paraId="58B52D9A" w14:textId="77777777" w:rsidTr="004D25E1">
        <w:trPr>
          <w:trHeight w:val="328"/>
        </w:trPr>
        <w:tc>
          <w:tcPr>
            <w:tcW w:w="9288" w:type="dxa"/>
            <w:gridSpan w:val="5"/>
            <w:shd w:val="clear" w:color="auto" w:fill="CCC0D9" w:themeFill="accent4" w:themeFillTint="66"/>
            <w:hideMark/>
          </w:tcPr>
          <w:p w14:paraId="0D9643D6" w14:textId="77777777" w:rsidR="00CD6015" w:rsidRPr="00E936C1" w:rsidRDefault="00CD6015" w:rsidP="008B2758">
            <w:pPr>
              <w:jc w:val="center"/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 xml:space="preserve">3. Komunikácia vo veci </w:t>
            </w:r>
            <w:r w:rsidR="00CF582D" w:rsidRPr="00E936C1">
              <w:rPr>
                <w:b/>
                <w:bCs/>
                <w:szCs w:val="24"/>
              </w:rPr>
              <w:t>projektového zámeru NP</w:t>
            </w:r>
          </w:p>
        </w:tc>
      </w:tr>
      <w:tr w:rsidR="00CD6015" w:rsidRPr="00E936C1" w14:paraId="4775037A" w14:textId="77777777" w:rsidTr="00B4260D">
        <w:trPr>
          <w:trHeight w:val="330"/>
        </w:trPr>
        <w:tc>
          <w:tcPr>
            <w:tcW w:w="9288" w:type="dxa"/>
            <w:gridSpan w:val="5"/>
            <w:hideMark/>
          </w:tcPr>
          <w:p w14:paraId="39A34403" w14:textId="77777777" w:rsidR="00CD6015" w:rsidRPr="00E936C1" w:rsidRDefault="00CD6015" w:rsidP="004875C7">
            <w:pPr>
              <w:rPr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>Kontaktné údaje a</w:t>
            </w:r>
            <w:r w:rsidR="004875C7">
              <w:rPr>
                <w:b/>
                <w:bCs/>
                <w:szCs w:val="24"/>
              </w:rPr>
              <w:t xml:space="preserve"> </w:t>
            </w:r>
            <w:r w:rsidRPr="00E936C1">
              <w:rPr>
                <w:b/>
                <w:bCs/>
                <w:szCs w:val="24"/>
              </w:rPr>
              <w:t xml:space="preserve">adresa na doručovanie písomností: </w:t>
            </w:r>
            <w:r w:rsidR="00003839" w:rsidRPr="00E936C1">
              <w:rPr>
                <w:bCs/>
                <w:szCs w:val="24"/>
              </w:rPr>
              <w:t>Slovenská inovačná a energetická agentúra, Bajkalská 27, 827 99 Bratislava</w:t>
            </w:r>
          </w:p>
        </w:tc>
      </w:tr>
      <w:tr w:rsidR="00CD6015" w:rsidRPr="00E936C1" w14:paraId="4F4E0E06" w14:textId="77777777" w:rsidTr="00B4260D">
        <w:trPr>
          <w:trHeight w:val="330"/>
        </w:trPr>
        <w:tc>
          <w:tcPr>
            <w:tcW w:w="9288" w:type="dxa"/>
            <w:gridSpan w:val="5"/>
            <w:hideMark/>
          </w:tcPr>
          <w:p w14:paraId="6F1337BC" w14:textId="58B90012" w:rsidR="00CD6015" w:rsidRPr="00E936C1" w:rsidRDefault="00CD6015" w:rsidP="009651A3">
            <w:pPr>
              <w:rPr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 xml:space="preserve">Kontaktná osoba: </w:t>
            </w:r>
            <w:r w:rsidR="00116E07" w:rsidRPr="00116E07">
              <w:rPr>
                <w:bCs/>
                <w:szCs w:val="24"/>
              </w:rPr>
              <w:t xml:space="preserve">RNDr. </w:t>
            </w:r>
            <w:r w:rsidR="00003839" w:rsidRPr="00116E07">
              <w:rPr>
                <w:bCs/>
                <w:szCs w:val="24"/>
              </w:rPr>
              <w:t>Katarína Ružičková</w:t>
            </w:r>
          </w:p>
        </w:tc>
      </w:tr>
      <w:tr w:rsidR="00CD6015" w:rsidRPr="00E936C1" w14:paraId="28F93B69" w14:textId="77777777" w:rsidTr="00CD6015">
        <w:trPr>
          <w:trHeight w:val="330"/>
        </w:trPr>
        <w:tc>
          <w:tcPr>
            <w:tcW w:w="2470" w:type="dxa"/>
            <w:hideMark/>
          </w:tcPr>
          <w:p w14:paraId="007CD739" w14:textId="77777777" w:rsidR="00CD6015" w:rsidRPr="00E936C1" w:rsidRDefault="00CD6015" w:rsidP="009651A3">
            <w:pPr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>Titul</w:t>
            </w:r>
          </w:p>
        </w:tc>
        <w:tc>
          <w:tcPr>
            <w:tcW w:w="2530" w:type="dxa"/>
            <w:hideMark/>
          </w:tcPr>
          <w:p w14:paraId="50594D6B" w14:textId="77777777" w:rsidR="00CD6015" w:rsidRPr="00E936C1" w:rsidRDefault="00CD6015" w:rsidP="009651A3">
            <w:pPr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>Meno</w:t>
            </w:r>
          </w:p>
        </w:tc>
        <w:tc>
          <w:tcPr>
            <w:tcW w:w="1531" w:type="dxa"/>
            <w:hideMark/>
          </w:tcPr>
          <w:p w14:paraId="0CFBE60E" w14:textId="77777777" w:rsidR="00CD6015" w:rsidRPr="00E936C1" w:rsidRDefault="00CD6015" w:rsidP="009651A3">
            <w:pPr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>Priezvisko</w:t>
            </w:r>
          </w:p>
        </w:tc>
        <w:tc>
          <w:tcPr>
            <w:tcW w:w="1740" w:type="dxa"/>
            <w:hideMark/>
          </w:tcPr>
          <w:p w14:paraId="36B56068" w14:textId="77777777" w:rsidR="00CD6015" w:rsidRPr="00E936C1" w:rsidRDefault="00CD6015" w:rsidP="009651A3">
            <w:pPr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>Titul za menom</w:t>
            </w:r>
          </w:p>
        </w:tc>
        <w:tc>
          <w:tcPr>
            <w:tcW w:w="1017" w:type="dxa"/>
          </w:tcPr>
          <w:p w14:paraId="67404DE5" w14:textId="77777777" w:rsidR="00CD6015" w:rsidRPr="00E936C1" w:rsidRDefault="00CD6015" w:rsidP="009651A3">
            <w:pPr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>Subjekt</w:t>
            </w:r>
          </w:p>
        </w:tc>
      </w:tr>
      <w:tr w:rsidR="00003839" w:rsidRPr="00E936C1" w14:paraId="362C8D6C" w14:textId="77777777" w:rsidTr="00CD6015">
        <w:trPr>
          <w:trHeight w:val="330"/>
        </w:trPr>
        <w:tc>
          <w:tcPr>
            <w:tcW w:w="2470" w:type="dxa"/>
            <w:hideMark/>
          </w:tcPr>
          <w:p w14:paraId="7C68F03A" w14:textId="77777777" w:rsidR="00003839" w:rsidRPr="00E936C1" w:rsidRDefault="00003839" w:rsidP="009651A3">
            <w:pPr>
              <w:rPr>
                <w:bCs/>
                <w:szCs w:val="24"/>
              </w:rPr>
            </w:pPr>
            <w:r w:rsidRPr="00E936C1">
              <w:rPr>
                <w:bCs/>
                <w:szCs w:val="24"/>
              </w:rPr>
              <w:t xml:space="preserve"> RNDr. </w:t>
            </w:r>
          </w:p>
        </w:tc>
        <w:tc>
          <w:tcPr>
            <w:tcW w:w="2530" w:type="dxa"/>
            <w:hideMark/>
          </w:tcPr>
          <w:p w14:paraId="60D4CD0A" w14:textId="77777777" w:rsidR="00003839" w:rsidRPr="00E936C1" w:rsidRDefault="00003839" w:rsidP="009651A3">
            <w:pPr>
              <w:rPr>
                <w:bCs/>
                <w:szCs w:val="24"/>
              </w:rPr>
            </w:pPr>
            <w:r w:rsidRPr="00E936C1">
              <w:rPr>
                <w:bCs/>
                <w:szCs w:val="24"/>
              </w:rPr>
              <w:t> Katarína</w:t>
            </w:r>
          </w:p>
        </w:tc>
        <w:tc>
          <w:tcPr>
            <w:tcW w:w="1531" w:type="dxa"/>
            <w:hideMark/>
          </w:tcPr>
          <w:p w14:paraId="5ECAEF18" w14:textId="77777777" w:rsidR="00003839" w:rsidRPr="00E936C1" w:rsidRDefault="00003839" w:rsidP="009651A3">
            <w:pPr>
              <w:rPr>
                <w:bCs/>
                <w:szCs w:val="24"/>
              </w:rPr>
            </w:pPr>
            <w:r w:rsidRPr="00E936C1">
              <w:rPr>
                <w:bCs/>
                <w:szCs w:val="24"/>
              </w:rPr>
              <w:t>Ružičková</w:t>
            </w:r>
          </w:p>
        </w:tc>
        <w:tc>
          <w:tcPr>
            <w:tcW w:w="1740" w:type="dxa"/>
            <w:hideMark/>
          </w:tcPr>
          <w:p w14:paraId="2A434C3A" w14:textId="77777777" w:rsidR="00003839" w:rsidRPr="00E936C1" w:rsidRDefault="00003839" w:rsidP="009651A3">
            <w:pPr>
              <w:rPr>
                <w:bCs/>
                <w:szCs w:val="24"/>
              </w:rPr>
            </w:pPr>
            <w:r w:rsidRPr="00E936C1">
              <w:rPr>
                <w:bCs/>
                <w:szCs w:val="24"/>
              </w:rPr>
              <w:t xml:space="preserve"> </w:t>
            </w:r>
          </w:p>
        </w:tc>
        <w:tc>
          <w:tcPr>
            <w:tcW w:w="1017" w:type="dxa"/>
          </w:tcPr>
          <w:p w14:paraId="72D0251C" w14:textId="77777777" w:rsidR="00003839" w:rsidRPr="00E936C1" w:rsidRDefault="00003839" w:rsidP="009651A3">
            <w:pPr>
              <w:rPr>
                <w:bCs/>
                <w:szCs w:val="24"/>
              </w:rPr>
            </w:pPr>
            <w:r w:rsidRPr="00E936C1">
              <w:rPr>
                <w:bCs/>
                <w:szCs w:val="24"/>
              </w:rPr>
              <w:t>Prijímateľ</w:t>
            </w:r>
          </w:p>
        </w:tc>
      </w:tr>
      <w:tr w:rsidR="00CD6015" w:rsidRPr="00E936C1" w14:paraId="618D4106" w14:textId="77777777" w:rsidTr="00B4260D">
        <w:trPr>
          <w:trHeight w:val="330"/>
        </w:trPr>
        <w:tc>
          <w:tcPr>
            <w:tcW w:w="9288" w:type="dxa"/>
            <w:gridSpan w:val="5"/>
            <w:hideMark/>
          </w:tcPr>
          <w:p w14:paraId="663A3196" w14:textId="77777777" w:rsidR="00CD6015" w:rsidRPr="00E936C1" w:rsidRDefault="00CD6015" w:rsidP="009651A3">
            <w:pPr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>Adresa na doručovanie písomností:</w:t>
            </w:r>
            <w:r w:rsidRPr="00E936C1">
              <w:rPr>
                <w:szCs w:val="24"/>
              </w:rPr>
              <w:t> </w:t>
            </w:r>
            <w:r w:rsidR="00003839" w:rsidRPr="00E936C1">
              <w:rPr>
                <w:szCs w:val="24"/>
              </w:rPr>
              <w:t>Slovenská inovačná a energetická agentúra, Bajkalská 27, 827 99 Bratislava</w:t>
            </w:r>
          </w:p>
        </w:tc>
      </w:tr>
      <w:tr w:rsidR="00CD6015" w:rsidRPr="00E936C1" w14:paraId="6820D008" w14:textId="77777777" w:rsidTr="00CD6015">
        <w:trPr>
          <w:trHeight w:val="330"/>
        </w:trPr>
        <w:tc>
          <w:tcPr>
            <w:tcW w:w="5000" w:type="dxa"/>
            <w:gridSpan w:val="2"/>
            <w:hideMark/>
          </w:tcPr>
          <w:p w14:paraId="030474DA" w14:textId="77777777" w:rsidR="00CD6015" w:rsidRPr="00E936C1" w:rsidRDefault="00CD6015" w:rsidP="009651A3">
            <w:pPr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>e-mail:</w:t>
            </w:r>
            <w:r w:rsidR="00003839" w:rsidRPr="00E936C1">
              <w:rPr>
                <w:b/>
                <w:bCs/>
                <w:szCs w:val="24"/>
              </w:rPr>
              <w:t xml:space="preserve"> </w:t>
            </w:r>
            <w:hyperlink r:id="rId13" w:history="1">
              <w:r w:rsidR="00003839" w:rsidRPr="00E936C1">
                <w:rPr>
                  <w:rStyle w:val="Hypertextovprepojenie"/>
                  <w:bCs/>
                  <w:szCs w:val="24"/>
                </w:rPr>
                <w:t>katarina.ruzickova</w:t>
              </w:r>
              <w:r w:rsidR="00003839" w:rsidRPr="00E936C1">
                <w:rPr>
                  <w:rStyle w:val="Hypertextovprepojenie"/>
                  <w:bCs/>
                  <w:szCs w:val="24"/>
                  <w:lang w:val="en-US"/>
                </w:rPr>
                <w:t>@siea.gov.sk</w:t>
              </w:r>
            </w:hyperlink>
          </w:p>
        </w:tc>
        <w:tc>
          <w:tcPr>
            <w:tcW w:w="4288" w:type="dxa"/>
            <w:gridSpan w:val="3"/>
            <w:hideMark/>
          </w:tcPr>
          <w:p w14:paraId="5D03715C" w14:textId="77777777" w:rsidR="00CD6015" w:rsidRPr="00E936C1" w:rsidRDefault="00003839" w:rsidP="009651A3">
            <w:pPr>
              <w:rPr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>T</w:t>
            </w:r>
            <w:r w:rsidR="00CD6015" w:rsidRPr="00E936C1">
              <w:rPr>
                <w:b/>
                <w:bCs/>
                <w:szCs w:val="24"/>
              </w:rPr>
              <w:t>elefón</w:t>
            </w:r>
            <w:r w:rsidRPr="00E936C1">
              <w:rPr>
                <w:b/>
                <w:bCs/>
                <w:szCs w:val="24"/>
              </w:rPr>
              <w:t>:</w:t>
            </w:r>
            <w:r w:rsidRPr="00E936C1">
              <w:rPr>
                <w:bCs/>
                <w:szCs w:val="24"/>
              </w:rPr>
              <w:t xml:space="preserve"> +421 2 58 248 343</w:t>
            </w:r>
          </w:p>
        </w:tc>
      </w:tr>
    </w:tbl>
    <w:p w14:paraId="4DD9AC2E" w14:textId="77777777" w:rsidR="00CD6015" w:rsidRPr="00E936C1" w:rsidRDefault="00CD6015" w:rsidP="00F43926">
      <w:pPr>
        <w:spacing w:after="180" w:line="240" w:lineRule="auto"/>
        <w:rPr>
          <w:szCs w:val="24"/>
        </w:rPr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B10835" w:rsidRPr="00E936C1" w14:paraId="2BA1AF01" w14:textId="77777777" w:rsidTr="006E55D3">
        <w:trPr>
          <w:trHeight w:val="330"/>
        </w:trPr>
        <w:tc>
          <w:tcPr>
            <w:tcW w:w="9322" w:type="dxa"/>
            <w:shd w:val="clear" w:color="auto" w:fill="CCC0D9" w:themeFill="accent4" w:themeFillTint="66"/>
          </w:tcPr>
          <w:p w14:paraId="5B0D6327" w14:textId="77777777" w:rsidR="00B10835" w:rsidRPr="00E936C1" w:rsidRDefault="00B56390" w:rsidP="009651A3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4. </w:t>
            </w:r>
            <w:r w:rsidR="00B10835" w:rsidRPr="00E936C1">
              <w:rPr>
                <w:b/>
                <w:bCs/>
                <w:szCs w:val="24"/>
              </w:rPr>
              <w:t>Zdôvodnenie využitia národného projektu a vylúčenia výberu prostredníctvom výzvy</w:t>
            </w:r>
            <w:r>
              <w:rPr>
                <w:b/>
                <w:bCs/>
                <w:szCs w:val="24"/>
              </w:rPr>
              <w:t xml:space="preserve"> a zdôvodnenie prijímateľa</w:t>
            </w:r>
          </w:p>
        </w:tc>
      </w:tr>
      <w:tr w:rsidR="00B10835" w:rsidRPr="00E936C1" w14:paraId="68DE28EF" w14:textId="77777777" w:rsidTr="006E55D3">
        <w:trPr>
          <w:trHeight w:val="330"/>
        </w:trPr>
        <w:tc>
          <w:tcPr>
            <w:tcW w:w="9322" w:type="dxa"/>
          </w:tcPr>
          <w:p w14:paraId="35414D38" w14:textId="77777777" w:rsidR="008D3277" w:rsidRDefault="001612B1" w:rsidP="00853E7A">
            <w:pPr>
              <w:rPr>
                <w:bCs/>
                <w:szCs w:val="24"/>
              </w:rPr>
            </w:pPr>
            <w:r w:rsidRPr="00E936C1">
              <w:rPr>
                <w:bCs/>
                <w:szCs w:val="24"/>
              </w:rPr>
              <w:t xml:space="preserve">Slovenská inovačná a energetická agentúra </w:t>
            </w:r>
            <w:r>
              <w:rPr>
                <w:bCs/>
                <w:szCs w:val="24"/>
              </w:rPr>
              <w:t>(</w:t>
            </w:r>
            <w:r w:rsidR="000F5C0E" w:rsidRPr="00E936C1">
              <w:rPr>
                <w:bCs/>
                <w:szCs w:val="24"/>
              </w:rPr>
              <w:t>SIEA</w:t>
            </w:r>
            <w:r>
              <w:rPr>
                <w:bCs/>
                <w:szCs w:val="24"/>
              </w:rPr>
              <w:t>)</w:t>
            </w:r>
            <w:r w:rsidR="000F5C0E" w:rsidRPr="00E936C1">
              <w:rPr>
                <w:bCs/>
                <w:szCs w:val="24"/>
              </w:rPr>
              <w:t xml:space="preserve"> má </w:t>
            </w:r>
            <w:r w:rsidR="00FB2AE5">
              <w:rPr>
                <w:bCs/>
                <w:szCs w:val="24"/>
              </w:rPr>
              <w:t>jedinečné</w:t>
            </w:r>
            <w:r w:rsidR="000F5C0E" w:rsidRPr="00E936C1">
              <w:rPr>
                <w:bCs/>
                <w:szCs w:val="24"/>
              </w:rPr>
              <w:t xml:space="preserve"> skúsenosti s prácou špecialistov v oblasti zásobovania energiou, energetickej efektívnosti a využívania obnoviteľných zdrojov energie</w:t>
            </w:r>
            <w:r w:rsidR="00D42A41">
              <w:rPr>
                <w:bCs/>
                <w:szCs w:val="24"/>
              </w:rPr>
              <w:t xml:space="preserve"> (OZE)</w:t>
            </w:r>
            <w:r w:rsidR="000F5C0E" w:rsidRPr="00E936C1">
              <w:rPr>
                <w:bCs/>
                <w:szCs w:val="24"/>
              </w:rPr>
              <w:t>. Prostredníctvom svojich expertov sa podieľa na príprave strategických a programových dokumentov a všeobecne záväzných právnych predpisov a</w:t>
            </w:r>
            <w:r w:rsidR="00FB2AE5">
              <w:rPr>
                <w:bCs/>
                <w:szCs w:val="24"/>
              </w:rPr>
              <w:t> </w:t>
            </w:r>
            <w:r w:rsidR="005319E3" w:rsidRPr="00E936C1">
              <w:rPr>
                <w:bCs/>
                <w:szCs w:val="24"/>
              </w:rPr>
              <w:t>disponuje</w:t>
            </w:r>
            <w:r w:rsidR="00FB2AE5">
              <w:rPr>
                <w:bCs/>
                <w:szCs w:val="24"/>
              </w:rPr>
              <w:t xml:space="preserve"> unikátnymi</w:t>
            </w:r>
            <w:r w:rsidR="005319E3" w:rsidRPr="00E936C1">
              <w:rPr>
                <w:bCs/>
                <w:szCs w:val="24"/>
              </w:rPr>
              <w:t xml:space="preserve"> informáciami</w:t>
            </w:r>
            <w:r w:rsidR="00F33D77" w:rsidRPr="00E936C1">
              <w:rPr>
                <w:bCs/>
                <w:szCs w:val="24"/>
              </w:rPr>
              <w:t xml:space="preserve"> a</w:t>
            </w:r>
            <w:r w:rsidR="00D42A41">
              <w:rPr>
                <w:bCs/>
                <w:szCs w:val="24"/>
              </w:rPr>
              <w:t> </w:t>
            </w:r>
            <w:r w:rsidR="00F33D77" w:rsidRPr="00E936C1">
              <w:rPr>
                <w:bCs/>
                <w:szCs w:val="24"/>
              </w:rPr>
              <w:t>skúsenosťami</w:t>
            </w:r>
            <w:r w:rsidR="005319E3" w:rsidRPr="00E936C1">
              <w:rPr>
                <w:bCs/>
                <w:szCs w:val="24"/>
              </w:rPr>
              <w:t xml:space="preserve">, </w:t>
            </w:r>
            <w:r w:rsidR="006D5428" w:rsidRPr="00E936C1">
              <w:rPr>
                <w:bCs/>
                <w:szCs w:val="24"/>
              </w:rPr>
              <w:t xml:space="preserve">ktoré </w:t>
            </w:r>
            <w:r w:rsidR="005319E3" w:rsidRPr="00E936C1">
              <w:rPr>
                <w:bCs/>
                <w:szCs w:val="24"/>
              </w:rPr>
              <w:t xml:space="preserve">môžu významne napomôcť  ich praktickej aplikácii. </w:t>
            </w:r>
            <w:r w:rsidR="00F33D77" w:rsidRPr="00E936C1">
              <w:rPr>
                <w:bCs/>
                <w:szCs w:val="24"/>
              </w:rPr>
              <w:t>Dlhodobo sa v</w:t>
            </w:r>
            <w:r w:rsidR="005319E3" w:rsidRPr="00E936C1">
              <w:rPr>
                <w:bCs/>
                <w:szCs w:val="24"/>
              </w:rPr>
              <w:t>enuje odbornej spôsobilosti vybraných špecialistov s dôrazom na</w:t>
            </w:r>
            <w:r w:rsidR="00FB2AE5">
              <w:rPr>
                <w:bCs/>
                <w:szCs w:val="24"/>
              </w:rPr>
              <w:t xml:space="preserve"> ich</w:t>
            </w:r>
            <w:r w:rsidR="005319E3" w:rsidRPr="00E936C1">
              <w:rPr>
                <w:bCs/>
                <w:szCs w:val="24"/>
              </w:rPr>
              <w:t xml:space="preserve"> teoretické znalosti a praktické zručnosti</w:t>
            </w:r>
            <w:r w:rsidR="00F33D77" w:rsidRPr="00E936C1">
              <w:rPr>
                <w:bCs/>
                <w:szCs w:val="24"/>
              </w:rPr>
              <w:t xml:space="preserve"> a má prehľad o nedostatočnej informovanosti špecialistov</w:t>
            </w:r>
            <w:r w:rsidR="007F178C">
              <w:rPr>
                <w:bCs/>
                <w:szCs w:val="24"/>
              </w:rPr>
              <w:t>,</w:t>
            </w:r>
            <w:r w:rsidR="00F33D77" w:rsidRPr="00E936C1">
              <w:rPr>
                <w:bCs/>
                <w:szCs w:val="24"/>
              </w:rPr>
              <w:t xml:space="preserve"> najmä v oblasti všeobecne záväzných právnych predpisov a nových technických poznatkov</w:t>
            </w:r>
            <w:r w:rsidR="005319E3" w:rsidRPr="00E936C1">
              <w:rPr>
                <w:bCs/>
                <w:szCs w:val="24"/>
              </w:rPr>
              <w:t xml:space="preserve">. </w:t>
            </w:r>
            <w:r w:rsidR="00594737" w:rsidRPr="00E936C1">
              <w:rPr>
                <w:bCs/>
                <w:szCs w:val="24"/>
              </w:rPr>
              <w:t>SIEA vedie zoznamy špecialistov a</w:t>
            </w:r>
            <w:r w:rsidR="005037AD">
              <w:rPr>
                <w:bCs/>
                <w:szCs w:val="24"/>
              </w:rPr>
              <w:t> </w:t>
            </w:r>
            <w:r w:rsidR="00594737" w:rsidRPr="00E936C1">
              <w:rPr>
                <w:bCs/>
                <w:szCs w:val="24"/>
              </w:rPr>
              <w:t>prostredníctvom prevádzky monitorovacieho systému energetickej efektívnosti komunikuje s osobami, ktoré sa venujú premene, distribúcii a spotrebe energie</w:t>
            </w:r>
            <w:r w:rsidR="007F178C">
              <w:rPr>
                <w:bCs/>
                <w:szCs w:val="24"/>
              </w:rPr>
              <w:t xml:space="preserve"> a je preto jediným kompetentným subjektom na realizácia predmetného projektu</w:t>
            </w:r>
            <w:r w:rsidR="00594737" w:rsidRPr="00E936C1">
              <w:rPr>
                <w:bCs/>
                <w:szCs w:val="24"/>
              </w:rPr>
              <w:t xml:space="preserve">. </w:t>
            </w:r>
          </w:p>
          <w:p w14:paraId="74C3790D" w14:textId="253C38D5" w:rsidR="00B10835" w:rsidRDefault="00083ED5" w:rsidP="00853E7A">
            <w:pPr>
              <w:rPr>
                <w:bCs/>
                <w:szCs w:val="24"/>
              </w:rPr>
            </w:pPr>
            <w:r w:rsidRPr="00E936C1">
              <w:rPr>
                <w:bCs/>
                <w:szCs w:val="24"/>
              </w:rPr>
              <w:t>Zriaden</w:t>
            </w:r>
            <w:r w:rsidR="00594737" w:rsidRPr="00E936C1">
              <w:rPr>
                <w:bCs/>
                <w:szCs w:val="24"/>
              </w:rPr>
              <w:t>ím</w:t>
            </w:r>
            <w:r w:rsidRPr="00E936C1">
              <w:rPr>
                <w:bCs/>
                <w:szCs w:val="24"/>
              </w:rPr>
              <w:t xml:space="preserve"> informačnej platformy </w:t>
            </w:r>
            <w:r w:rsidR="007F178C">
              <w:rPr>
                <w:bCs/>
                <w:szCs w:val="24"/>
              </w:rPr>
              <w:t>pre špecialistov a odbornú verejnosť v rámci n</w:t>
            </w:r>
            <w:r w:rsidRPr="00E936C1">
              <w:rPr>
                <w:bCs/>
                <w:szCs w:val="24"/>
              </w:rPr>
              <w:t xml:space="preserve">árodného projektu </w:t>
            </w:r>
            <w:r w:rsidR="007F178C">
              <w:rPr>
                <w:bCs/>
                <w:szCs w:val="24"/>
              </w:rPr>
              <w:t xml:space="preserve">umožní </w:t>
            </w:r>
            <w:r w:rsidRPr="00E936C1">
              <w:rPr>
                <w:bCs/>
                <w:szCs w:val="24"/>
              </w:rPr>
              <w:t xml:space="preserve">SIEA dostupnosť aktuálnych informácií </w:t>
            </w:r>
            <w:r w:rsidR="00594737" w:rsidRPr="00E936C1">
              <w:rPr>
                <w:bCs/>
                <w:szCs w:val="24"/>
              </w:rPr>
              <w:t xml:space="preserve">cielených </w:t>
            </w:r>
            <w:r w:rsidRPr="00E936C1">
              <w:rPr>
                <w:bCs/>
                <w:szCs w:val="24"/>
              </w:rPr>
              <w:t xml:space="preserve">pre vybrané skupiny špecialistov, ktorí sa budú podieľať navrhovaním a realizáciou </w:t>
            </w:r>
            <w:proofErr w:type="spellStart"/>
            <w:r w:rsidRPr="00E936C1">
              <w:rPr>
                <w:bCs/>
                <w:szCs w:val="24"/>
              </w:rPr>
              <w:t>nízkouhlíkových</w:t>
            </w:r>
            <w:proofErr w:type="spellEnd"/>
            <w:r w:rsidRPr="00E936C1">
              <w:rPr>
                <w:bCs/>
                <w:szCs w:val="24"/>
              </w:rPr>
              <w:t xml:space="preserve"> opa</w:t>
            </w:r>
            <w:r w:rsidR="00D42A41">
              <w:rPr>
                <w:bCs/>
                <w:szCs w:val="24"/>
              </w:rPr>
              <w:t>trení</w:t>
            </w:r>
            <w:r w:rsidRPr="00E936C1">
              <w:rPr>
                <w:bCs/>
                <w:szCs w:val="24"/>
              </w:rPr>
              <w:t>.</w:t>
            </w:r>
            <w:r w:rsidR="007D655C">
              <w:rPr>
                <w:bCs/>
                <w:szCs w:val="24"/>
              </w:rPr>
              <w:t xml:space="preserve"> Doterajšie skúsenosti s implementáciou národných projektov v predošlom programovom období umožnili SIEA vybudovanie potrebných administratívnych kapacít a</w:t>
            </w:r>
            <w:r w:rsidR="004C02BB">
              <w:rPr>
                <w:bCs/>
                <w:szCs w:val="24"/>
              </w:rPr>
              <w:t> </w:t>
            </w:r>
            <w:r w:rsidR="007D655C">
              <w:rPr>
                <w:bCs/>
                <w:szCs w:val="24"/>
              </w:rPr>
              <w:t>ich</w:t>
            </w:r>
            <w:r w:rsidR="004C02BB">
              <w:rPr>
                <w:bCs/>
                <w:szCs w:val="24"/>
              </w:rPr>
              <w:t xml:space="preserve"> ďalšie</w:t>
            </w:r>
            <w:r w:rsidR="007D655C">
              <w:rPr>
                <w:bCs/>
                <w:szCs w:val="24"/>
              </w:rPr>
              <w:t xml:space="preserve"> využitie na úspešné zabezpečenie udržateľnej realizácie tohto projektu.</w:t>
            </w:r>
          </w:p>
          <w:p w14:paraId="0A07D0B3" w14:textId="62960407" w:rsidR="00B56390" w:rsidRPr="00E936C1" w:rsidRDefault="00B56390" w:rsidP="001612B1">
            <w:pPr>
              <w:rPr>
                <w:szCs w:val="24"/>
              </w:rPr>
            </w:pPr>
            <w:r w:rsidRPr="00E936C1">
              <w:rPr>
                <w:bCs/>
                <w:szCs w:val="24"/>
              </w:rPr>
              <w:t>Slovenská inovačná a energetická agentúra, je ako prijímateľ určená priamo v znení Operačného programu Kvalita životného prostredia</w:t>
            </w:r>
            <w:r w:rsidR="00FB2AE5">
              <w:rPr>
                <w:bCs/>
                <w:szCs w:val="24"/>
              </w:rPr>
              <w:t xml:space="preserve"> (OP KŽP).</w:t>
            </w:r>
            <w:r w:rsidR="00430BFD">
              <w:rPr>
                <w:bCs/>
                <w:szCs w:val="24"/>
              </w:rPr>
              <w:t xml:space="preserve"> SIEA má dostatočné administratívne kapacity a bohaté </w:t>
            </w:r>
            <w:r w:rsidR="008D3277">
              <w:rPr>
                <w:bCs/>
                <w:szCs w:val="24"/>
              </w:rPr>
              <w:t xml:space="preserve">odborné </w:t>
            </w:r>
            <w:r w:rsidR="00430BFD">
              <w:rPr>
                <w:bCs/>
                <w:szCs w:val="24"/>
              </w:rPr>
              <w:t>skúsenosti s implementáciou národných projektov v rámci štrukturálnych fondov, kde v predchádzajúcom programovom období realizovala dva národné projekty v rámci O</w:t>
            </w:r>
            <w:r w:rsidR="008D3277">
              <w:rPr>
                <w:bCs/>
                <w:szCs w:val="24"/>
              </w:rPr>
              <w:t>peračného programu Konkurencieschopnosť a hospodársky rast (O</w:t>
            </w:r>
            <w:r w:rsidR="00430BFD">
              <w:rPr>
                <w:bCs/>
                <w:szCs w:val="24"/>
              </w:rPr>
              <w:t xml:space="preserve">P </w:t>
            </w:r>
            <w:proofErr w:type="spellStart"/>
            <w:r w:rsidR="00430BFD">
              <w:rPr>
                <w:bCs/>
                <w:szCs w:val="24"/>
              </w:rPr>
              <w:t>KaHR</w:t>
            </w:r>
            <w:proofErr w:type="spellEnd"/>
            <w:r w:rsidR="008D3277">
              <w:rPr>
                <w:bCs/>
                <w:szCs w:val="24"/>
              </w:rPr>
              <w:t>)</w:t>
            </w:r>
            <w:r w:rsidR="00430BFD">
              <w:rPr>
                <w:bCs/>
                <w:szCs w:val="24"/>
              </w:rPr>
              <w:t>.</w:t>
            </w:r>
          </w:p>
        </w:tc>
      </w:tr>
    </w:tbl>
    <w:p w14:paraId="2DD544B9" w14:textId="77777777" w:rsidR="00DE377F" w:rsidRPr="00E936C1" w:rsidRDefault="00DE377F" w:rsidP="00370C9B">
      <w:pPr>
        <w:spacing w:after="180" w:line="240" w:lineRule="auto"/>
        <w:rPr>
          <w:szCs w:val="24"/>
        </w:rPr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DE377F" w:rsidRPr="00E936C1" w14:paraId="27C08601" w14:textId="77777777" w:rsidTr="00880776">
        <w:trPr>
          <w:trHeight w:val="330"/>
        </w:trPr>
        <w:tc>
          <w:tcPr>
            <w:tcW w:w="9322" w:type="dxa"/>
            <w:shd w:val="clear" w:color="auto" w:fill="CCC0D9" w:themeFill="accent4" w:themeFillTint="66"/>
            <w:hideMark/>
          </w:tcPr>
          <w:p w14:paraId="69BA3643" w14:textId="77777777" w:rsidR="00DE377F" w:rsidRPr="00E936C1" w:rsidRDefault="00DE377F" w:rsidP="008B2758">
            <w:pPr>
              <w:jc w:val="center"/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 xml:space="preserve">5. Identifikácia </w:t>
            </w:r>
            <w:r w:rsidR="00A53490" w:rsidRPr="00E936C1">
              <w:rPr>
                <w:b/>
                <w:bCs/>
                <w:szCs w:val="24"/>
              </w:rPr>
              <w:t xml:space="preserve">národného </w:t>
            </w:r>
            <w:r w:rsidRPr="00E936C1">
              <w:rPr>
                <w:b/>
                <w:bCs/>
                <w:szCs w:val="24"/>
              </w:rPr>
              <w:t>projektu</w:t>
            </w:r>
          </w:p>
        </w:tc>
      </w:tr>
      <w:tr w:rsidR="006A1AFD" w:rsidRPr="00E936C1" w14:paraId="2A6FD16B" w14:textId="77777777" w:rsidTr="00880776">
        <w:trPr>
          <w:trHeight w:val="315"/>
        </w:trPr>
        <w:tc>
          <w:tcPr>
            <w:tcW w:w="9322" w:type="dxa"/>
          </w:tcPr>
          <w:p w14:paraId="1FE189CA" w14:textId="77777777" w:rsidR="006A1AFD" w:rsidRPr="00E936C1" w:rsidRDefault="006A1AFD" w:rsidP="009651A3">
            <w:pPr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>Názov projektu:</w:t>
            </w:r>
            <w:r w:rsidR="00632D6F" w:rsidRPr="00E936C1">
              <w:rPr>
                <w:b/>
                <w:bCs/>
                <w:szCs w:val="24"/>
              </w:rPr>
              <w:t xml:space="preserve"> </w:t>
            </w:r>
          </w:p>
        </w:tc>
      </w:tr>
      <w:tr w:rsidR="006A1AFD" w:rsidRPr="00E936C1" w14:paraId="07AA0013" w14:textId="77777777" w:rsidTr="00880776">
        <w:trPr>
          <w:trHeight w:val="315"/>
        </w:trPr>
        <w:tc>
          <w:tcPr>
            <w:tcW w:w="9322" w:type="dxa"/>
          </w:tcPr>
          <w:p w14:paraId="1EC1B0D8" w14:textId="2AF04B99" w:rsidR="006A1AFD" w:rsidRPr="00580235" w:rsidRDefault="00580235" w:rsidP="008D3277">
            <w:pPr>
              <w:rPr>
                <w:bCs/>
                <w:szCs w:val="24"/>
              </w:rPr>
            </w:pPr>
            <w:r w:rsidRPr="00580235">
              <w:rPr>
                <w:bCs/>
                <w:szCs w:val="24"/>
              </w:rPr>
              <w:t xml:space="preserve">Odborne </w:t>
            </w:r>
            <w:r w:rsidR="008B1DF4">
              <w:rPr>
                <w:bCs/>
                <w:szCs w:val="24"/>
              </w:rPr>
              <w:t>o</w:t>
            </w:r>
            <w:r w:rsidR="008D3277">
              <w:rPr>
                <w:bCs/>
                <w:szCs w:val="24"/>
              </w:rPr>
              <w:t> </w:t>
            </w:r>
            <w:r w:rsidRPr="00580235">
              <w:rPr>
                <w:bCs/>
                <w:szCs w:val="24"/>
              </w:rPr>
              <w:t>energi</w:t>
            </w:r>
            <w:r w:rsidR="008D3277">
              <w:rPr>
                <w:bCs/>
                <w:szCs w:val="24"/>
              </w:rPr>
              <w:t>i</w:t>
            </w:r>
          </w:p>
        </w:tc>
      </w:tr>
      <w:tr w:rsidR="00340992" w:rsidRPr="00E936C1" w14:paraId="466D669D" w14:textId="77777777" w:rsidTr="00880776">
        <w:trPr>
          <w:trHeight w:val="315"/>
        </w:trPr>
        <w:tc>
          <w:tcPr>
            <w:tcW w:w="9322" w:type="dxa"/>
          </w:tcPr>
          <w:p w14:paraId="1FD195D2" w14:textId="77777777" w:rsidR="00340992" w:rsidRPr="00E936C1" w:rsidRDefault="00340992" w:rsidP="009651A3">
            <w:pPr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lastRenderedPageBreak/>
              <w:t>Prioritná os:</w:t>
            </w:r>
          </w:p>
        </w:tc>
      </w:tr>
      <w:tr w:rsidR="00340992" w:rsidRPr="00E936C1" w14:paraId="0A733B0C" w14:textId="77777777" w:rsidTr="00880776">
        <w:trPr>
          <w:trHeight w:val="315"/>
        </w:trPr>
        <w:tc>
          <w:tcPr>
            <w:tcW w:w="9322" w:type="dxa"/>
          </w:tcPr>
          <w:p w14:paraId="6E068041" w14:textId="77777777" w:rsidR="00340992" w:rsidRPr="00E936C1" w:rsidRDefault="004875C7" w:rsidP="009651A3">
            <w:pPr>
              <w:rPr>
                <w:bCs/>
                <w:szCs w:val="24"/>
              </w:rPr>
            </w:pPr>
            <w:r>
              <w:rPr>
                <w:bCs/>
              </w:rPr>
              <w:t xml:space="preserve">4: </w:t>
            </w:r>
            <w:r w:rsidR="00632D6F" w:rsidRPr="00E936C1">
              <w:rPr>
                <w:bCs/>
                <w:szCs w:val="24"/>
              </w:rPr>
              <w:t xml:space="preserve">Energeticky efektívne </w:t>
            </w:r>
            <w:proofErr w:type="spellStart"/>
            <w:r w:rsidR="00632D6F" w:rsidRPr="00E936C1">
              <w:rPr>
                <w:bCs/>
                <w:szCs w:val="24"/>
              </w:rPr>
              <w:t>nízkouhlíkové</w:t>
            </w:r>
            <w:proofErr w:type="spellEnd"/>
            <w:r w:rsidR="00632D6F" w:rsidRPr="00E936C1">
              <w:rPr>
                <w:bCs/>
                <w:szCs w:val="24"/>
              </w:rPr>
              <w:t xml:space="preserve"> hospodárstvo vo všetkých sektoroch</w:t>
            </w:r>
          </w:p>
        </w:tc>
      </w:tr>
      <w:tr w:rsidR="00340992" w:rsidRPr="00E936C1" w14:paraId="62BAD4C2" w14:textId="77777777" w:rsidTr="00880776">
        <w:trPr>
          <w:trHeight w:val="315"/>
        </w:trPr>
        <w:tc>
          <w:tcPr>
            <w:tcW w:w="9322" w:type="dxa"/>
          </w:tcPr>
          <w:p w14:paraId="01ACF189" w14:textId="77777777" w:rsidR="00340992" w:rsidRPr="00E936C1" w:rsidRDefault="00340992" w:rsidP="009651A3">
            <w:pPr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>Špecifický cieľ:</w:t>
            </w:r>
            <w:r w:rsidR="00632D6F" w:rsidRPr="00E936C1">
              <w:rPr>
                <w:b/>
                <w:bCs/>
                <w:szCs w:val="24"/>
              </w:rPr>
              <w:t xml:space="preserve"> </w:t>
            </w:r>
          </w:p>
        </w:tc>
      </w:tr>
      <w:tr w:rsidR="00340992" w:rsidRPr="00E936C1" w14:paraId="52427415" w14:textId="77777777" w:rsidTr="00880776">
        <w:trPr>
          <w:trHeight w:val="315"/>
        </w:trPr>
        <w:tc>
          <w:tcPr>
            <w:tcW w:w="9322" w:type="dxa"/>
          </w:tcPr>
          <w:p w14:paraId="3480F4F7" w14:textId="77777777" w:rsidR="00340992" w:rsidRPr="00E936C1" w:rsidRDefault="007F7EE9" w:rsidP="009651A3">
            <w:pPr>
              <w:rPr>
                <w:szCs w:val="24"/>
              </w:rPr>
            </w:pPr>
            <w:r>
              <w:rPr>
                <w:bCs/>
                <w:iCs/>
                <w:szCs w:val="24"/>
              </w:rPr>
              <w:t xml:space="preserve">4.4.1 </w:t>
            </w:r>
            <w:r w:rsidR="00632D6F" w:rsidRPr="00E936C1">
              <w:rPr>
                <w:bCs/>
                <w:iCs/>
                <w:szCs w:val="24"/>
              </w:rPr>
              <w:t xml:space="preserve">Zvyšovanie počtu miestnych plánov a opatrení súvisiacich s </w:t>
            </w:r>
            <w:proofErr w:type="spellStart"/>
            <w:r w:rsidR="00632D6F" w:rsidRPr="00E936C1">
              <w:rPr>
                <w:bCs/>
                <w:iCs/>
                <w:szCs w:val="24"/>
              </w:rPr>
              <w:t>nízkouhlíkovou</w:t>
            </w:r>
            <w:proofErr w:type="spellEnd"/>
            <w:r w:rsidR="00632D6F" w:rsidRPr="00E936C1">
              <w:rPr>
                <w:bCs/>
                <w:iCs/>
                <w:szCs w:val="24"/>
              </w:rPr>
              <w:t xml:space="preserve"> stratégiou pre všetky typy území</w:t>
            </w:r>
          </w:p>
        </w:tc>
      </w:tr>
      <w:tr w:rsidR="009B6F8F" w:rsidRPr="00E936C1" w14:paraId="02209E31" w14:textId="77777777" w:rsidTr="00880776">
        <w:trPr>
          <w:trHeight w:val="315"/>
        </w:trPr>
        <w:tc>
          <w:tcPr>
            <w:tcW w:w="9322" w:type="dxa"/>
          </w:tcPr>
          <w:p w14:paraId="5A6C26FD" w14:textId="77777777" w:rsidR="009B6F8F" w:rsidRPr="00E936C1" w:rsidRDefault="009B6F8F" w:rsidP="009651A3">
            <w:pPr>
              <w:pStyle w:val="Default"/>
            </w:pPr>
            <w:r w:rsidRPr="00E936C1">
              <w:rPr>
                <w:b/>
                <w:bCs/>
              </w:rPr>
              <w:t>Názov aktivity:</w:t>
            </w:r>
            <w:r w:rsidR="00632D6F" w:rsidRPr="00E936C1">
              <w:rPr>
                <w:b/>
                <w:bCs/>
              </w:rPr>
              <w:t xml:space="preserve"> </w:t>
            </w:r>
          </w:p>
        </w:tc>
      </w:tr>
      <w:tr w:rsidR="009B6F8F" w:rsidRPr="00E936C1" w14:paraId="0CEA667B" w14:textId="77777777" w:rsidTr="00880776">
        <w:trPr>
          <w:trHeight w:val="315"/>
        </w:trPr>
        <w:tc>
          <w:tcPr>
            <w:tcW w:w="9322" w:type="dxa"/>
          </w:tcPr>
          <w:p w14:paraId="38616EF4" w14:textId="77777777" w:rsidR="009B6F8F" w:rsidRPr="00E936C1" w:rsidRDefault="00E13BC0" w:rsidP="009651A3">
            <w:pPr>
              <w:rPr>
                <w:szCs w:val="24"/>
              </w:rPr>
            </w:pPr>
            <w:r>
              <w:rPr>
                <w:rFonts w:cs="Times New Roman"/>
                <w:bCs/>
                <w:color w:val="000000"/>
                <w:szCs w:val="24"/>
              </w:rPr>
              <w:t xml:space="preserve">E. </w:t>
            </w:r>
            <w:r w:rsidR="00632D6F" w:rsidRPr="00E936C1">
              <w:rPr>
                <w:rFonts w:cs="Times New Roman"/>
                <w:bCs/>
                <w:color w:val="000000"/>
                <w:szCs w:val="24"/>
              </w:rPr>
              <w:t>Zavádzanie systému pravidelného poradenstva a zvyšovania informovanosti pre verejný sektor, energetických manažérov, audítorov, poskytovateľov energetických služieb</w:t>
            </w:r>
          </w:p>
        </w:tc>
      </w:tr>
      <w:tr w:rsidR="00DE377F" w:rsidRPr="00E936C1" w14:paraId="5F4DABFF" w14:textId="77777777" w:rsidTr="00880776">
        <w:trPr>
          <w:trHeight w:val="315"/>
        </w:trPr>
        <w:tc>
          <w:tcPr>
            <w:tcW w:w="9322" w:type="dxa"/>
            <w:hideMark/>
          </w:tcPr>
          <w:p w14:paraId="176A2D04" w14:textId="77777777" w:rsidR="00DE377F" w:rsidRPr="00E936C1" w:rsidRDefault="00DE377F" w:rsidP="009651A3">
            <w:pPr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>Kategórie regiónov:</w:t>
            </w:r>
            <w:r w:rsidR="00632D6F" w:rsidRPr="00E936C1">
              <w:rPr>
                <w:b/>
                <w:bCs/>
                <w:szCs w:val="24"/>
              </w:rPr>
              <w:t xml:space="preserve"> </w:t>
            </w:r>
          </w:p>
        </w:tc>
      </w:tr>
      <w:tr w:rsidR="00DE377F" w:rsidRPr="00E936C1" w14:paraId="54260BE2" w14:textId="77777777" w:rsidTr="00880776">
        <w:trPr>
          <w:trHeight w:val="330"/>
        </w:trPr>
        <w:tc>
          <w:tcPr>
            <w:tcW w:w="9322" w:type="dxa"/>
            <w:hideMark/>
          </w:tcPr>
          <w:p w14:paraId="41CC42A8" w14:textId="77777777" w:rsidR="00DE377F" w:rsidRPr="00E936C1" w:rsidRDefault="00DE377F" w:rsidP="003C54B0">
            <w:pPr>
              <w:rPr>
                <w:szCs w:val="24"/>
              </w:rPr>
            </w:pPr>
            <w:r w:rsidRPr="00E936C1">
              <w:rPr>
                <w:strike/>
                <w:szCs w:val="24"/>
              </w:rPr>
              <w:t>Rozvinuté</w:t>
            </w:r>
            <w:r w:rsidRPr="00E936C1">
              <w:rPr>
                <w:szCs w:val="24"/>
              </w:rPr>
              <w:t>/Menej rozvinuté</w:t>
            </w:r>
            <w:r w:rsidR="002F393A" w:rsidRPr="00E936C1">
              <w:rPr>
                <w:szCs w:val="24"/>
              </w:rPr>
              <w:t xml:space="preserve"> </w:t>
            </w:r>
          </w:p>
        </w:tc>
      </w:tr>
      <w:tr w:rsidR="008D6D59" w:rsidRPr="00E936C1" w14:paraId="4A1FACE4" w14:textId="77777777" w:rsidTr="00880776">
        <w:trPr>
          <w:trHeight w:val="330"/>
        </w:trPr>
        <w:tc>
          <w:tcPr>
            <w:tcW w:w="9322" w:type="dxa"/>
          </w:tcPr>
          <w:p w14:paraId="52A2C9AC" w14:textId="77777777" w:rsidR="008D6D59" w:rsidRPr="00E936C1" w:rsidRDefault="008D6D59" w:rsidP="009651A3">
            <w:pPr>
              <w:rPr>
                <w:b/>
                <w:szCs w:val="24"/>
              </w:rPr>
            </w:pPr>
            <w:r w:rsidRPr="00E936C1">
              <w:rPr>
                <w:b/>
                <w:szCs w:val="24"/>
              </w:rPr>
              <w:t>Forma financovania:</w:t>
            </w:r>
            <w:r w:rsidR="00632D6F" w:rsidRPr="00E936C1">
              <w:rPr>
                <w:b/>
                <w:szCs w:val="24"/>
              </w:rPr>
              <w:t xml:space="preserve"> </w:t>
            </w:r>
          </w:p>
        </w:tc>
      </w:tr>
      <w:tr w:rsidR="008D6D59" w:rsidRPr="00E936C1" w14:paraId="5F7068FF" w14:textId="77777777" w:rsidTr="00880776">
        <w:trPr>
          <w:trHeight w:val="330"/>
        </w:trPr>
        <w:tc>
          <w:tcPr>
            <w:tcW w:w="9322" w:type="dxa"/>
          </w:tcPr>
          <w:p w14:paraId="3C3885C3" w14:textId="357C67A8" w:rsidR="008D6D59" w:rsidRPr="00E936C1" w:rsidRDefault="0076235A" w:rsidP="00B56390">
            <w:pPr>
              <w:rPr>
                <w:szCs w:val="24"/>
              </w:rPr>
            </w:pPr>
            <w:r>
              <w:rPr>
                <w:szCs w:val="24"/>
              </w:rPr>
              <w:t>Nenávratný finančný príspevok</w:t>
            </w:r>
            <w:r w:rsidR="007F178C">
              <w:rPr>
                <w:szCs w:val="24"/>
              </w:rPr>
              <w:t xml:space="preserve"> </w:t>
            </w:r>
          </w:p>
        </w:tc>
      </w:tr>
      <w:tr w:rsidR="00913E3B" w:rsidRPr="00E936C1" w14:paraId="66B1908C" w14:textId="77777777" w:rsidTr="00880776">
        <w:trPr>
          <w:trHeight w:val="330"/>
        </w:trPr>
        <w:tc>
          <w:tcPr>
            <w:tcW w:w="9322" w:type="dxa"/>
          </w:tcPr>
          <w:p w14:paraId="1E3E3F23" w14:textId="0A92B7D6" w:rsidR="00913E3B" w:rsidRDefault="00913E3B" w:rsidP="007F178C">
            <w:pPr>
              <w:rPr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>Identifiká</w:t>
            </w:r>
            <w:r w:rsidR="005E3CA7">
              <w:rPr>
                <w:b/>
                <w:bCs/>
                <w:szCs w:val="24"/>
              </w:rPr>
              <w:t xml:space="preserve">cia </w:t>
            </w:r>
            <w:proofErr w:type="spellStart"/>
            <w:r w:rsidR="005E3CA7">
              <w:rPr>
                <w:b/>
                <w:bCs/>
                <w:szCs w:val="24"/>
              </w:rPr>
              <w:t>komplementarity</w:t>
            </w:r>
            <w:proofErr w:type="spellEnd"/>
            <w:r w:rsidR="005E3CA7">
              <w:rPr>
                <w:b/>
                <w:bCs/>
                <w:szCs w:val="24"/>
              </w:rPr>
              <w:t xml:space="preserve"> a synergie:</w:t>
            </w:r>
            <w:r w:rsidR="005E3CA7">
              <w:rPr>
                <w:bCs/>
                <w:szCs w:val="24"/>
              </w:rPr>
              <w:t xml:space="preserve"> </w:t>
            </w:r>
          </w:p>
          <w:p w14:paraId="145ECF04" w14:textId="5CC306FF" w:rsidR="00C0120C" w:rsidRDefault="00C0120C" w:rsidP="00C0120C">
            <w:pPr>
              <w:rPr>
                <w:rFonts w:cs="Times New Roman"/>
                <w:bCs/>
                <w:color w:val="000000"/>
                <w:szCs w:val="24"/>
              </w:rPr>
            </w:pPr>
            <w:r>
              <w:rPr>
                <w:lang w:eastAsia="sk-SK"/>
              </w:rPr>
              <w:t>V zmysle Metodického pokynu</w:t>
            </w:r>
            <w:r w:rsidR="00AF46AA">
              <w:rPr>
                <w:lang w:eastAsia="sk-SK"/>
              </w:rPr>
              <w:t xml:space="preserve"> </w:t>
            </w:r>
            <w:r>
              <w:rPr>
                <w:lang w:eastAsia="sk-SK"/>
              </w:rPr>
              <w:t xml:space="preserve">CKO č. 11 k zabezpečeniu koordinácie synergických účinkov medzi EŠIF a inými nástrojmi podpory EÚ a SR sú identifikované nasledovné </w:t>
            </w:r>
            <w:proofErr w:type="spellStart"/>
            <w:r>
              <w:rPr>
                <w:lang w:eastAsia="sk-SK"/>
              </w:rPr>
              <w:t>komplementarity</w:t>
            </w:r>
            <w:proofErr w:type="spellEnd"/>
            <w:r>
              <w:rPr>
                <w:lang w:eastAsia="sk-SK"/>
              </w:rPr>
              <w:t xml:space="preserve"> a synergie v rámci Špecifického cieľa 4.4.1: </w:t>
            </w:r>
            <w:r w:rsidRPr="00E936C1">
              <w:rPr>
                <w:bCs/>
                <w:iCs/>
                <w:szCs w:val="24"/>
              </w:rPr>
              <w:t xml:space="preserve">Zvyšovanie počtu miestnych plánov a opatrení súvisiacich s </w:t>
            </w:r>
            <w:proofErr w:type="spellStart"/>
            <w:r w:rsidRPr="00E936C1">
              <w:rPr>
                <w:bCs/>
                <w:iCs/>
                <w:szCs w:val="24"/>
              </w:rPr>
              <w:t>nízkouhlíkovou</w:t>
            </w:r>
            <w:proofErr w:type="spellEnd"/>
            <w:r w:rsidRPr="00E936C1">
              <w:rPr>
                <w:bCs/>
                <w:iCs/>
                <w:szCs w:val="24"/>
              </w:rPr>
              <w:t xml:space="preserve"> stratégiou pre všetky typy území</w:t>
            </w:r>
            <w:r>
              <w:rPr>
                <w:bCs/>
                <w:iCs/>
                <w:szCs w:val="24"/>
              </w:rPr>
              <w:t>,</w:t>
            </w:r>
            <w:r>
              <w:rPr>
                <w:lang w:eastAsia="sk-SK"/>
              </w:rPr>
              <w:t xml:space="preserve"> Aktivity E </w:t>
            </w:r>
            <w:r w:rsidRPr="00E936C1">
              <w:rPr>
                <w:rFonts w:cs="Times New Roman"/>
                <w:bCs/>
                <w:color w:val="000000"/>
                <w:szCs w:val="24"/>
              </w:rPr>
              <w:t>Zavádzanie systému pravidelného poradenstva a zvyšovania informovanosti pre verejný sektor, energetických manažérov, audítorov, poskytovateľov energetických služieb</w:t>
            </w:r>
            <w:r>
              <w:rPr>
                <w:rFonts w:cs="Times New Roman"/>
                <w:bCs/>
                <w:color w:val="000000"/>
                <w:szCs w:val="24"/>
              </w:rPr>
              <w:t>.</w:t>
            </w:r>
          </w:p>
          <w:p w14:paraId="143877FD" w14:textId="77777777" w:rsidR="00C0120C" w:rsidRDefault="00C0120C" w:rsidP="00C0120C">
            <w:pPr>
              <w:rPr>
                <w:lang w:eastAsia="sk-SK"/>
              </w:rPr>
            </w:pPr>
          </w:p>
          <w:p w14:paraId="555FECD7" w14:textId="77777777" w:rsidR="00C0120C" w:rsidRDefault="00C0120C" w:rsidP="00C0120C">
            <w:pPr>
              <w:rPr>
                <w:lang w:eastAsia="sk-SK"/>
              </w:rPr>
            </w:pPr>
            <w:r>
              <w:rPr>
                <w:lang w:eastAsia="sk-SK"/>
              </w:rPr>
              <w:t xml:space="preserve">Program Stredná Európa, Špecifický cieľ, </w:t>
            </w:r>
            <w:r w:rsidRPr="002956CF">
              <w:rPr>
                <w:lang w:eastAsia="sk-SK"/>
              </w:rPr>
              <w:t>2.2</w:t>
            </w:r>
            <w:r>
              <w:rPr>
                <w:lang w:eastAsia="sk-SK"/>
              </w:rPr>
              <w:t>:</w:t>
            </w:r>
            <w:r w:rsidRPr="002956CF">
              <w:rPr>
                <w:lang w:eastAsia="sk-SK"/>
              </w:rPr>
              <w:t xml:space="preserve"> Zlepšiť územne založené </w:t>
            </w:r>
            <w:proofErr w:type="spellStart"/>
            <w:r w:rsidRPr="002956CF">
              <w:rPr>
                <w:lang w:eastAsia="sk-SK"/>
              </w:rPr>
              <w:t>nízkouhlíkové</w:t>
            </w:r>
            <w:proofErr w:type="spellEnd"/>
            <w:r w:rsidRPr="002956CF">
              <w:rPr>
                <w:lang w:eastAsia="sk-SK"/>
              </w:rPr>
              <w:t xml:space="preserve"> stratégie a politiky podporujúce zmiernenie zmeny klímy, </w:t>
            </w:r>
            <w:r>
              <w:rPr>
                <w:lang w:eastAsia="sk-SK"/>
              </w:rPr>
              <w:t xml:space="preserve">Špecifický cieľ </w:t>
            </w:r>
            <w:r w:rsidRPr="002956CF">
              <w:rPr>
                <w:lang w:eastAsia="sk-SK"/>
              </w:rPr>
              <w:t>2.3</w:t>
            </w:r>
            <w:r>
              <w:rPr>
                <w:lang w:eastAsia="sk-SK"/>
              </w:rPr>
              <w:t>:</w:t>
            </w:r>
            <w:r w:rsidRPr="002956CF">
              <w:rPr>
                <w:lang w:eastAsia="sk-SK"/>
              </w:rPr>
              <w:t xml:space="preserve"> Zlepšiť kapacity pre plánovanie mobility vo funkčných mestských oblastiach s cieľom znížiť emisie CO</w:t>
            </w:r>
            <w:r w:rsidRPr="00AD7861">
              <w:rPr>
                <w:vertAlign w:val="subscript"/>
                <w:lang w:eastAsia="sk-SK"/>
              </w:rPr>
              <w:t>2</w:t>
            </w:r>
            <w:r>
              <w:rPr>
                <w:lang w:eastAsia="sk-SK"/>
              </w:rPr>
              <w:t>.</w:t>
            </w:r>
          </w:p>
          <w:p w14:paraId="5C0DDC54" w14:textId="77777777" w:rsidR="00C0120C" w:rsidRDefault="00C0120C" w:rsidP="00C0120C">
            <w:pPr>
              <w:rPr>
                <w:lang w:eastAsia="sk-SK"/>
              </w:rPr>
            </w:pPr>
          </w:p>
          <w:p w14:paraId="1ACA75C2" w14:textId="77777777" w:rsidR="00C0120C" w:rsidRDefault="00C0120C" w:rsidP="00C0120C">
            <w:pPr>
              <w:rPr>
                <w:lang w:eastAsia="sk-SK"/>
              </w:rPr>
            </w:pPr>
            <w:r>
              <w:rPr>
                <w:lang w:eastAsia="sk-SK"/>
              </w:rPr>
              <w:t xml:space="preserve">OP INTERREG </w:t>
            </w:r>
            <w:proofErr w:type="spellStart"/>
            <w:r>
              <w:rPr>
                <w:lang w:eastAsia="sk-SK"/>
              </w:rPr>
              <w:t>Europe</w:t>
            </w:r>
            <w:proofErr w:type="spellEnd"/>
            <w:r>
              <w:rPr>
                <w:lang w:eastAsia="sk-SK"/>
              </w:rPr>
              <w:t xml:space="preserve">, Špecifický cieľ 3.1: </w:t>
            </w:r>
            <w:r w:rsidRPr="002956CF">
              <w:rPr>
                <w:lang w:eastAsia="sk-SK"/>
              </w:rPr>
              <w:t>Zlepšenie vykonávania regionálnych rozvojových politík a</w:t>
            </w:r>
            <w:r>
              <w:rPr>
                <w:lang w:eastAsia="sk-SK"/>
              </w:rPr>
              <w:t xml:space="preserve"> </w:t>
            </w:r>
            <w:r w:rsidRPr="002956CF">
              <w:rPr>
                <w:lang w:eastAsia="sk-SK"/>
              </w:rPr>
              <w:t>programov, najmä programov pre Investovanie do rastu a zamestnanosti, a kde je relevantné, ETC programov, zameraných na prechod k </w:t>
            </w:r>
            <w:proofErr w:type="spellStart"/>
            <w:r w:rsidRPr="002956CF">
              <w:rPr>
                <w:lang w:eastAsia="sk-SK"/>
              </w:rPr>
              <w:t>nízkouhlíkovému</w:t>
            </w:r>
            <w:proofErr w:type="spellEnd"/>
            <w:r w:rsidRPr="002956CF">
              <w:rPr>
                <w:lang w:eastAsia="sk-SK"/>
              </w:rPr>
              <w:t xml:space="preserve"> hospodárstvu</w:t>
            </w:r>
            <w:r>
              <w:rPr>
                <w:lang w:eastAsia="sk-SK"/>
              </w:rPr>
              <w:t>.</w:t>
            </w:r>
          </w:p>
          <w:p w14:paraId="641454E3" w14:textId="77777777" w:rsidR="00C0120C" w:rsidRDefault="00C0120C" w:rsidP="00C0120C">
            <w:pPr>
              <w:rPr>
                <w:lang w:eastAsia="sk-SK"/>
              </w:rPr>
            </w:pPr>
          </w:p>
          <w:p w14:paraId="4EC7EBE5" w14:textId="397CD572" w:rsidR="00B56390" w:rsidRPr="00100707" w:rsidRDefault="00C0120C" w:rsidP="00E1754F">
            <w:pPr>
              <w:rPr>
                <w:lang w:eastAsia="sk-SK"/>
              </w:rPr>
            </w:pPr>
            <w:r>
              <w:rPr>
                <w:lang w:eastAsia="sk-SK"/>
              </w:rPr>
              <w:t xml:space="preserve">URBAN III, Špecifický cieľ 2: </w:t>
            </w:r>
            <w:r w:rsidRPr="002956CF">
              <w:rPr>
                <w:lang w:eastAsia="sk-SK"/>
              </w:rPr>
              <w:t>Zlepšenie plánov udržateľných mestských stratégií a akčných plánov miest</w:t>
            </w:r>
            <w:r>
              <w:rPr>
                <w:lang w:eastAsia="sk-SK"/>
              </w:rPr>
              <w:t>.</w:t>
            </w:r>
          </w:p>
        </w:tc>
      </w:tr>
    </w:tbl>
    <w:p w14:paraId="45033B54" w14:textId="77777777" w:rsidR="00DE377F" w:rsidRPr="00E936C1" w:rsidRDefault="00DE377F" w:rsidP="00370C9B">
      <w:pPr>
        <w:spacing w:after="180" w:line="240" w:lineRule="auto"/>
        <w:rPr>
          <w:szCs w:val="24"/>
        </w:rPr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959"/>
        <w:gridCol w:w="2410"/>
        <w:gridCol w:w="2268"/>
        <w:gridCol w:w="2126"/>
        <w:gridCol w:w="1559"/>
      </w:tblGrid>
      <w:tr w:rsidR="00DE377F" w:rsidRPr="00E936C1" w14:paraId="4F026F65" w14:textId="77777777" w:rsidTr="00B637B3">
        <w:trPr>
          <w:trHeight w:val="288"/>
        </w:trPr>
        <w:tc>
          <w:tcPr>
            <w:tcW w:w="9322" w:type="dxa"/>
            <w:gridSpan w:val="5"/>
            <w:shd w:val="clear" w:color="auto" w:fill="CCC0D9" w:themeFill="accent4" w:themeFillTint="66"/>
            <w:hideMark/>
          </w:tcPr>
          <w:p w14:paraId="2807D1A5" w14:textId="77777777" w:rsidR="00DE377F" w:rsidRPr="00E936C1" w:rsidRDefault="00DE377F" w:rsidP="00391119">
            <w:pPr>
              <w:jc w:val="center"/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>6. Miesto realizácie projektu</w:t>
            </w:r>
          </w:p>
        </w:tc>
      </w:tr>
      <w:tr w:rsidR="003A67A8" w:rsidRPr="00E936C1" w14:paraId="28CDF7F2" w14:textId="77777777" w:rsidTr="00B637B3">
        <w:trPr>
          <w:trHeight w:val="420"/>
        </w:trPr>
        <w:tc>
          <w:tcPr>
            <w:tcW w:w="959" w:type="dxa"/>
            <w:hideMark/>
          </w:tcPr>
          <w:p w14:paraId="2B786855" w14:textId="77777777" w:rsidR="003A67A8" w:rsidRPr="00E936C1" w:rsidRDefault="003A67A8" w:rsidP="00E1754F">
            <w:pPr>
              <w:jc w:val="center"/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>Štát</w:t>
            </w:r>
          </w:p>
        </w:tc>
        <w:tc>
          <w:tcPr>
            <w:tcW w:w="2410" w:type="dxa"/>
          </w:tcPr>
          <w:p w14:paraId="45475B45" w14:textId="77777777" w:rsidR="003A67A8" w:rsidRPr="00E936C1" w:rsidRDefault="003A67A8" w:rsidP="00E1754F">
            <w:pPr>
              <w:jc w:val="center"/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>Región</w:t>
            </w:r>
            <w:r w:rsidR="003C54B0">
              <w:rPr>
                <w:b/>
                <w:bCs/>
                <w:szCs w:val="24"/>
              </w:rPr>
              <w:t xml:space="preserve"> </w:t>
            </w:r>
            <w:r w:rsidRPr="00E936C1">
              <w:rPr>
                <w:b/>
                <w:bCs/>
                <w:szCs w:val="24"/>
              </w:rPr>
              <w:t>(NUTS II)</w:t>
            </w:r>
          </w:p>
        </w:tc>
        <w:tc>
          <w:tcPr>
            <w:tcW w:w="2268" w:type="dxa"/>
          </w:tcPr>
          <w:p w14:paraId="5D855077" w14:textId="77777777" w:rsidR="003A67A8" w:rsidRPr="00E936C1" w:rsidRDefault="003A67A8" w:rsidP="00E1754F">
            <w:pPr>
              <w:jc w:val="center"/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>Vyšší územný celok</w:t>
            </w:r>
            <w:r w:rsidR="003C54B0">
              <w:rPr>
                <w:b/>
                <w:bCs/>
                <w:szCs w:val="24"/>
              </w:rPr>
              <w:t xml:space="preserve"> </w:t>
            </w:r>
            <w:r w:rsidRPr="00E936C1">
              <w:rPr>
                <w:b/>
                <w:bCs/>
                <w:szCs w:val="24"/>
              </w:rPr>
              <w:t>(NUTS III)</w:t>
            </w:r>
          </w:p>
        </w:tc>
        <w:tc>
          <w:tcPr>
            <w:tcW w:w="2126" w:type="dxa"/>
            <w:hideMark/>
          </w:tcPr>
          <w:p w14:paraId="5E6CBC5F" w14:textId="77777777" w:rsidR="003A67A8" w:rsidRPr="00E936C1" w:rsidRDefault="003A67A8" w:rsidP="00E1754F">
            <w:pPr>
              <w:jc w:val="center"/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>Okres (NUTS IV)</w:t>
            </w:r>
          </w:p>
        </w:tc>
        <w:tc>
          <w:tcPr>
            <w:tcW w:w="1559" w:type="dxa"/>
          </w:tcPr>
          <w:p w14:paraId="0C836BDF" w14:textId="77777777" w:rsidR="003A67A8" w:rsidRPr="00E936C1" w:rsidRDefault="003A67A8" w:rsidP="00E1754F">
            <w:pPr>
              <w:jc w:val="center"/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>Obec</w:t>
            </w:r>
          </w:p>
        </w:tc>
      </w:tr>
      <w:tr w:rsidR="00953B0F" w:rsidRPr="00E936C1" w14:paraId="1A4288D1" w14:textId="77777777" w:rsidTr="00100707">
        <w:trPr>
          <w:trHeight w:val="693"/>
        </w:trPr>
        <w:tc>
          <w:tcPr>
            <w:tcW w:w="959" w:type="dxa"/>
            <w:hideMark/>
          </w:tcPr>
          <w:p w14:paraId="00ADBFA8" w14:textId="77777777" w:rsidR="00953B0F" w:rsidRPr="001625E9" w:rsidRDefault="00953B0F" w:rsidP="00E1754F">
            <w:pPr>
              <w:jc w:val="center"/>
              <w:rPr>
                <w:bCs/>
                <w:szCs w:val="24"/>
              </w:rPr>
            </w:pPr>
            <w:r w:rsidRPr="001625E9">
              <w:rPr>
                <w:bCs/>
                <w:szCs w:val="24"/>
              </w:rPr>
              <w:t>SR</w:t>
            </w:r>
          </w:p>
        </w:tc>
        <w:tc>
          <w:tcPr>
            <w:tcW w:w="2410" w:type="dxa"/>
          </w:tcPr>
          <w:p w14:paraId="249E411C" w14:textId="77777777" w:rsidR="001625E9" w:rsidRPr="00953B0F" w:rsidRDefault="001625E9" w:rsidP="00E1754F">
            <w:pPr>
              <w:ind w:left="34"/>
              <w:jc w:val="center"/>
              <w:rPr>
                <w:bCs/>
                <w:szCs w:val="24"/>
              </w:rPr>
            </w:pPr>
            <w:r w:rsidRPr="00953B0F">
              <w:rPr>
                <w:bCs/>
                <w:szCs w:val="24"/>
              </w:rPr>
              <w:t>Západné Slovensko</w:t>
            </w:r>
          </w:p>
          <w:p w14:paraId="6634A809" w14:textId="77777777" w:rsidR="00953B0F" w:rsidRPr="003C54B0" w:rsidRDefault="00953B0F" w:rsidP="00E1754F">
            <w:pPr>
              <w:ind w:left="360"/>
              <w:jc w:val="center"/>
              <w:rPr>
                <w:bCs/>
                <w:szCs w:val="24"/>
              </w:rPr>
            </w:pPr>
          </w:p>
        </w:tc>
        <w:tc>
          <w:tcPr>
            <w:tcW w:w="2268" w:type="dxa"/>
          </w:tcPr>
          <w:p w14:paraId="0D1F56F3" w14:textId="051539C7" w:rsidR="00B56390" w:rsidRDefault="00B56390" w:rsidP="00E1754F">
            <w:pPr>
              <w:tabs>
                <w:tab w:val="left" w:pos="1026"/>
              </w:tabs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Bratislavský kraj*</w:t>
            </w:r>
          </w:p>
          <w:p w14:paraId="065752D7" w14:textId="1A564616" w:rsidR="005C4193" w:rsidRDefault="00953B0F" w:rsidP="00E1754F">
            <w:pPr>
              <w:tabs>
                <w:tab w:val="left" w:pos="1026"/>
              </w:tabs>
              <w:jc w:val="center"/>
              <w:rPr>
                <w:bCs/>
                <w:szCs w:val="24"/>
              </w:rPr>
            </w:pPr>
            <w:r w:rsidRPr="00006172">
              <w:rPr>
                <w:bCs/>
                <w:szCs w:val="24"/>
              </w:rPr>
              <w:t>Trnavsk</w:t>
            </w:r>
            <w:r w:rsidR="00745DF1">
              <w:rPr>
                <w:bCs/>
                <w:szCs w:val="24"/>
              </w:rPr>
              <w:t>ý kraj</w:t>
            </w:r>
          </w:p>
          <w:p w14:paraId="5F11BC2C" w14:textId="7ACB75B5" w:rsidR="005C4193" w:rsidRDefault="005C4193" w:rsidP="00E1754F">
            <w:pPr>
              <w:tabs>
                <w:tab w:val="left" w:pos="1026"/>
              </w:tabs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Trenčiansky kraj</w:t>
            </w:r>
          </w:p>
          <w:p w14:paraId="466CDB6C" w14:textId="6A6F980A" w:rsidR="00953B0F" w:rsidRPr="00006172" w:rsidRDefault="00953B0F" w:rsidP="00E1754F">
            <w:pPr>
              <w:tabs>
                <w:tab w:val="left" w:pos="1026"/>
              </w:tabs>
              <w:jc w:val="center"/>
              <w:rPr>
                <w:bCs/>
                <w:szCs w:val="24"/>
              </w:rPr>
            </w:pPr>
            <w:r w:rsidRPr="00006172">
              <w:rPr>
                <w:bCs/>
                <w:szCs w:val="24"/>
              </w:rPr>
              <w:t>Nitriansky</w:t>
            </w:r>
            <w:r w:rsidR="003C54B0">
              <w:rPr>
                <w:bCs/>
                <w:szCs w:val="24"/>
              </w:rPr>
              <w:t xml:space="preserve"> kraj</w:t>
            </w:r>
          </w:p>
        </w:tc>
        <w:tc>
          <w:tcPr>
            <w:tcW w:w="2126" w:type="dxa"/>
          </w:tcPr>
          <w:p w14:paraId="592A863D" w14:textId="4D24437A" w:rsidR="00953B0F" w:rsidRPr="00E936C1" w:rsidRDefault="00953B0F" w:rsidP="00E1754F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559" w:type="dxa"/>
          </w:tcPr>
          <w:p w14:paraId="4F6CC15A" w14:textId="033D72B9" w:rsidR="00953B0F" w:rsidRPr="008B2758" w:rsidRDefault="00953B0F" w:rsidP="00E1754F">
            <w:pPr>
              <w:jc w:val="center"/>
              <w:rPr>
                <w:bCs/>
                <w:szCs w:val="24"/>
              </w:rPr>
            </w:pPr>
          </w:p>
        </w:tc>
      </w:tr>
      <w:tr w:rsidR="003C54B0" w:rsidRPr="00E936C1" w14:paraId="7DEEC4CD" w14:textId="77777777" w:rsidTr="00B637B3">
        <w:trPr>
          <w:trHeight w:val="596"/>
        </w:trPr>
        <w:tc>
          <w:tcPr>
            <w:tcW w:w="959" w:type="dxa"/>
          </w:tcPr>
          <w:p w14:paraId="05877BB7" w14:textId="77777777" w:rsidR="003C54B0" w:rsidRPr="001625E9" w:rsidRDefault="003C54B0" w:rsidP="00E1754F">
            <w:pPr>
              <w:jc w:val="center"/>
              <w:rPr>
                <w:bCs/>
                <w:szCs w:val="24"/>
              </w:rPr>
            </w:pPr>
            <w:r w:rsidRPr="001625E9">
              <w:rPr>
                <w:bCs/>
                <w:szCs w:val="24"/>
              </w:rPr>
              <w:t>SR</w:t>
            </w:r>
          </w:p>
        </w:tc>
        <w:tc>
          <w:tcPr>
            <w:tcW w:w="2410" w:type="dxa"/>
          </w:tcPr>
          <w:p w14:paraId="39A1E164" w14:textId="77777777" w:rsidR="003C54B0" w:rsidRPr="00953B0F" w:rsidRDefault="003C54B0" w:rsidP="00E1754F">
            <w:pPr>
              <w:ind w:left="34"/>
              <w:jc w:val="center"/>
              <w:rPr>
                <w:bCs/>
                <w:szCs w:val="24"/>
              </w:rPr>
            </w:pPr>
            <w:r w:rsidRPr="00953B0F">
              <w:rPr>
                <w:bCs/>
                <w:szCs w:val="24"/>
              </w:rPr>
              <w:t>Stredné Slovensko</w:t>
            </w:r>
          </w:p>
          <w:p w14:paraId="12507EDD" w14:textId="77777777" w:rsidR="003C54B0" w:rsidRPr="00953B0F" w:rsidRDefault="003C54B0" w:rsidP="00E1754F">
            <w:pPr>
              <w:ind w:left="360"/>
              <w:jc w:val="center"/>
              <w:rPr>
                <w:bCs/>
                <w:szCs w:val="24"/>
              </w:rPr>
            </w:pPr>
          </w:p>
        </w:tc>
        <w:tc>
          <w:tcPr>
            <w:tcW w:w="2268" w:type="dxa"/>
          </w:tcPr>
          <w:p w14:paraId="351FAD57" w14:textId="77777777" w:rsidR="003C54B0" w:rsidRPr="00006172" w:rsidRDefault="003C54B0" w:rsidP="00E1754F">
            <w:pPr>
              <w:jc w:val="center"/>
              <w:rPr>
                <w:bCs/>
                <w:szCs w:val="24"/>
              </w:rPr>
            </w:pPr>
            <w:r w:rsidRPr="00006172">
              <w:rPr>
                <w:bCs/>
                <w:szCs w:val="24"/>
              </w:rPr>
              <w:t>Banskobystrický</w:t>
            </w:r>
            <w:r>
              <w:rPr>
                <w:bCs/>
                <w:szCs w:val="24"/>
              </w:rPr>
              <w:t xml:space="preserve"> kraj</w:t>
            </w:r>
            <w:r w:rsidRPr="00006172">
              <w:rPr>
                <w:bCs/>
                <w:szCs w:val="24"/>
              </w:rPr>
              <w:t xml:space="preserve"> Žilinský</w:t>
            </w:r>
            <w:r>
              <w:rPr>
                <w:bCs/>
                <w:szCs w:val="24"/>
              </w:rPr>
              <w:t xml:space="preserve"> kraj</w:t>
            </w:r>
          </w:p>
        </w:tc>
        <w:tc>
          <w:tcPr>
            <w:tcW w:w="2126" w:type="dxa"/>
          </w:tcPr>
          <w:p w14:paraId="1B49C045" w14:textId="6766C226" w:rsidR="003C54B0" w:rsidRPr="00E936C1" w:rsidRDefault="003C54B0" w:rsidP="00E1754F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559" w:type="dxa"/>
          </w:tcPr>
          <w:p w14:paraId="7761CC7D" w14:textId="6C332CAE" w:rsidR="003C54B0" w:rsidRPr="00E936C1" w:rsidRDefault="003C54B0" w:rsidP="00E1754F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3C54B0" w:rsidRPr="00E936C1" w14:paraId="0699077F" w14:textId="77777777" w:rsidTr="00B637B3">
        <w:trPr>
          <w:trHeight w:val="567"/>
        </w:trPr>
        <w:tc>
          <w:tcPr>
            <w:tcW w:w="959" w:type="dxa"/>
          </w:tcPr>
          <w:p w14:paraId="4C00F42B" w14:textId="77777777" w:rsidR="003C54B0" w:rsidRPr="001625E9" w:rsidRDefault="003C54B0" w:rsidP="00E1754F">
            <w:pPr>
              <w:jc w:val="center"/>
              <w:rPr>
                <w:bCs/>
                <w:szCs w:val="24"/>
              </w:rPr>
            </w:pPr>
            <w:r w:rsidRPr="001625E9">
              <w:rPr>
                <w:bCs/>
                <w:szCs w:val="24"/>
              </w:rPr>
              <w:t>SR</w:t>
            </w:r>
          </w:p>
        </w:tc>
        <w:tc>
          <w:tcPr>
            <w:tcW w:w="2410" w:type="dxa"/>
          </w:tcPr>
          <w:p w14:paraId="5BA3EDA9" w14:textId="77777777" w:rsidR="003C54B0" w:rsidRPr="00953B0F" w:rsidRDefault="003C54B0" w:rsidP="00E1754F">
            <w:pPr>
              <w:ind w:left="34"/>
              <w:jc w:val="center"/>
              <w:rPr>
                <w:bCs/>
                <w:szCs w:val="24"/>
              </w:rPr>
            </w:pPr>
            <w:r w:rsidRPr="00953B0F">
              <w:rPr>
                <w:bCs/>
                <w:szCs w:val="24"/>
              </w:rPr>
              <w:t>Východné Slovensko</w:t>
            </w:r>
          </w:p>
        </w:tc>
        <w:tc>
          <w:tcPr>
            <w:tcW w:w="2268" w:type="dxa"/>
          </w:tcPr>
          <w:p w14:paraId="3AE156A5" w14:textId="56289811" w:rsidR="003C54B0" w:rsidRDefault="003C54B0" w:rsidP="00E1754F">
            <w:pPr>
              <w:jc w:val="center"/>
              <w:rPr>
                <w:bCs/>
                <w:szCs w:val="24"/>
              </w:rPr>
            </w:pPr>
            <w:r w:rsidRPr="00006172">
              <w:rPr>
                <w:bCs/>
                <w:szCs w:val="24"/>
              </w:rPr>
              <w:t>Prešovský</w:t>
            </w:r>
            <w:r>
              <w:rPr>
                <w:bCs/>
                <w:szCs w:val="24"/>
              </w:rPr>
              <w:t xml:space="preserve"> kraj</w:t>
            </w:r>
          </w:p>
          <w:p w14:paraId="71C5C125" w14:textId="77777777" w:rsidR="003C54B0" w:rsidRPr="00006172" w:rsidRDefault="003C54B0" w:rsidP="00E1754F">
            <w:pPr>
              <w:jc w:val="center"/>
              <w:rPr>
                <w:bCs/>
                <w:szCs w:val="24"/>
              </w:rPr>
            </w:pPr>
            <w:r w:rsidRPr="00006172">
              <w:rPr>
                <w:bCs/>
                <w:szCs w:val="24"/>
              </w:rPr>
              <w:t>Košický kraj</w:t>
            </w:r>
          </w:p>
        </w:tc>
        <w:tc>
          <w:tcPr>
            <w:tcW w:w="2126" w:type="dxa"/>
          </w:tcPr>
          <w:p w14:paraId="4A8F940A" w14:textId="0246103E" w:rsidR="003C54B0" w:rsidRPr="00E936C1" w:rsidRDefault="003C54B0" w:rsidP="00E1754F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559" w:type="dxa"/>
          </w:tcPr>
          <w:p w14:paraId="012F172F" w14:textId="54E9C5E8" w:rsidR="003C54B0" w:rsidRPr="00E936C1" w:rsidRDefault="003C54B0" w:rsidP="00E1754F">
            <w:pPr>
              <w:jc w:val="center"/>
              <w:rPr>
                <w:b/>
                <w:bCs/>
                <w:szCs w:val="24"/>
              </w:rPr>
            </w:pPr>
          </w:p>
        </w:tc>
      </w:tr>
    </w:tbl>
    <w:p w14:paraId="37C14710" w14:textId="6645C6DE" w:rsidR="00DE377F" w:rsidRPr="00E05007" w:rsidRDefault="00B56390" w:rsidP="00220CDC">
      <w:pPr>
        <w:spacing w:after="0" w:line="240" w:lineRule="auto"/>
        <w:rPr>
          <w:sz w:val="20"/>
          <w:szCs w:val="20"/>
        </w:rPr>
      </w:pPr>
      <w:r>
        <w:rPr>
          <w:szCs w:val="24"/>
        </w:rPr>
        <w:t>*</w:t>
      </w:r>
      <w:r w:rsidR="00E777A9" w:rsidRPr="00E05007">
        <w:rPr>
          <w:sz w:val="20"/>
          <w:szCs w:val="20"/>
        </w:rPr>
        <w:t xml:space="preserve">v </w:t>
      </w:r>
      <w:r w:rsidRPr="00E05007">
        <w:rPr>
          <w:sz w:val="20"/>
          <w:szCs w:val="20"/>
        </w:rPr>
        <w:t>prípade realizácie aktivít D, E, F špecifického cieľa 4.4.1, ktoré zasahujú svojím účinkom celé územie SR sa oprávnenosť výdavkov týchto aktivít pomerne (</w:t>
      </w:r>
      <w:proofErr w:type="spellStart"/>
      <w:r w:rsidRPr="00E05007">
        <w:rPr>
          <w:sz w:val="20"/>
          <w:szCs w:val="20"/>
        </w:rPr>
        <w:t>pro</w:t>
      </w:r>
      <w:proofErr w:type="spellEnd"/>
      <w:r w:rsidRPr="00E05007">
        <w:rPr>
          <w:sz w:val="20"/>
          <w:szCs w:val="20"/>
        </w:rPr>
        <w:t xml:space="preserve"> rata) znižuje, keďže územie Bratislavského kraja nie je oprávnené na podporu z EFRR pre menej rozvinuté regióny.</w:t>
      </w: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DE377F" w:rsidRPr="00E936C1" w14:paraId="253970AB" w14:textId="77777777" w:rsidTr="005D1935">
        <w:trPr>
          <w:trHeight w:val="330"/>
        </w:trPr>
        <w:tc>
          <w:tcPr>
            <w:tcW w:w="9322" w:type="dxa"/>
            <w:tcBorders>
              <w:bottom w:val="single" w:sz="4" w:space="0" w:color="auto"/>
            </w:tcBorders>
            <w:shd w:val="clear" w:color="auto" w:fill="CCC0D9" w:themeFill="accent4" w:themeFillTint="66"/>
            <w:hideMark/>
          </w:tcPr>
          <w:p w14:paraId="0CD0116E" w14:textId="77777777" w:rsidR="00DE377F" w:rsidRPr="00E936C1" w:rsidRDefault="00DE377F" w:rsidP="00AA5F37">
            <w:pPr>
              <w:jc w:val="center"/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lastRenderedPageBreak/>
              <w:t xml:space="preserve">7. </w:t>
            </w:r>
            <w:r w:rsidR="00AA5F37">
              <w:rPr>
                <w:b/>
                <w:bCs/>
                <w:szCs w:val="24"/>
              </w:rPr>
              <w:t>O</w:t>
            </w:r>
            <w:r w:rsidRPr="00E936C1">
              <w:rPr>
                <w:b/>
                <w:bCs/>
                <w:szCs w:val="24"/>
              </w:rPr>
              <w:t>pis projektu</w:t>
            </w:r>
            <w:r w:rsidR="00B747B7" w:rsidRPr="00E936C1">
              <w:rPr>
                <w:b/>
                <w:bCs/>
                <w:szCs w:val="24"/>
              </w:rPr>
              <w:t>:</w:t>
            </w:r>
          </w:p>
        </w:tc>
      </w:tr>
      <w:tr w:rsidR="00AF6D51" w:rsidRPr="00E936C1" w14:paraId="5EF07F4A" w14:textId="77777777" w:rsidTr="005D1935">
        <w:trPr>
          <w:trHeight w:val="330"/>
        </w:trPr>
        <w:tc>
          <w:tcPr>
            <w:tcW w:w="9322" w:type="dxa"/>
            <w:shd w:val="clear" w:color="auto" w:fill="E5DFEC" w:themeFill="accent4" w:themeFillTint="33"/>
          </w:tcPr>
          <w:p w14:paraId="27A42371" w14:textId="77777777" w:rsidR="00AF6D51" w:rsidRPr="00E936C1" w:rsidRDefault="00AF6D51" w:rsidP="00AA5F37">
            <w:pPr>
              <w:tabs>
                <w:tab w:val="left" w:pos="5898"/>
              </w:tabs>
              <w:jc w:val="center"/>
              <w:rPr>
                <w:b/>
                <w:szCs w:val="24"/>
              </w:rPr>
            </w:pPr>
            <w:r w:rsidRPr="00E936C1">
              <w:rPr>
                <w:b/>
                <w:szCs w:val="24"/>
              </w:rPr>
              <w:t>Stručný opis projektu</w:t>
            </w:r>
          </w:p>
        </w:tc>
      </w:tr>
      <w:tr w:rsidR="00346F2F" w:rsidRPr="00E936C1" w14:paraId="5B7C64E3" w14:textId="77777777" w:rsidTr="005D1935">
        <w:trPr>
          <w:trHeight w:val="330"/>
        </w:trPr>
        <w:tc>
          <w:tcPr>
            <w:tcW w:w="9322" w:type="dxa"/>
            <w:shd w:val="clear" w:color="auto" w:fill="auto"/>
          </w:tcPr>
          <w:p w14:paraId="4B502089" w14:textId="6ACECB60" w:rsidR="00D52D49" w:rsidRPr="00E936C1" w:rsidRDefault="00D6475A" w:rsidP="009651A3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 </w:t>
            </w:r>
            <w:r w:rsidRPr="00D6475A">
              <w:rPr>
                <w:bCs/>
                <w:szCs w:val="24"/>
              </w:rPr>
              <w:t>Profesijné organizácie, ktoré sa čiastočne za</w:t>
            </w:r>
            <w:r>
              <w:rPr>
                <w:bCs/>
                <w:szCs w:val="24"/>
              </w:rPr>
              <w:t xml:space="preserve">oberajú </w:t>
            </w:r>
            <w:proofErr w:type="spellStart"/>
            <w:r>
              <w:rPr>
                <w:bCs/>
                <w:szCs w:val="24"/>
              </w:rPr>
              <w:t>nízkouhlíkovými</w:t>
            </w:r>
            <w:proofErr w:type="spellEnd"/>
            <w:r>
              <w:rPr>
                <w:bCs/>
                <w:szCs w:val="24"/>
              </w:rPr>
              <w:t xml:space="preserve"> opatreniami</w:t>
            </w:r>
            <w:r w:rsidRPr="00D6475A">
              <w:rPr>
                <w:bCs/>
                <w:szCs w:val="24"/>
              </w:rPr>
              <w:t xml:space="preserve"> sú v SR spravidla financované z členských príspevkov. Často nemajú k dispozícii dostatočné finančné a personálne kapacity na to, aby sledovali vývoj v oblasti všeobecne záväzných právnych predpisov najmä vedy a techniky tak, aby svojim členom poskytovali potrebné informácie. Nemajú vybudovanú spoločnú platformu, v rámci ktorej by si navzájom odovzdávali skúsenosti a informovali o dobrých praktikách. Aktuálne informácie sa špecialistom poskytujú skôr sporadicky a to najmä na seminároch a konferenciách, kde nie je dostatočný priestor na diskutovanie a riešenie konkrétnych profesijných problémov.</w:t>
            </w:r>
            <w:r>
              <w:rPr>
                <w:bCs/>
                <w:szCs w:val="24"/>
              </w:rPr>
              <w:t xml:space="preserve"> </w:t>
            </w:r>
            <w:r w:rsidR="00D52D49" w:rsidRPr="00E936C1">
              <w:rPr>
                <w:bCs/>
                <w:szCs w:val="24"/>
              </w:rPr>
              <w:t>Cieľom projektu</w:t>
            </w:r>
            <w:r w:rsidR="00D42A41">
              <w:rPr>
                <w:bCs/>
                <w:szCs w:val="24"/>
              </w:rPr>
              <w:t xml:space="preserve"> je</w:t>
            </w:r>
            <w:r w:rsidR="00D52D49" w:rsidRPr="00E936C1">
              <w:rPr>
                <w:bCs/>
                <w:szCs w:val="24"/>
              </w:rPr>
              <w:t xml:space="preserve"> </w:t>
            </w:r>
            <w:r w:rsidR="000F5C0E" w:rsidRPr="00E936C1">
              <w:rPr>
                <w:bCs/>
                <w:szCs w:val="24"/>
              </w:rPr>
              <w:t>strategicky a</w:t>
            </w:r>
            <w:r>
              <w:rPr>
                <w:bCs/>
                <w:szCs w:val="24"/>
              </w:rPr>
              <w:t> </w:t>
            </w:r>
            <w:r w:rsidR="000F5C0E" w:rsidRPr="00E936C1">
              <w:rPr>
                <w:bCs/>
                <w:szCs w:val="24"/>
              </w:rPr>
              <w:t xml:space="preserve">profesionálne pristupovať </w:t>
            </w:r>
            <w:r w:rsidR="00D52D49" w:rsidRPr="00E936C1">
              <w:rPr>
                <w:bCs/>
                <w:szCs w:val="24"/>
              </w:rPr>
              <w:t xml:space="preserve">k energeticky efektívnemu </w:t>
            </w:r>
            <w:proofErr w:type="spellStart"/>
            <w:r w:rsidR="00D52D49" w:rsidRPr="00E936C1">
              <w:rPr>
                <w:bCs/>
                <w:szCs w:val="24"/>
              </w:rPr>
              <w:t>nízkouhlíkovému</w:t>
            </w:r>
            <w:proofErr w:type="spellEnd"/>
            <w:r w:rsidR="00D52D49" w:rsidRPr="00E936C1">
              <w:rPr>
                <w:bCs/>
                <w:szCs w:val="24"/>
              </w:rPr>
              <w:t xml:space="preserve"> hospodárstvu vo všetkých sektoroch zabezpečením kontinuálneho poskytovania informácií o</w:t>
            </w:r>
            <w:r w:rsidR="003852C7">
              <w:rPr>
                <w:bCs/>
                <w:szCs w:val="24"/>
              </w:rPr>
              <w:t xml:space="preserve"> </w:t>
            </w:r>
            <w:proofErr w:type="spellStart"/>
            <w:r w:rsidR="00D52D49" w:rsidRPr="00E936C1">
              <w:rPr>
                <w:bCs/>
                <w:szCs w:val="24"/>
              </w:rPr>
              <w:t>nízkouhlíkových</w:t>
            </w:r>
            <w:proofErr w:type="spellEnd"/>
            <w:r w:rsidR="00D52D49" w:rsidRPr="00E936C1">
              <w:rPr>
                <w:bCs/>
                <w:szCs w:val="24"/>
              </w:rPr>
              <w:t xml:space="preserve"> opatreniach na viacerých na seba nadväzujúcich úrovniach odbornosti </w:t>
            </w:r>
            <w:r w:rsidR="00FA7073" w:rsidRPr="00E936C1">
              <w:rPr>
                <w:bCs/>
                <w:szCs w:val="24"/>
              </w:rPr>
              <w:t>a</w:t>
            </w:r>
            <w:r w:rsidR="00D42A41">
              <w:rPr>
                <w:bCs/>
                <w:szCs w:val="24"/>
              </w:rPr>
              <w:t> </w:t>
            </w:r>
            <w:r w:rsidR="00FA7073" w:rsidRPr="00E936C1">
              <w:rPr>
                <w:bCs/>
                <w:szCs w:val="24"/>
              </w:rPr>
              <w:t>to</w:t>
            </w:r>
            <w:r w:rsidR="00D42A41">
              <w:rPr>
                <w:bCs/>
                <w:szCs w:val="24"/>
              </w:rPr>
              <w:t xml:space="preserve"> najmä</w:t>
            </w:r>
            <w:r w:rsidR="00FA7073" w:rsidRPr="00E936C1">
              <w:rPr>
                <w:bCs/>
                <w:szCs w:val="24"/>
              </w:rPr>
              <w:t xml:space="preserve"> </w:t>
            </w:r>
            <w:r w:rsidR="00D52D49" w:rsidRPr="00E936C1">
              <w:rPr>
                <w:bCs/>
                <w:szCs w:val="24"/>
              </w:rPr>
              <w:t>pre</w:t>
            </w:r>
            <w:r w:rsidR="00D24565" w:rsidRPr="00E936C1">
              <w:rPr>
                <w:bCs/>
                <w:szCs w:val="24"/>
              </w:rPr>
              <w:t xml:space="preserve"> cieľové skupiny</w:t>
            </w:r>
            <w:r w:rsidR="00D42A41">
              <w:rPr>
                <w:bCs/>
                <w:szCs w:val="24"/>
              </w:rPr>
              <w:t>:</w:t>
            </w:r>
          </w:p>
          <w:p w14:paraId="5BFCFBC3" w14:textId="64F282D3" w:rsidR="00D52D49" w:rsidRPr="004C02BB" w:rsidRDefault="00D52D49" w:rsidP="00370C9B">
            <w:pPr>
              <w:pStyle w:val="Odsekzoznamu"/>
              <w:numPr>
                <w:ilvl w:val="0"/>
                <w:numId w:val="17"/>
              </w:numPr>
              <w:ind w:left="357" w:hanging="215"/>
              <w:rPr>
                <w:bCs/>
                <w:szCs w:val="24"/>
              </w:rPr>
            </w:pPr>
            <w:r w:rsidRPr="004C02BB">
              <w:rPr>
                <w:bCs/>
                <w:szCs w:val="24"/>
              </w:rPr>
              <w:t>technikov (inštalatérov) v</w:t>
            </w:r>
            <w:r w:rsidR="003852C7" w:rsidRPr="004C02BB">
              <w:rPr>
                <w:bCs/>
                <w:szCs w:val="24"/>
              </w:rPr>
              <w:t xml:space="preserve"> </w:t>
            </w:r>
            <w:r w:rsidRPr="004C02BB">
              <w:rPr>
                <w:bCs/>
                <w:szCs w:val="24"/>
              </w:rPr>
              <w:t>oblasti realizácie energetickej efektívnosti a</w:t>
            </w:r>
            <w:r w:rsidR="003852C7" w:rsidRPr="004C02BB">
              <w:rPr>
                <w:bCs/>
                <w:szCs w:val="24"/>
              </w:rPr>
              <w:t xml:space="preserve"> </w:t>
            </w:r>
            <w:r w:rsidRPr="004C02BB">
              <w:rPr>
                <w:bCs/>
                <w:szCs w:val="24"/>
              </w:rPr>
              <w:t>využívania obno</w:t>
            </w:r>
            <w:r w:rsidR="00D24565" w:rsidRPr="004C02BB">
              <w:rPr>
                <w:bCs/>
                <w:szCs w:val="24"/>
              </w:rPr>
              <w:t>viteľných zdrojov energie</w:t>
            </w:r>
            <w:r w:rsidR="003852C7" w:rsidRPr="004C02BB">
              <w:rPr>
                <w:bCs/>
                <w:szCs w:val="24"/>
              </w:rPr>
              <w:t>;</w:t>
            </w:r>
          </w:p>
          <w:p w14:paraId="1353596F" w14:textId="77777777" w:rsidR="00D24565" w:rsidRPr="00E936C1" w:rsidRDefault="00D52D49" w:rsidP="00370C9B">
            <w:pPr>
              <w:pStyle w:val="Odsekzoznamu"/>
              <w:numPr>
                <w:ilvl w:val="0"/>
                <w:numId w:val="17"/>
              </w:numPr>
              <w:ind w:left="357" w:hanging="215"/>
              <w:rPr>
                <w:bCs/>
                <w:szCs w:val="24"/>
              </w:rPr>
            </w:pPr>
            <w:r w:rsidRPr="00E936C1">
              <w:rPr>
                <w:bCs/>
                <w:szCs w:val="24"/>
              </w:rPr>
              <w:t xml:space="preserve">projektantov </w:t>
            </w:r>
            <w:r w:rsidR="00D24565" w:rsidRPr="00E936C1">
              <w:rPr>
                <w:bCs/>
                <w:szCs w:val="24"/>
              </w:rPr>
              <w:t>v oblasti realizácie energetickej efektívnosti a využívania OZE</w:t>
            </w:r>
            <w:r w:rsidR="003852C7">
              <w:rPr>
                <w:bCs/>
                <w:szCs w:val="24"/>
              </w:rPr>
              <w:t>;</w:t>
            </w:r>
            <w:r w:rsidR="00D24565" w:rsidRPr="00E936C1">
              <w:rPr>
                <w:bCs/>
                <w:szCs w:val="24"/>
              </w:rPr>
              <w:t xml:space="preserve"> </w:t>
            </w:r>
          </w:p>
          <w:p w14:paraId="7F9AB8E2" w14:textId="77777777" w:rsidR="00D52D49" w:rsidRPr="00E936C1" w:rsidRDefault="00D24565" w:rsidP="00370C9B">
            <w:pPr>
              <w:pStyle w:val="Odsekzoznamu"/>
              <w:numPr>
                <w:ilvl w:val="0"/>
                <w:numId w:val="17"/>
              </w:numPr>
              <w:ind w:left="357" w:hanging="215"/>
              <w:rPr>
                <w:bCs/>
                <w:szCs w:val="24"/>
              </w:rPr>
            </w:pPr>
            <w:r w:rsidRPr="00E936C1">
              <w:rPr>
                <w:bCs/>
                <w:szCs w:val="24"/>
              </w:rPr>
              <w:t>poskytovateľov podporných energetických služieb</w:t>
            </w:r>
            <w:r w:rsidR="003852C7">
              <w:rPr>
                <w:bCs/>
                <w:szCs w:val="24"/>
              </w:rPr>
              <w:t>;</w:t>
            </w:r>
          </w:p>
          <w:p w14:paraId="6DB3B3D4" w14:textId="77777777" w:rsidR="00D24565" w:rsidRPr="00E936C1" w:rsidRDefault="00D24565" w:rsidP="00370C9B">
            <w:pPr>
              <w:pStyle w:val="Odsekzoznamu"/>
              <w:numPr>
                <w:ilvl w:val="0"/>
                <w:numId w:val="17"/>
              </w:numPr>
              <w:ind w:left="357" w:hanging="215"/>
              <w:rPr>
                <w:bCs/>
                <w:szCs w:val="24"/>
              </w:rPr>
            </w:pPr>
            <w:r w:rsidRPr="00E936C1">
              <w:rPr>
                <w:bCs/>
                <w:szCs w:val="24"/>
              </w:rPr>
              <w:t>poskytovateľov energetických služieb s garantovanou úsporou</w:t>
            </w:r>
            <w:r w:rsidR="003852C7">
              <w:rPr>
                <w:bCs/>
                <w:szCs w:val="24"/>
              </w:rPr>
              <w:t>;</w:t>
            </w:r>
          </w:p>
          <w:p w14:paraId="2206C46D" w14:textId="77777777" w:rsidR="00D24565" w:rsidRPr="00E936C1" w:rsidRDefault="00D24565" w:rsidP="00370C9B">
            <w:pPr>
              <w:pStyle w:val="Odsekzoznamu"/>
              <w:numPr>
                <w:ilvl w:val="0"/>
                <w:numId w:val="17"/>
              </w:numPr>
              <w:ind w:left="357" w:hanging="215"/>
              <w:rPr>
                <w:bCs/>
                <w:szCs w:val="24"/>
              </w:rPr>
            </w:pPr>
            <w:r w:rsidRPr="00E936C1">
              <w:rPr>
                <w:bCs/>
                <w:szCs w:val="24"/>
              </w:rPr>
              <w:t xml:space="preserve">energetických manažérov v oblasti </w:t>
            </w:r>
            <w:proofErr w:type="spellStart"/>
            <w:r w:rsidRPr="00E936C1">
              <w:rPr>
                <w:bCs/>
                <w:szCs w:val="24"/>
              </w:rPr>
              <w:t>elektroenergetiky</w:t>
            </w:r>
            <w:proofErr w:type="spellEnd"/>
            <w:r w:rsidRPr="00E936C1">
              <w:rPr>
                <w:bCs/>
                <w:szCs w:val="24"/>
              </w:rPr>
              <w:t>, plynárenstva a tepelnej energetiky</w:t>
            </w:r>
            <w:r w:rsidR="003852C7">
              <w:rPr>
                <w:bCs/>
                <w:szCs w:val="24"/>
              </w:rPr>
              <w:t>;</w:t>
            </w:r>
          </w:p>
          <w:p w14:paraId="78AA5F8A" w14:textId="77777777" w:rsidR="00D24565" w:rsidRPr="00E936C1" w:rsidRDefault="00D24565" w:rsidP="00370C9B">
            <w:pPr>
              <w:pStyle w:val="Odsekzoznamu"/>
              <w:numPr>
                <w:ilvl w:val="0"/>
                <w:numId w:val="17"/>
              </w:numPr>
              <w:ind w:left="357" w:hanging="215"/>
              <w:rPr>
                <w:bCs/>
                <w:szCs w:val="24"/>
              </w:rPr>
            </w:pPr>
            <w:r w:rsidRPr="00E936C1">
              <w:rPr>
                <w:bCs/>
                <w:szCs w:val="24"/>
              </w:rPr>
              <w:t>energetických audítorov</w:t>
            </w:r>
            <w:r w:rsidR="003852C7">
              <w:rPr>
                <w:bCs/>
                <w:szCs w:val="24"/>
              </w:rPr>
              <w:t>;</w:t>
            </w:r>
          </w:p>
          <w:p w14:paraId="3B201816" w14:textId="77777777" w:rsidR="00D24565" w:rsidRPr="00E936C1" w:rsidRDefault="00D24565" w:rsidP="00370C9B">
            <w:pPr>
              <w:pStyle w:val="Odsekzoznamu"/>
              <w:numPr>
                <w:ilvl w:val="0"/>
                <w:numId w:val="17"/>
              </w:numPr>
              <w:ind w:left="357" w:hanging="215"/>
              <w:rPr>
                <w:bCs/>
                <w:szCs w:val="24"/>
              </w:rPr>
            </w:pPr>
            <w:r w:rsidRPr="00E936C1">
              <w:rPr>
                <w:bCs/>
                <w:szCs w:val="24"/>
              </w:rPr>
              <w:t xml:space="preserve">odborne spôsobilé osoby </w:t>
            </w:r>
            <w:r w:rsidRPr="00E936C1">
              <w:rPr>
                <w:rFonts w:cs="Times New Roman"/>
                <w:color w:val="000000"/>
                <w:szCs w:val="24"/>
              </w:rPr>
              <w:t xml:space="preserve">na pravidelnú kontrolu vykurovacích systémov </w:t>
            </w:r>
            <w:r w:rsidR="00243141">
              <w:rPr>
                <w:rFonts w:cs="Times New Roman"/>
                <w:color w:val="000000"/>
                <w:szCs w:val="24"/>
              </w:rPr>
              <w:t xml:space="preserve">                                    </w:t>
            </w:r>
            <w:r w:rsidRPr="00E936C1">
              <w:rPr>
                <w:rFonts w:cs="Times New Roman"/>
                <w:color w:val="000000"/>
                <w:szCs w:val="24"/>
              </w:rPr>
              <w:t>a klimatizačných systémov</w:t>
            </w:r>
            <w:r w:rsidR="003852C7">
              <w:rPr>
                <w:rFonts w:cs="Times New Roman"/>
                <w:color w:val="000000"/>
                <w:szCs w:val="24"/>
              </w:rPr>
              <w:t>;</w:t>
            </w:r>
          </w:p>
          <w:p w14:paraId="5948CDA5" w14:textId="1A5D024F" w:rsidR="00FA7073" w:rsidRPr="008B1DF4" w:rsidRDefault="00D24565" w:rsidP="00370C9B">
            <w:pPr>
              <w:pStyle w:val="Odsekzoznamu"/>
              <w:numPr>
                <w:ilvl w:val="0"/>
                <w:numId w:val="17"/>
              </w:numPr>
              <w:ind w:left="357" w:hanging="215"/>
              <w:rPr>
                <w:bCs/>
                <w:szCs w:val="24"/>
              </w:rPr>
            </w:pPr>
            <w:r w:rsidRPr="00E936C1">
              <w:rPr>
                <w:rFonts w:cs="Times New Roman"/>
                <w:color w:val="000000"/>
                <w:szCs w:val="24"/>
              </w:rPr>
              <w:t xml:space="preserve">zamestnancov verejného sektora, ktorí sa zaoberajú používaním energie </w:t>
            </w:r>
            <w:r w:rsidR="00243141">
              <w:rPr>
                <w:rFonts w:cs="Times New Roman"/>
                <w:color w:val="000000"/>
                <w:szCs w:val="24"/>
              </w:rPr>
              <w:t xml:space="preserve">                                       </w:t>
            </w:r>
            <w:r w:rsidRPr="00E936C1">
              <w:rPr>
                <w:rFonts w:cs="Times New Roman"/>
                <w:color w:val="000000"/>
                <w:szCs w:val="24"/>
              </w:rPr>
              <w:t xml:space="preserve">a </w:t>
            </w:r>
            <w:proofErr w:type="spellStart"/>
            <w:r w:rsidRPr="00E936C1">
              <w:rPr>
                <w:rFonts w:cs="Times New Roman"/>
                <w:color w:val="000000"/>
                <w:szCs w:val="24"/>
              </w:rPr>
              <w:t>nízkouhlíkovými</w:t>
            </w:r>
            <w:proofErr w:type="spellEnd"/>
            <w:r w:rsidRPr="00E936C1">
              <w:rPr>
                <w:rFonts w:cs="Times New Roman"/>
                <w:color w:val="000000"/>
                <w:szCs w:val="24"/>
              </w:rPr>
              <w:t xml:space="preserve"> opatreniami</w:t>
            </w:r>
            <w:r w:rsidR="009D79F1">
              <w:rPr>
                <w:rFonts w:cs="Times New Roman"/>
                <w:color w:val="000000"/>
                <w:szCs w:val="24"/>
              </w:rPr>
              <w:t>.</w:t>
            </w:r>
          </w:p>
          <w:p w14:paraId="5B52A1BA" w14:textId="10EEE400" w:rsidR="00D24565" w:rsidRPr="00E936C1" w:rsidRDefault="00D24565" w:rsidP="009651A3">
            <w:pPr>
              <w:rPr>
                <w:bCs/>
                <w:szCs w:val="24"/>
              </w:rPr>
            </w:pPr>
          </w:p>
          <w:p w14:paraId="0C134CF7" w14:textId="77777777" w:rsidR="00CF582D" w:rsidRPr="00E936C1" w:rsidRDefault="00D24565" w:rsidP="00052B47">
            <w:pPr>
              <w:rPr>
                <w:bCs/>
                <w:szCs w:val="24"/>
              </w:rPr>
            </w:pPr>
            <w:r w:rsidRPr="00E936C1">
              <w:rPr>
                <w:bCs/>
                <w:szCs w:val="24"/>
              </w:rPr>
              <w:t>Predmetom projektu je</w:t>
            </w:r>
            <w:r w:rsidR="00471175">
              <w:rPr>
                <w:bCs/>
                <w:szCs w:val="24"/>
              </w:rPr>
              <w:t xml:space="preserve"> </w:t>
            </w:r>
            <w:r w:rsidR="007F178C">
              <w:rPr>
                <w:bCs/>
                <w:szCs w:val="24"/>
              </w:rPr>
              <w:t xml:space="preserve">najmä </w:t>
            </w:r>
            <w:r w:rsidR="00471175">
              <w:rPr>
                <w:bCs/>
                <w:szCs w:val="24"/>
              </w:rPr>
              <w:t>prieskum a</w:t>
            </w:r>
            <w:r w:rsidRPr="00E936C1">
              <w:rPr>
                <w:bCs/>
                <w:szCs w:val="24"/>
              </w:rPr>
              <w:t xml:space="preserve"> vypracovanie analýzy </w:t>
            </w:r>
            <w:r w:rsidR="000F5C0E" w:rsidRPr="00E936C1">
              <w:rPr>
                <w:bCs/>
                <w:szCs w:val="24"/>
              </w:rPr>
              <w:t xml:space="preserve">profesijnej </w:t>
            </w:r>
            <w:r w:rsidRPr="00E936C1">
              <w:rPr>
                <w:bCs/>
                <w:szCs w:val="24"/>
              </w:rPr>
              <w:t xml:space="preserve">odbornej úrovne informovanosti o energeticky efektívnom </w:t>
            </w:r>
            <w:proofErr w:type="spellStart"/>
            <w:r w:rsidRPr="00E936C1">
              <w:rPr>
                <w:bCs/>
                <w:szCs w:val="24"/>
              </w:rPr>
              <w:t>nízkouhlíkovom</w:t>
            </w:r>
            <w:proofErr w:type="spellEnd"/>
            <w:r w:rsidRPr="00E936C1">
              <w:rPr>
                <w:bCs/>
                <w:szCs w:val="24"/>
              </w:rPr>
              <w:t xml:space="preserve"> hospodárstve, návrh štruktúry a</w:t>
            </w:r>
            <w:r w:rsidR="00052B47">
              <w:rPr>
                <w:bCs/>
                <w:szCs w:val="24"/>
              </w:rPr>
              <w:t xml:space="preserve"> </w:t>
            </w:r>
            <w:r w:rsidR="00A15762" w:rsidRPr="00E936C1">
              <w:rPr>
                <w:bCs/>
                <w:szCs w:val="24"/>
              </w:rPr>
              <w:t xml:space="preserve">spôsobu </w:t>
            </w:r>
            <w:r w:rsidRPr="00E936C1">
              <w:rPr>
                <w:bCs/>
                <w:szCs w:val="24"/>
              </w:rPr>
              <w:t>prevádzky informačnej platformy pre cieľové skupiny</w:t>
            </w:r>
            <w:r w:rsidR="007F178C">
              <w:rPr>
                <w:bCs/>
                <w:szCs w:val="24"/>
              </w:rPr>
              <w:t>,</w:t>
            </w:r>
            <w:r w:rsidRPr="00E936C1">
              <w:rPr>
                <w:bCs/>
                <w:szCs w:val="24"/>
              </w:rPr>
              <w:t> prevádzka informačnej platformy</w:t>
            </w:r>
            <w:r w:rsidR="00A15762" w:rsidRPr="00E936C1">
              <w:rPr>
                <w:bCs/>
                <w:szCs w:val="24"/>
              </w:rPr>
              <w:t xml:space="preserve"> a</w:t>
            </w:r>
            <w:r w:rsidR="00052B47">
              <w:rPr>
                <w:bCs/>
                <w:szCs w:val="24"/>
              </w:rPr>
              <w:t xml:space="preserve"> </w:t>
            </w:r>
            <w:r w:rsidR="00A15762" w:rsidRPr="00E936C1">
              <w:rPr>
                <w:bCs/>
                <w:szCs w:val="24"/>
              </w:rPr>
              <w:t xml:space="preserve">to </w:t>
            </w:r>
            <w:r w:rsidR="00FA7073" w:rsidRPr="00E936C1">
              <w:rPr>
                <w:bCs/>
                <w:szCs w:val="24"/>
              </w:rPr>
              <w:t xml:space="preserve">najmä </w:t>
            </w:r>
            <w:r w:rsidR="00A15762" w:rsidRPr="00E936C1">
              <w:rPr>
                <w:bCs/>
                <w:szCs w:val="24"/>
              </w:rPr>
              <w:t>formou poskytovania informácii v</w:t>
            </w:r>
            <w:r w:rsidR="00052B47">
              <w:rPr>
                <w:bCs/>
                <w:szCs w:val="24"/>
              </w:rPr>
              <w:t xml:space="preserve"> </w:t>
            </w:r>
            <w:r w:rsidR="00A15762" w:rsidRPr="00E936C1">
              <w:rPr>
                <w:bCs/>
                <w:szCs w:val="24"/>
              </w:rPr>
              <w:t xml:space="preserve">tlačenej a elektronickej forme, </w:t>
            </w:r>
            <w:r w:rsidR="00471175">
              <w:rPr>
                <w:bCs/>
                <w:szCs w:val="24"/>
              </w:rPr>
              <w:t>zber, prezentovanie</w:t>
            </w:r>
            <w:r w:rsidR="00A15762" w:rsidRPr="00E936C1">
              <w:rPr>
                <w:bCs/>
                <w:szCs w:val="24"/>
              </w:rPr>
              <w:t xml:space="preserve"> aktuálnych domácich a zahraničných pozna</w:t>
            </w:r>
            <w:r w:rsidR="00471175">
              <w:rPr>
                <w:bCs/>
                <w:szCs w:val="24"/>
              </w:rPr>
              <w:t>tkov a skúseností na</w:t>
            </w:r>
            <w:r w:rsidR="00A15762" w:rsidRPr="00E936C1">
              <w:rPr>
                <w:bCs/>
                <w:szCs w:val="24"/>
              </w:rPr>
              <w:t xml:space="preserve"> o</w:t>
            </w:r>
            <w:r w:rsidR="00471175">
              <w:rPr>
                <w:bCs/>
                <w:szCs w:val="24"/>
              </w:rPr>
              <w:t>dborných podujatiach, vytváranie</w:t>
            </w:r>
            <w:r w:rsidR="00A15762" w:rsidRPr="00E936C1">
              <w:rPr>
                <w:bCs/>
                <w:szCs w:val="24"/>
              </w:rPr>
              <w:t xml:space="preserve"> prístupných databáz a výpočtových nástrojov použiteľných pre efektívnu aplikáciu </w:t>
            </w:r>
            <w:proofErr w:type="spellStart"/>
            <w:r w:rsidR="00A15762" w:rsidRPr="00E936C1">
              <w:rPr>
                <w:bCs/>
                <w:szCs w:val="24"/>
              </w:rPr>
              <w:t>nízkouhlíkových</w:t>
            </w:r>
            <w:proofErr w:type="spellEnd"/>
            <w:r w:rsidR="00A15762" w:rsidRPr="00E936C1">
              <w:rPr>
                <w:bCs/>
                <w:szCs w:val="24"/>
              </w:rPr>
              <w:t xml:space="preserve"> opatrení vo fáze navrhovania a</w:t>
            </w:r>
            <w:r w:rsidR="007F178C">
              <w:rPr>
                <w:bCs/>
                <w:szCs w:val="24"/>
              </w:rPr>
              <w:t> </w:t>
            </w:r>
            <w:r w:rsidR="00A15762" w:rsidRPr="00E936C1">
              <w:rPr>
                <w:bCs/>
                <w:szCs w:val="24"/>
              </w:rPr>
              <w:t>realizácie</w:t>
            </w:r>
            <w:r w:rsidR="007F178C">
              <w:rPr>
                <w:bCs/>
                <w:szCs w:val="24"/>
              </w:rPr>
              <w:t xml:space="preserve">, </w:t>
            </w:r>
            <w:r w:rsidR="00A15762" w:rsidRPr="00E936C1">
              <w:rPr>
                <w:bCs/>
                <w:szCs w:val="24"/>
              </w:rPr>
              <w:t>poskytnut</w:t>
            </w:r>
            <w:r w:rsidR="007F178C">
              <w:rPr>
                <w:bCs/>
                <w:szCs w:val="24"/>
              </w:rPr>
              <w:t>ie</w:t>
            </w:r>
            <w:r w:rsidR="00A15762" w:rsidRPr="00E936C1">
              <w:rPr>
                <w:bCs/>
                <w:szCs w:val="24"/>
              </w:rPr>
              <w:t xml:space="preserve"> </w:t>
            </w:r>
            <w:r w:rsidR="00FA7073" w:rsidRPr="00E936C1">
              <w:rPr>
                <w:bCs/>
                <w:szCs w:val="24"/>
              </w:rPr>
              <w:t xml:space="preserve">podpory pre návrh  realizácie </w:t>
            </w:r>
            <w:proofErr w:type="spellStart"/>
            <w:r w:rsidR="00FA7073" w:rsidRPr="00E936C1">
              <w:rPr>
                <w:bCs/>
                <w:szCs w:val="24"/>
              </w:rPr>
              <w:t>nízkouhlíkových</w:t>
            </w:r>
            <w:proofErr w:type="spellEnd"/>
            <w:r w:rsidR="00FA7073" w:rsidRPr="00E936C1">
              <w:rPr>
                <w:bCs/>
                <w:szCs w:val="24"/>
              </w:rPr>
              <w:t xml:space="preserve"> opatrení vo verejných budovách</w:t>
            </w:r>
            <w:r w:rsidR="00471175">
              <w:rPr>
                <w:bCs/>
                <w:szCs w:val="24"/>
              </w:rPr>
              <w:t xml:space="preserve">, </w:t>
            </w:r>
            <w:r w:rsidR="004903D9">
              <w:rPr>
                <w:bCs/>
                <w:szCs w:val="24"/>
              </w:rPr>
              <w:t>a to aj vypracovaním relevantného počtu energetických auditov takýchto budov.</w:t>
            </w:r>
          </w:p>
        </w:tc>
      </w:tr>
      <w:tr w:rsidR="00DE377F" w:rsidRPr="00E936C1" w14:paraId="3A54A0AF" w14:textId="77777777" w:rsidTr="005D1935">
        <w:trPr>
          <w:trHeight w:val="330"/>
        </w:trPr>
        <w:tc>
          <w:tcPr>
            <w:tcW w:w="9322" w:type="dxa"/>
            <w:shd w:val="clear" w:color="auto" w:fill="E5DFEC" w:themeFill="accent4" w:themeFillTint="33"/>
            <w:hideMark/>
          </w:tcPr>
          <w:p w14:paraId="4E374B68" w14:textId="77777777" w:rsidR="00DE377F" w:rsidRPr="00E936C1" w:rsidRDefault="00AF6D51" w:rsidP="00205E83">
            <w:pPr>
              <w:jc w:val="center"/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>7.</w:t>
            </w:r>
            <w:r w:rsidR="00713950" w:rsidRPr="00E936C1">
              <w:rPr>
                <w:b/>
                <w:bCs/>
                <w:szCs w:val="24"/>
              </w:rPr>
              <w:t>1</w:t>
            </w:r>
            <w:r w:rsidR="00DE377F" w:rsidRPr="00E936C1">
              <w:rPr>
                <w:b/>
                <w:bCs/>
                <w:szCs w:val="24"/>
              </w:rPr>
              <w:t xml:space="preserve"> </w:t>
            </w:r>
            <w:r w:rsidR="009A3508" w:rsidRPr="00E936C1">
              <w:rPr>
                <w:b/>
                <w:bCs/>
                <w:szCs w:val="24"/>
              </w:rPr>
              <w:t>Rámcový opis aktivít národného projektu</w:t>
            </w:r>
          </w:p>
        </w:tc>
      </w:tr>
      <w:tr w:rsidR="00FE70C8" w:rsidRPr="00E936C1" w14:paraId="593A3BFC" w14:textId="77777777" w:rsidTr="005D1935">
        <w:trPr>
          <w:trHeight w:val="330"/>
        </w:trPr>
        <w:tc>
          <w:tcPr>
            <w:tcW w:w="9322" w:type="dxa"/>
          </w:tcPr>
          <w:p w14:paraId="0C3C5D07" w14:textId="5A05E11A" w:rsidR="007021B9" w:rsidRPr="007021B9" w:rsidRDefault="007021B9" w:rsidP="009651A3">
            <w:pPr>
              <w:rPr>
                <w:szCs w:val="24"/>
              </w:rPr>
            </w:pPr>
            <w:r w:rsidRPr="007021B9">
              <w:rPr>
                <w:szCs w:val="24"/>
              </w:rPr>
              <w:t>Národný projekt „</w:t>
            </w:r>
            <w:r w:rsidR="00580235">
              <w:rPr>
                <w:szCs w:val="24"/>
              </w:rPr>
              <w:t xml:space="preserve">Odborne </w:t>
            </w:r>
            <w:r w:rsidR="00EE0538">
              <w:rPr>
                <w:szCs w:val="24"/>
              </w:rPr>
              <w:t>o</w:t>
            </w:r>
            <w:r w:rsidR="00580235">
              <w:rPr>
                <w:szCs w:val="24"/>
              </w:rPr>
              <w:t xml:space="preserve"> energi</w:t>
            </w:r>
            <w:r w:rsidR="00EE0538">
              <w:rPr>
                <w:szCs w:val="24"/>
              </w:rPr>
              <w:t>i</w:t>
            </w:r>
            <w:r w:rsidRPr="007021B9">
              <w:rPr>
                <w:szCs w:val="24"/>
              </w:rPr>
              <w:t xml:space="preserve">“ bude realizovaný prostredníctvom </w:t>
            </w:r>
            <w:r w:rsidR="00B56390">
              <w:rPr>
                <w:szCs w:val="24"/>
              </w:rPr>
              <w:t>jednej hlavnej aktivity</w:t>
            </w:r>
            <w:r w:rsidR="008B1DF4">
              <w:rPr>
                <w:szCs w:val="24"/>
              </w:rPr>
              <w:t xml:space="preserve"> </w:t>
            </w:r>
            <w:r w:rsidR="00114E21" w:rsidRPr="008B1DF4">
              <w:rPr>
                <w:b/>
                <w:szCs w:val="24"/>
              </w:rPr>
              <w:t>Zriadenie</w:t>
            </w:r>
            <w:r w:rsidR="00B56390" w:rsidRPr="008B1DF4">
              <w:rPr>
                <w:b/>
                <w:szCs w:val="24"/>
              </w:rPr>
              <w:t xml:space="preserve"> a</w:t>
            </w:r>
            <w:r w:rsidR="00E27DF9">
              <w:rPr>
                <w:b/>
                <w:szCs w:val="24"/>
              </w:rPr>
              <w:t xml:space="preserve"> </w:t>
            </w:r>
            <w:r w:rsidR="00B56390" w:rsidRPr="008B1DF4">
              <w:rPr>
                <w:b/>
                <w:szCs w:val="24"/>
              </w:rPr>
              <w:t>prevádzka Centra podpory informačnej platformy</w:t>
            </w:r>
            <w:r w:rsidR="00114E21">
              <w:rPr>
                <w:szCs w:val="24"/>
              </w:rPr>
              <w:t xml:space="preserve"> </w:t>
            </w:r>
            <w:r w:rsidR="00B56390">
              <w:rPr>
                <w:szCs w:val="24"/>
              </w:rPr>
              <w:t>a</w:t>
            </w:r>
            <w:r w:rsidR="00E27DF9">
              <w:rPr>
                <w:szCs w:val="24"/>
              </w:rPr>
              <w:t xml:space="preserve"> </w:t>
            </w:r>
            <w:r w:rsidR="00B56390">
              <w:rPr>
                <w:szCs w:val="24"/>
              </w:rPr>
              <w:t xml:space="preserve">bude sa realizovať prostredníctvom </w:t>
            </w:r>
            <w:r w:rsidR="00807BC5">
              <w:rPr>
                <w:szCs w:val="24"/>
              </w:rPr>
              <w:t xml:space="preserve">troch </w:t>
            </w:r>
            <w:r w:rsidRPr="007021B9">
              <w:rPr>
                <w:szCs w:val="24"/>
              </w:rPr>
              <w:t xml:space="preserve"> </w:t>
            </w:r>
            <w:proofErr w:type="spellStart"/>
            <w:r w:rsidR="00B56390">
              <w:rPr>
                <w:szCs w:val="24"/>
              </w:rPr>
              <w:t>pod</w:t>
            </w:r>
            <w:r w:rsidRPr="007021B9">
              <w:rPr>
                <w:szCs w:val="24"/>
              </w:rPr>
              <w:t>aktivít</w:t>
            </w:r>
            <w:proofErr w:type="spellEnd"/>
            <w:r w:rsidRPr="007021B9">
              <w:rPr>
                <w:szCs w:val="24"/>
              </w:rPr>
              <w:t>:</w:t>
            </w:r>
          </w:p>
          <w:p w14:paraId="02C9855A" w14:textId="77777777" w:rsidR="007F178C" w:rsidRPr="007021B9" w:rsidRDefault="007F178C" w:rsidP="009651A3">
            <w:pPr>
              <w:rPr>
                <w:szCs w:val="24"/>
              </w:rPr>
            </w:pPr>
          </w:p>
          <w:p w14:paraId="080D7CD4" w14:textId="7608DCAF" w:rsidR="007021B9" w:rsidRPr="00807BC5" w:rsidRDefault="00807BC5" w:rsidP="00807BC5">
            <w:pPr>
              <w:rPr>
                <w:b/>
                <w:szCs w:val="24"/>
              </w:rPr>
            </w:pPr>
            <w:bookmarkStart w:id="1" w:name="OLE_LINK1"/>
            <w:bookmarkStart w:id="2" w:name="OLE_LINK2"/>
            <w:proofErr w:type="spellStart"/>
            <w:r>
              <w:rPr>
                <w:b/>
                <w:bCs/>
                <w:szCs w:val="24"/>
              </w:rPr>
              <w:t>Podaktivita</w:t>
            </w:r>
            <w:proofErr w:type="spellEnd"/>
            <w:r>
              <w:rPr>
                <w:b/>
                <w:bCs/>
                <w:szCs w:val="24"/>
              </w:rPr>
              <w:t xml:space="preserve"> 1: </w:t>
            </w:r>
            <w:r w:rsidR="00255341" w:rsidRPr="00807BC5">
              <w:rPr>
                <w:b/>
                <w:bCs/>
                <w:szCs w:val="24"/>
              </w:rPr>
              <w:t>A</w:t>
            </w:r>
            <w:r w:rsidR="007021B9" w:rsidRPr="00807BC5">
              <w:rPr>
                <w:b/>
                <w:bCs/>
                <w:szCs w:val="24"/>
              </w:rPr>
              <w:t>nalýza odbornej úrovne informovanosti o</w:t>
            </w:r>
            <w:r w:rsidR="00616665" w:rsidRPr="00807BC5">
              <w:rPr>
                <w:b/>
                <w:bCs/>
                <w:szCs w:val="24"/>
              </w:rPr>
              <w:t xml:space="preserve"> </w:t>
            </w:r>
            <w:r w:rsidR="007021B9" w:rsidRPr="00807BC5">
              <w:rPr>
                <w:b/>
                <w:bCs/>
                <w:szCs w:val="24"/>
              </w:rPr>
              <w:t xml:space="preserve">energeticky efektívnom </w:t>
            </w:r>
            <w:proofErr w:type="spellStart"/>
            <w:r w:rsidR="007021B9" w:rsidRPr="00807BC5">
              <w:rPr>
                <w:b/>
                <w:bCs/>
                <w:szCs w:val="24"/>
              </w:rPr>
              <w:t>nízkouhlíkovom</w:t>
            </w:r>
            <w:proofErr w:type="spellEnd"/>
            <w:r w:rsidR="007021B9" w:rsidRPr="00807BC5">
              <w:rPr>
                <w:b/>
                <w:bCs/>
                <w:szCs w:val="24"/>
              </w:rPr>
              <w:t xml:space="preserve"> hospodárstve</w:t>
            </w:r>
            <w:bookmarkEnd w:id="1"/>
            <w:bookmarkEnd w:id="2"/>
          </w:p>
          <w:p w14:paraId="087A8E2A" w14:textId="77777777" w:rsidR="007021B9" w:rsidRPr="007021B9" w:rsidRDefault="007021B9" w:rsidP="009651A3">
            <w:pPr>
              <w:rPr>
                <w:bCs/>
                <w:szCs w:val="24"/>
              </w:rPr>
            </w:pPr>
          </w:p>
          <w:p w14:paraId="60AC8DC1" w14:textId="77777777" w:rsidR="007021B9" w:rsidRPr="007021B9" w:rsidRDefault="007021B9" w:rsidP="009651A3">
            <w:pPr>
              <w:rPr>
                <w:bCs/>
                <w:szCs w:val="24"/>
              </w:rPr>
            </w:pPr>
            <w:r w:rsidRPr="007021B9">
              <w:rPr>
                <w:bCs/>
                <w:szCs w:val="24"/>
              </w:rPr>
              <w:t>SIEA v spolupráci so zástupcami ústrednej správy a územnej samosprávy, s profesijnými združeniami (napr. Asociácia priemyselnej ekológie na Slovensku, Cech vykurovania a tepelnej techniky, Slovenská spoločnosť pre techniku prostredia, Slovenský zväz výrobcov tepla, Slovenský zväz pre chladiacu a klimatizačnú techniku, Združenie priemyselných odberateľov energie</w:t>
            </w:r>
            <w:r w:rsidR="007F178C">
              <w:rPr>
                <w:bCs/>
                <w:szCs w:val="24"/>
              </w:rPr>
              <w:t>, Zväz elektrotechnického priemyslu</w:t>
            </w:r>
            <w:r w:rsidRPr="007021B9">
              <w:rPr>
                <w:bCs/>
                <w:szCs w:val="24"/>
              </w:rPr>
              <w:t xml:space="preserve"> a pod.), slovenskými partnermi projektu </w:t>
            </w:r>
            <w:r w:rsidRPr="007021B9">
              <w:rPr>
                <w:szCs w:val="24"/>
              </w:rPr>
              <w:t xml:space="preserve">„BUILD UP SKILLS“ a inými relevantnými inštitúciami </w:t>
            </w:r>
            <w:r w:rsidR="00255341">
              <w:rPr>
                <w:szCs w:val="24"/>
              </w:rPr>
              <w:t xml:space="preserve">spracuje prieskum a </w:t>
            </w:r>
            <w:r w:rsidRPr="007021B9">
              <w:rPr>
                <w:szCs w:val="24"/>
              </w:rPr>
              <w:t xml:space="preserve">posúdi </w:t>
            </w:r>
            <w:r w:rsidRPr="007021B9">
              <w:rPr>
                <w:szCs w:val="24"/>
              </w:rPr>
              <w:lastRenderedPageBreak/>
              <w:t xml:space="preserve">úroveň </w:t>
            </w:r>
            <w:r w:rsidRPr="007021B9">
              <w:rPr>
                <w:bCs/>
                <w:szCs w:val="24"/>
              </w:rPr>
              <w:t xml:space="preserve"> informovanosti o energeticky efektívnom </w:t>
            </w:r>
            <w:proofErr w:type="spellStart"/>
            <w:r w:rsidRPr="007021B9">
              <w:rPr>
                <w:bCs/>
                <w:szCs w:val="24"/>
              </w:rPr>
              <w:t>nízkouhlíkovom</w:t>
            </w:r>
            <w:proofErr w:type="spellEnd"/>
            <w:r w:rsidRPr="007021B9">
              <w:rPr>
                <w:bCs/>
                <w:szCs w:val="24"/>
              </w:rPr>
              <w:t xml:space="preserve"> hospodárstve špecialistov, ktorí sa budú dlhodobo zaoberať navrhovaním a realizáciou </w:t>
            </w:r>
            <w:proofErr w:type="spellStart"/>
            <w:r w:rsidRPr="007021B9">
              <w:rPr>
                <w:bCs/>
                <w:szCs w:val="24"/>
              </w:rPr>
              <w:t>nízkouhlíkových</w:t>
            </w:r>
            <w:proofErr w:type="spellEnd"/>
            <w:r w:rsidRPr="007021B9">
              <w:rPr>
                <w:bCs/>
                <w:szCs w:val="24"/>
              </w:rPr>
              <w:t xml:space="preserve"> opatrení. Na tento účel zriadi pracovnú skupinu, v ktorej sa budú priebežne prerokovávať aktuálne zistenia</w:t>
            </w:r>
            <w:r w:rsidR="007F178C">
              <w:rPr>
                <w:bCs/>
                <w:szCs w:val="24"/>
              </w:rPr>
              <w:t xml:space="preserve"> a navrhovať vhodné nástroje</w:t>
            </w:r>
            <w:r w:rsidRPr="007021B9">
              <w:rPr>
                <w:bCs/>
                <w:szCs w:val="24"/>
              </w:rPr>
              <w:t xml:space="preserve">. Na základe výsledkov </w:t>
            </w:r>
            <w:r w:rsidR="00255341">
              <w:rPr>
                <w:bCs/>
                <w:szCs w:val="24"/>
              </w:rPr>
              <w:t xml:space="preserve">v podobe ucelenej analýzy </w:t>
            </w:r>
            <w:r w:rsidRPr="007021B9">
              <w:rPr>
                <w:bCs/>
                <w:szCs w:val="24"/>
              </w:rPr>
              <w:t>navrhne SIEA rozsah systémov kontinuálneho zvyšovania informovanosti, štruktúru a spôsob prevádzky informačnej platformy vrátane určenia kompetencií centra</w:t>
            </w:r>
            <w:r w:rsidR="00471175">
              <w:rPr>
                <w:bCs/>
                <w:szCs w:val="24"/>
              </w:rPr>
              <w:t xml:space="preserve"> podpory informačnej platformy.</w:t>
            </w:r>
          </w:p>
          <w:p w14:paraId="56C71203" w14:textId="77777777" w:rsidR="007021B9" w:rsidRPr="007021B9" w:rsidRDefault="007021B9" w:rsidP="009651A3">
            <w:pPr>
              <w:rPr>
                <w:szCs w:val="24"/>
              </w:rPr>
            </w:pPr>
            <w:r w:rsidRPr="007021B9">
              <w:rPr>
                <w:bCs/>
                <w:szCs w:val="24"/>
              </w:rPr>
              <w:t xml:space="preserve"> </w:t>
            </w:r>
          </w:p>
          <w:p w14:paraId="2E0ADB6D" w14:textId="2E999516" w:rsidR="007021B9" w:rsidRPr="00807BC5" w:rsidRDefault="00807BC5" w:rsidP="00807BC5">
            <w:pPr>
              <w:rPr>
                <w:b/>
                <w:bCs/>
                <w:szCs w:val="24"/>
              </w:rPr>
            </w:pPr>
            <w:proofErr w:type="spellStart"/>
            <w:r>
              <w:rPr>
                <w:b/>
                <w:bCs/>
                <w:szCs w:val="24"/>
              </w:rPr>
              <w:t>Podaktivita</w:t>
            </w:r>
            <w:proofErr w:type="spellEnd"/>
            <w:r>
              <w:rPr>
                <w:b/>
                <w:bCs/>
                <w:szCs w:val="24"/>
              </w:rPr>
              <w:t xml:space="preserve"> 2: </w:t>
            </w:r>
            <w:r w:rsidR="00255341" w:rsidRPr="00807BC5">
              <w:rPr>
                <w:b/>
                <w:bCs/>
                <w:szCs w:val="24"/>
              </w:rPr>
              <w:t>P</w:t>
            </w:r>
            <w:r w:rsidR="00471175" w:rsidRPr="00807BC5">
              <w:rPr>
                <w:b/>
                <w:bCs/>
                <w:szCs w:val="24"/>
              </w:rPr>
              <w:t>revádzk</w:t>
            </w:r>
            <w:r w:rsidR="00255341" w:rsidRPr="00807BC5">
              <w:rPr>
                <w:b/>
                <w:bCs/>
                <w:szCs w:val="24"/>
              </w:rPr>
              <w:t>a</w:t>
            </w:r>
            <w:r w:rsidR="007021B9" w:rsidRPr="00807BC5">
              <w:rPr>
                <w:b/>
                <w:bCs/>
                <w:szCs w:val="24"/>
              </w:rPr>
              <w:t xml:space="preserve"> </w:t>
            </w:r>
            <w:r>
              <w:rPr>
                <w:b/>
                <w:bCs/>
                <w:szCs w:val="24"/>
              </w:rPr>
              <w:t>C</w:t>
            </w:r>
            <w:r w:rsidR="007021B9" w:rsidRPr="00807BC5">
              <w:rPr>
                <w:b/>
                <w:bCs/>
                <w:szCs w:val="24"/>
              </w:rPr>
              <w:t>entra podpory</w:t>
            </w:r>
            <w:r w:rsidR="00471175" w:rsidRPr="00807BC5">
              <w:rPr>
                <w:b/>
                <w:bCs/>
                <w:szCs w:val="24"/>
              </w:rPr>
              <w:t xml:space="preserve"> informačnej platformy</w:t>
            </w:r>
          </w:p>
          <w:p w14:paraId="7190B25F" w14:textId="77777777" w:rsidR="00255341" w:rsidRPr="00255341" w:rsidRDefault="00255341" w:rsidP="00255341">
            <w:pPr>
              <w:pStyle w:val="Odsekzoznamu"/>
              <w:ind w:left="360"/>
              <w:rPr>
                <w:bCs/>
                <w:szCs w:val="24"/>
              </w:rPr>
            </w:pPr>
          </w:p>
          <w:p w14:paraId="5717D52E" w14:textId="799AF0FF" w:rsidR="007021B9" w:rsidRPr="007021B9" w:rsidRDefault="007021B9" w:rsidP="009651A3">
            <w:pPr>
              <w:rPr>
                <w:bCs/>
                <w:szCs w:val="24"/>
              </w:rPr>
            </w:pPr>
            <w:r w:rsidRPr="007021B9">
              <w:rPr>
                <w:bCs/>
                <w:szCs w:val="24"/>
              </w:rPr>
              <w:t xml:space="preserve">SIEA zriadi </w:t>
            </w:r>
            <w:r w:rsidR="00807BC5">
              <w:rPr>
                <w:bCs/>
                <w:szCs w:val="24"/>
              </w:rPr>
              <w:t>C</w:t>
            </w:r>
            <w:r w:rsidRPr="007021B9">
              <w:rPr>
                <w:bCs/>
                <w:szCs w:val="24"/>
              </w:rPr>
              <w:t xml:space="preserve">entrum podpory informačnej platformy a začne pripravovať rozsah systémov kontinuálneho zvyšovania informovanosti. Aktivity doplní a aktualizuje po </w:t>
            </w:r>
            <w:r w:rsidR="00807BC5">
              <w:rPr>
                <w:bCs/>
                <w:szCs w:val="24"/>
              </w:rPr>
              <w:t xml:space="preserve">vyhotovení </w:t>
            </w:r>
            <w:r w:rsidRPr="007021B9">
              <w:rPr>
                <w:bCs/>
                <w:szCs w:val="24"/>
              </w:rPr>
              <w:t xml:space="preserve"> „</w:t>
            </w:r>
            <w:r w:rsidRPr="00255341">
              <w:rPr>
                <w:bCs/>
                <w:i/>
                <w:szCs w:val="24"/>
              </w:rPr>
              <w:t xml:space="preserve">Analýzy odbornej úrovne informovanosti o energeticky efektívnom </w:t>
            </w:r>
            <w:proofErr w:type="spellStart"/>
            <w:r w:rsidRPr="00255341">
              <w:rPr>
                <w:bCs/>
                <w:i/>
                <w:szCs w:val="24"/>
              </w:rPr>
              <w:t>nízkouhlíkovom</w:t>
            </w:r>
            <w:proofErr w:type="spellEnd"/>
            <w:r w:rsidRPr="00255341">
              <w:rPr>
                <w:bCs/>
                <w:i/>
                <w:szCs w:val="24"/>
              </w:rPr>
              <w:t xml:space="preserve"> hospodárstve</w:t>
            </w:r>
            <w:r w:rsidRPr="007021B9">
              <w:rPr>
                <w:bCs/>
                <w:szCs w:val="24"/>
              </w:rPr>
              <w:t>“. Centrum informačnej platformy bude zabezpečovať informácie o všeobecne záväzných právnych predpisoch, technických predpisoch, technických riešeniach, najlepších dostupných technológiách, systematicky ich triediť a</w:t>
            </w:r>
            <w:r w:rsidR="00052B47">
              <w:rPr>
                <w:bCs/>
                <w:szCs w:val="24"/>
              </w:rPr>
              <w:t xml:space="preserve"> </w:t>
            </w:r>
            <w:r w:rsidRPr="007021B9">
              <w:rPr>
                <w:bCs/>
                <w:szCs w:val="24"/>
              </w:rPr>
              <w:t>poskytovať podľa odborného zamerania systémov kontinuálneho zvyšovania informovanosti. V rámci projektu sa predbežne uvažuje so zavedením 10 špecializovaných systémov kontinuálneho zvyšovania informovanosti</w:t>
            </w:r>
            <w:r w:rsidR="00255341">
              <w:rPr>
                <w:bCs/>
                <w:szCs w:val="24"/>
              </w:rPr>
              <w:t xml:space="preserve"> aj prostredníctvom rôznych podujatí najm</w:t>
            </w:r>
            <w:r w:rsidR="00FB3A3B">
              <w:rPr>
                <w:bCs/>
                <w:szCs w:val="24"/>
              </w:rPr>
              <w:t>ä</w:t>
            </w:r>
            <w:r w:rsidR="00255341">
              <w:rPr>
                <w:bCs/>
                <w:szCs w:val="24"/>
              </w:rPr>
              <w:t xml:space="preserve"> seminárov, konferencií a </w:t>
            </w:r>
            <w:proofErr w:type="spellStart"/>
            <w:r w:rsidR="00255341">
              <w:rPr>
                <w:bCs/>
                <w:szCs w:val="24"/>
              </w:rPr>
              <w:t>workshopov</w:t>
            </w:r>
            <w:proofErr w:type="spellEnd"/>
            <w:r w:rsidRPr="007021B9">
              <w:rPr>
                <w:bCs/>
                <w:szCs w:val="24"/>
              </w:rPr>
              <w:t>. Na príprave a poskytovaní odborných informácií sa budú podieľať experti z radov zamestnancov SIEA, zástupcov profesijných zväzov a združení a iných relevantných inštitúcií a samostatní odborní zamestnanci špecialisti, ktorí budú zabezpečovať komunikáciu medzi odborníkmi. Aktuálne informácie budú sprostredkované najmä elektronicky cez web</w:t>
            </w:r>
            <w:r w:rsidR="00D326B8">
              <w:rPr>
                <w:bCs/>
                <w:szCs w:val="24"/>
              </w:rPr>
              <w:t xml:space="preserve">ové </w:t>
            </w:r>
            <w:r w:rsidRPr="007021B9">
              <w:rPr>
                <w:bCs/>
                <w:szCs w:val="24"/>
              </w:rPr>
              <w:t xml:space="preserve">sídlo a elektronickou poštou, formou neperiodických publikácií a viacdňových odborných podujatí vrátane podujatí s praktickými ukážkami technických riešení. Súčasťou poskytovania informácií bude aj sprostredkovanie informácií zo zahraničných zdrojov </w:t>
            </w:r>
            <w:r w:rsidR="00255341">
              <w:rPr>
                <w:bCs/>
                <w:szCs w:val="24"/>
              </w:rPr>
              <w:t xml:space="preserve">a zahraničných podujatí, ako aj </w:t>
            </w:r>
            <w:r w:rsidRPr="007021B9">
              <w:rPr>
                <w:bCs/>
                <w:szCs w:val="24"/>
              </w:rPr>
              <w:t xml:space="preserve">zabezpečenia vybraných </w:t>
            </w:r>
            <w:r w:rsidR="00807BC5">
              <w:rPr>
                <w:bCs/>
                <w:szCs w:val="24"/>
              </w:rPr>
              <w:t xml:space="preserve">odborných informácií a </w:t>
            </w:r>
            <w:r w:rsidRPr="007021B9">
              <w:rPr>
                <w:bCs/>
                <w:szCs w:val="24"/>
              </w:rPr>
              <w:t>technických predpisov v slovenskom jazyku.</w:t>
            </w:r>
          </w:p>
          <w:p w14:paraId="485A2A7D" w14:textId="77777777" w:rsidR="007021B9" w:rsidRPr="007021B9" w:rsidRDefault="007021B9" w:rsidP="009651A3">
            <w:pPr>
              <w:pStyle w:val="Odsekzoznamu"/>
              <w:ind w:left="0"/>
              <w:rPr>
                <w:bCs/>
                <w:szCs w:val="24"/>
              </w:rPr>
            </w:pPr>
          </w:p>
          <w:p w14:paraId="461CE303" w14:textId="77777777" w:rsidR="007021B9" w:rsidRPr="007021B9" w:rsidRDefault="007021B9" w:rsidP="009651A3">
            <w:pPr>
              <w:pStyle w:val="Odsekzoznamu"/>
              <w:ind w:left="0"/>
              <w:rPr>
                <w:szCs w:val="24"/>
              </w:rPr>
            </w:pPr>
            <w:r w:rsidRPr="007021B9">
              <w:rPr>
                <w:bCs/>
                <w:szCs w:val="24"/>
              </w:rPr>
              <w:t xml:space="preserve">Dobré príklady, referenčné hodnoty spotreby energie, typizované technické riešenia, náklady na realizáciu </w:t>
            </w:r>
            <w:proofErr w:type="spellStart"/>
            <w:r w:rsidRPr="007021B9">
              <w:rPr>
                <w:bCs/>
                <w:szCs w:val="24"/>
              </w:rPr>
              <w:t>nízkouhlíkových</w:t>
            </w:r>
            <w:proofErr w:type="spellEnd"/>
            <w:r w:rsidRPr="007021B9">
              <w:rPr>
                <w:bCs/>
                <w:szCs w:val="24"/>
              </w:rPr>
              <w:t xml:space="preserve"> opatrení, projekty vhodné na aplikáciu energetických služieb sú vybrané príklady údajov, ktoré budú poskyto</w:t>
            </w:r>
            <w:r w:rsidR="00471175">
              <w:rPr>
                <w:bCs/>
                <w:szCs w:val="24"/>
              </w:rPr>
              <w:t>vané a periodicky aktualizované</w:t>
            </w:r>
            <w:r w:rsidRPr="007021B9">
              <w:rPr>
                <w:bCs/>
                <w:szCs w:val="24"/>
              </w:rPr>
              <w:t xml:space="preserve"> v databázach </w:t>
            </w:r>
            <w:proofErr w:type="spellStart"/>
            <w:r w:rsidRPr="007021B9">
              <w:rPr>
                <w:szCs w:val="24"/>
              </w:rPr>
              <w:t>nízkouhlíkových</w:t>
            </w:r>
            <w:proofErr w:type="spellEnd"/>
            <w:r w:rsidRPr="007021B9">
              <w:rPr>
                <w:szCs w:val="24"/>
              </w:rPr>
              <w:t xml:space="preserve"> stratégií pre všetky typy území, bytových domov v SR, verejných budov a podnikov, v ktorých sa realizoval energetický audit. </w:t>
            </w:r>
          </w:p>
          <w:p w14:paraId="5D3DCF9E" w14:textId="77777777" w:rsidR="007021B9" w:rsidRPr="007021B9" w:rsidRDefault="007021B9" w:rsidP="009651A3">
            <w:pPr>
              <w:rPr>
                <w:szCs w:val="24"/>
              </w:rPr>
            </w:pPr>
          </w:p>
          <w:p w14:paraId="2752BEF6" w14:textId="6C2A1FA2" w:rsidR="007021B9" w:rsidRPr="00807BC5" w:rsidRDefault="00807BC5" w:rsidP="00807BC5">
            <w:pPr>
              <w:rPr>
                <w:b/>
                <w:szCs w:val="24"/>
              </w:rPr>
            </w:pPr>
            <w:proofErr w:type="spellStart"/>
            <w:r>
              <w:rPr>
                <w:b/>
                <w:bCs/>
                <w:szCs w:val="24"/>
              </w:rPr>
              <w:t>Podaktivita</w:t>
            </w:r>
            <w:proofErr w:type="spellEnd"/>
            <w:r>
              <w:rPr>
                <w:b/>
                <w:bCs/>
                <w:szCs w:val="24"/>
              </w:rPr>
              <w:t xml:space="preserve"> 3: </w:t>
            </w:r>
            <w:r w:rsidR="007021B9" w:rsidRPr="00807BC5">
              <w:rPr>
                <w:b/>
                <w:bCs/>
                <w:szCs w:val="24"/>
              </w:rPr>
              <w:t>Poskytovanie podpory pre prevádzkovateľov verejných budov v oblasti monitorovania spotreby energie vrátane vypracovania energetických auditov</w:t>
            </w:r>
          </w:p>
          <w:p w14:paraId="2C749FB0" w14:textId="77777777" w:rsidR="007021B9" w:rsidRPr="007021B9" w:rsidRDefault="007021B9" w:rsidP="009651A3">
            <w:pPr>
              <w:rPr>
                <w:szCs w:val="24"/>
              </w:rPr>
            </w:pPr>
          </w:p>
          <w:p w14:paraId="111EDEE2" w14:textId="77777777" w:rsidR="0074319F" w:rsidRPr="0074319F" w:rsidRDefault="00471175" w:rsidP="0074319F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P</w:t>
            </w:r>
            <w:r w:rsidR="007021B9" w:rsidRPr="007021B9">
              <w:rPr>
                <w:bCs/>
                <w:szCs w:val="24"/>
              </w:rPr>
              <w:t xml:space="preserve">rostredníctvom expertov z radov zamestnancov SIEA, zástupcov profesijných zväzov a združení a iných relevantných inštitúcií </w:t>
            </w:r>
            <w:r>
              <w:rPr>
                <w:bCs/>
                <w:szCs w:val="24"/>
              </w:rPr>
              <w:t xml:space="preserve">sa poskytne technická </w:t>
            </w:r>
            <w:r w:rsidR="00255341">
              <w:rPr>
                <w:bCs/>
                <w:szCs w:val="24"/>
              </w:rPr>
              <w:t xml:space="preserve">a odborná </w:t>
            </w:r>
            <w:r>
              <w:rPr>
                <w:bCs/>
                <w:szCs w:val="24"/>
              </w:rPr>
              <w:t>podpora</w:t>
            </w:r>
            <w:r w:rsidR="007021B9" w:rsidRPr="007021B9">
              <w:rPr>
                <w:bCs/>
                <w:szCs w:val="24"/>
              </w:rPr>
              <w:t xml:space="preserve"> pri monitorovaní a riadení spotreby energie vo verejných budovách a</w:t>
            </w:r>
            <w:r>
              <w:rPr>
                <w:bCs/>
                <w:szCs w:val="24"/>
              </w:rPr>
              <w:t> </w:t>
            </w:r>
            <w:r w:rsidR="007021B9" w:rsidRPr="007021B9">
              <w:rPr>
                <w:bCs/>
                <w:szCs w:val="24"/>
              </w:rPr>
              <w:t>vypracuje</w:t>
            </w:r>
            <w:r>
              <w:rPr>
                <w:bCs/>
                <w:szCs w:val="24"/>
              </w:rPr>
              <w:t xml:space="preserve"> sa každoročne približne </w:t>
            </w:r>
            <w:r w:rsidR="00255341">
              <w:rPr>
                <w:bCs/>
                <w:szCs w:val="24"/>
              </w:rPr>
              <w:t>50</w:t>
            </w:r>
            <w:r w:rsidR="0074319F">
              <w:rPr>
                <w:bCs/>
                <w:szCs w:val="24"/>
              </w:rPr>
              <w:t xml:space="preserve"> energetických auditov,</w:t>
            </w:r>
            <w:r w:rsidR="007021B9" w:rsidRPr="007021B9">
              <w:rPr>
                <w:bCs/>
                <w:szCs w:val="24"/>
              </w:rPr>
              <w:t xml:space="preserve"> </w:t>
            </w:r>
            <w:r w:rsidR="0074319F" w:rsidRPr="0074319F">
              <w:rPr>
                <w:bCs/>
                <w:szCs w:val="24"/>
              </w:rPr>
              <w:t xml:space="preserve">ktorých súčasťou bude </w:t>
            </w:r>
            <w:r w:rsidR="00255341">
              <w:rPr>
                <w:bCs/>
                <w:szCs w:val="24"/>
              </w:rPr>
              <w:t xml:space="preserve">aj </w:t>
            </w:r>
            <w:r w:rsidR="0074319F" w:rsidRPr="0074319F">
              <w:rPr>
                <w:bCs/>
                <w:szCs w:val="24"/>
              </w:rPr>
              <w:t xml:space="preserve">prevádzkové meranie významných spotrebičov energie vo verejnej budove. Pri vypracovaní energetických auditov sa predpokladá aktívna účasť prevádzkovateľa auditovanej verejnej budovy, aby získal technické skúsenosti na aplikáciu </w:t>
            </w:r>
            <w:proofErr w:type="spellStart"/>
            <w:r w:rsidR="0074319F" w:rsidRPr="0074319F">
              <w:rPr>
                <w:bCs/>
                <w:szCs w:val="24"/>
              </w:rPr>
              <w:t>nízkouhlíkových</w:t>
            </w:r>
            <w:proofErr w:type="spellEnd"/>
            <w:r w:rsidR="0074319F" w:rsidRPr="0074319F">
              <w:rPr>
                <w:bCs/>
                <w:szCs w:val="24"/>
              </w:rPr>
              <w:t xml:space="preserve"> opatrení</w:t>
            </w:r>
            <w:r w:rsidR="0074319F">
              <w:rPr>
                <w:bCs/>
                <w:szCs w:val="24"/>
              </w:rPr>
              <w:t>,</w:t>
            </w:r>
            <w:r w:rsidR="0074319F" w:rsidRPr="0074319F">
              <w:rPr>
                <w:bCs/>
                <w:szCs w:val="24"/>
              </w:rPr>
              <w:t xml:space="preserve"> ako aj v oblasti merania a riadenia spotreby energie v budove.</w:t>
            </w:r>
          </w:p>
          <w:p w14:paraId="68594390" w14:textId="77777777" w:rsidR="007021B9" w:rsidRPr="007021B9" w:rsidRDefault="007021B9" w:rsidP="009651A3">
            <w:pPr>
              <w:rPr>
                <w:szCs w:val="24"/>
              </w:rPr>
            </w:pPr>
          </w:p>
          <w:p w14:paraId="4381E5BF" w14:textId="77777777" w:rsidR="007021B9" w:rsidRPr="007021B9" w:rsidRDefault="007021B9" w:rsidP="009651A3">
            <w:pPr>
              <w:rPr>
                <w:szCs w:val="24"/>
              </w:rPr>
            </w:pPr>
            <w:r w:rsidRPr="007021B9">
              <w:rPr>
                <w:szCs w:val="24"/>
              </w:rPr>
              <w:t>Popri hlavných aktivitách bude realizácia projektu zabezpečovaná prostredníctvom podporných aktivít a to najmä:</w:t>
            </w:r>
          </w:p>
          <w:p w14:paraId="6957A295" w14:textId="77777777" w:rsidR="007021B9" w:rsidRPr="007021B9" w:rsidRDefault="00CA7DA0" w:rsidP="00A5513F">
            <w:pPr>
              <w:pStyle w:val="Odsekzoznamu"/>
              <w:numPr>
                <w:ilvl w:val="0"/>
                <w:numId w:val="12"/>
              </w:numPr>
              <w:ind w:left="426" w:hanging="284"/>
              <w:rPr>
                <w:szCs w:val="24"/>
              </w:rPr>
            </w:pPr>
            <w:r>
              <w:rPr>
                <w:szCs w:val="24"/>
              </w:rPr>
              <w:t>r</w:t>
            </w:r>
            <w:r w:rsidR="007021B9" w:rsidRPr="007021B9">
              <w:rPr>
                <w:szCs w:val="24"/>
              </w:rPr>
              <w:t>iadenie projektu</w:t>
            </w:r>
            <w:r w:rsidR="00052B47">
              <w:rPr>
                <w:szCs w:val="24"/>
              </w:rPr>
              <w:t>;</w:t>
            </w:r>
          </w:p>
          <w:p w14:paraId="620511EE" w14:textId="71E84CA2" w:rsidR="007021B9" w:rsidRDefault="00CA7DA0" w:rsidP="00A5513F">
            <w:pPr>
              <w:pStyle w:val="Odsekzoznamu"/>
              <w:numPr>
                <w:ilvl w:val="0"/>
                <w:numId w:val="12"/>
              </w:numPr>
              <w:ind w:left="426" w:hanging="284"/>
              <w:rPr>
                <w:szCs w:val="24"/>
              </w:rPr>
            </w:pPr>
            <w:r>
              <w:rPr>
                <w:szCs w:val="24"/>
              </w:rPr>
              <w:t>p</w:t>
            </w:r>
            <w:r w:rsidR="007021B9" w:rsidRPr="007021B9">
              <w:rPr>
                <w:szCs w:val="24"/>
              </w:rPr>
              <w:t>ublicita a</w:t>
            </w:r>
            <w:r w:rsidR="00E27DF9">
              <w:rPr>
                <w:szCs w:val="24"/>
              </w:rPr>
              <w:t> </w:t>
            </w:r>
            <w:r w:rsidR="007021B9" w:rsidRPr="007021B9">
              <w:rPr>
                <w:szCs w:val="24"/>
              </w:rPr>
              <w:t>informovanosť</w:t>
            </w:r>
            <w:r w:rsidR="00E27DF9">
              <w:rPr>
                <w:szCs w:val="24"/>
              </w:rPr>
              <w:t>.</w:t>
            </w:r>
          </w:p>
          <w:p w14:paraId="168DCE91" w14:textId="77777777" w:rsidR="00FE70C8" w:rsidRPr="007021B9" w:rsidRDefault="007021B9" w:rsidP="009651A3">
            <w:pPr>
              <w:pStyle w:val="Odsekzoznamu"/>
              <w:ind w:left="0"/>
              <w:rPr>
                <w:sz w:val="18"/>
                <w:szCs w:val="18"/>
              </w:rPr>
            </w:pPr>
            <w:r w:rsidRPr="007021B9">
              <w:rPr>
                <w:szCs w:val="24"/>
              </w:rPr>
              <w:t>Na tento účel budú využití prioritne zamestnanci SIEA.</w:t>
            </w:r>
          </w:p>
        </w:tc>
      </w:tr>
    </w:tbl>
    <w:p w14:paraId="2A1C0BF0" w14:textId="77777777" w:rsidR="007E285C" w:rsidRPr="00E936C1" w:rsidRDefault="007E285C" w:rsidP="009651A3">
      <w:pPr>
        <w:spacing w:line="240" w:lineRule="auto"/>
        <w:rPr>
          <w:szCs w:val="24"/>
        </w:rPr>
        <w:sectPr w:rsidR="007E285C" w:rsidRPr="00E936C1" w:rsidSect="005E4C1B"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000" w:type="dxa"/>
        <w:tblLook w:val="04A0" w:firstRow="1" w:lastRow="0" w:firstColumn="1" w:lastColumn="0" w:noHBand="0" w:noVBand="1"/>
      </w:tblPr>
      <w:tblGrid>
        <w:gridCol w:w="1240"/>
        <w:gridCol w:w="3263"/>
        <w:gridCol w:w="2126"/>
        <w:gridCol w:w="3685"/>
        <w:gridCol w:w="3686"/>
      </w:tblGrid>
      <w:tr w:rsidR="009651A3" w:rsidRPr="009651A3" w14:paraId="5281ED12" w14:textId="77777777" w:rsidTr="005D00F3">
        <w:trPr>
          <w:trHeight w:val="76"/>
        </w:trPr>
        <w:tc>
          <w:tcPr>
            <w:tcW w:w="14000" w:type="dxa"/>
            <w:gridSpan w:val="5"/>
            <w:shd w:val="clear" w:color="auto" w:fill="CCC0D9" w:themeFill="accent4" w:themeFillTint="66"/>
          </w:tcPr>
          <w:p w14:paraId="2D7DE9DF" w14:textId="33ACE699" w:rsidR="009651A3" w:rsidRPr="009651A3" w:rsidDel="00187776" w:rsidRDefault="00B56390" w:rsidP="00B56390">
            <w:pPr>
              <w:tabs>
                <w:tab w:val="left" w:pos="180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lastRenderedPageBreak/>
              <w:t>8</w:t>
            </w:r>
            <w:r w:rsidR="009651A3" w:rsidRPr="009651A3">
              <w:rPr>
                <w:b/>
                <w:bCs/>
                <w:szCs w:val="24"/>
              </w:rPr>
              <w:t>. Prehľad merateľných ukazovateľov projektu</w:t>
            </w:r>
          </w:p>
        </w:tc>
      </w:tr>
      <w:tr w:rsidR="00114E21" w:rsidRPr="009651A3" w14:paraId="04F461A3" w14:textId="77777777" w:rsidTr="005D00F3">
        <w:trPr>
          <w:trHeight w:val="76"/>
        </w:trPr>
        <w:tc>
          <w:tcPr>
            <w:tcW w:w="1240" w:type="dxa"/>
            <w:vAlign w:val="center"/>
          </w:tcPr>
          <w:p w14:paraId="5D70BC4E" w14:textId="77777777" w:rsidR="00114E21" w:rsidRPr="009651A3" w:rsidDel="00187776" w:rsidRDefault="00114E21" w:rsidP="00E27DF9">
            <w:pPr>
              <w:tabs>
                <w:tab w:val="left" w:pos="180"/>
              </w:tabs>
              <w:jc w:val="center"/>
              <w:rPr>
                <w:b/>
                <w:bCs/>
                <w:szCs w:val="24"/>
              </w:rPr>
            </w:pPr>
            <w:r w:rsidRPr="009651A3">
              <w:rPr>
                <w:b/>
                <w:bCs/>
                <w:szCs w:val="24"/>
              </w:rPr>
              <w:t>Kód</w:t>
            </w:r>
          </w:p>
        </w:tc>
        <w:tc>
          <w:tcPr>
            <w:tcW w:w="3263" w:type="dxa"/>
            <w:vAlign w:val="center"/>
          </w:tcPr>
          <w:p w14:paraId="48F4E456" w14:textId="77777777" w:rsidR="00114E21" w:rsidRPr="009651A3" w:rsidDel="00187776" w:rsidRDefault="00114E21" w:rsidP="00E27DF9">
            <w:pPr>
              <w:tabs>
                <w:tab w:val="left" w:pos="180"/>
              </w:tabs>
              <w:jc w:val="center"/>
              <w:rPr>
                <w:b/>
                <w:bCs/>
                <w:szCs w:val="24"/>
              </w:rPr>
            </w:pPr>
            <w:r w:rsidRPr="009651A3">
              <w:rPr>
                <w:b/>
                <w:bCs/>
                <w:szCs w:val="24"/>
              </w:rPr>
              <w:t>Názov</w:t>
            </w:r>
          </w:p>
        </w:tc>
        <w:tc>
          <w:tcPr>
            <w:tcW w:w="2126" w:type="dxa"/>
            <w:vAlign w:val="center"/>
          </w:tcPr>
          <w:p w14:paraId="75E89593" w14:textId="77777777" w:rsidR="00114E21" w:rsidRPr="009651A3" w:rsidDel="00187776" w:rsidRDefault="00114E21" w:rsidP="00E27DF9">
            <w:pPr>
              <w:tabs>
                <w:tab w:val="left" w:pos="180"/>
              </w:tabs>
              <w:jc w:val="center"/>
              <w:rPr>
                <w:b/>
                <w:bCs/>
                <w:szCs w:val="24"/>
              </w:rPr>
            </w:pPr>
            <w:r w:rsidRPr="009651A3">
              <w:rPr>
                <w:b/>
                <w:bCs/>
                <w:szCs w:val="24"/>
              </w:rPr>
              <w:t>Merná jednotka</w:t>
            </w:r>
          </w:p>
        </w:tc>
        <w:tc>
          <w:tcPr>
            <w:tcW w:w="3685" w:type="dxa"/>
            <w:vAlign w:val="center"/>
          </w:tcPr>
          <w:p w14:paraId="76BF1C8A" w14:textId="77777777" w:rsidR="00114E21" w:rsidRPr="009651A3" w:rsidDel="00187776" w:rsidRDefault="00114E21" w:rsidP="00E27DF9">
            <w:pPr>
              <w:tabs>
                <w:tab w:val="left" w:pos="180"/>
              </w:tabs>
              <w:jc w:val="center"/>
              <w:rPr>
                <w:b/>
                <w:bCs/>
                <w:szCs w:val="24"/>
              </w:rPr>
            </w:pPr>
            <w:r w:rsidRPr="009651A3">
              <w:rPr>
                <w:b/>
                <w:bCs/>
                <w:szCs w:val="24"/>
              </w:rPr>
              <w:t>Celková cieľová hodnota</w:t>
            </w:r>
          </w:p>
        </w:tc>
        <w:tc>
          <w:tcPr>
            <w:tcW w:w="3686" w:type="dxa"/>
            <w:vAlign w:val="center"/>
          </w:tcPr>
          <w:p w14:paraId="2B4804FF" w14:textId="77777777" w:rsidR="00114E21" w:rsidRPr="009651A3" w:rsidDel="00187776" w:rsidRDefault="00114E21" w:rsidP="00E27DF9">
            <w:pPr>
              <w:tabs>
                <w:tab w:val="left" w:pos="180"/>
              </w:tabs>
              <w:jc w:val="center"/>
              <w:rPr>
                <w:b/>
                <w:bCs/>
                <w:szCs w:val="24"/>
              </w:rPr>
            </w:pPr>
            <w:r w:rsidRPr="009651A3">
              <w:rPr>
                <w:b/>
                <w:bCs/>
                <w:szCs w:val="24"/>
              </w:rPr>
              <w:t>Relevancia k HP</w:t>
            </w:r>
          </w:p>
        </w:tc>
      </w:tr>
      <w:tr w:rsidR="00114E21" w:rsidRPr="009651A3" w14:paraId="28D8C319" w14:textId="77777777" w:rsidTr="00B2677D">
        <w:trPr>
          <w:trHeight w:val="1254"/>
        </w:trPr>
        <w:tc>
          <w:tcPr>
            <w:tcW w:w="1240" w:type="dxa"/>
            <w:vAlign w:val="center"/>
          </w:tcPr>
          <w:p w14:paraId="2E526A21" w14:textId="77777777" w:rsidR="00114E21" w:rsidRPr="009651A3" w:rsidRDefault="00114E21" w:rsidP="00E27DF9">
            <w:pPr>
              <w:tabs>
                <w:tab w:val="left" w:pos="180"/>
              </w:tabs>
              <w:jc w:val="center"/>
              <w:rPr>
                <w:szCs w:val="24"/>
              </w:rPr>
            </w:pPr>
            <w:r w:rsidRPr="009651A3">
              <w:rPr>
                <w:iCs/>
                <w:szCs w:val="24"/>
              </w:rPr>
              <w:t>O0034</w:t>
            </w:r>
          </w:p>
          <w:p w14:paraId="2ABE4B82" w14:textId="77777777" w:rsidR="00114E21" w:rsidRPr="009651A3" w:rsidRDefault="00114E21" w:rsidP="00E27DF9">
            <w:pPr>
              <w:tabs>
                <w:tab w:val="left" w:pos="180"/>
              </w:tabs>
              <w:jc w:val="center"/>
              <w:rPr>
                <w:bCs/>
                <w:szCs w:val="24"/>
              </w:rPr>
            </w:pPr>
          </w:p>
        </w:tc>
        <w:tc>
          <w:tcPr>
            <w:tcW w:w="3263" w:type="dxa"/>
            <w:vAlign w:val="center"/>
          </w:tcPr>
          <w:p w14:paraId="616373B2" w14:textId="77777777" w:rsidR="00114E21" w:rsidRPr="009651A3" w:rsidRDefault="00114E21" w:rsidP="00E27DF9">
            <w:pPr>
              <w:tabs>
                <w:tab w:val="left" w:pos="180"/>
              </w:tabs>
              <w:jc w:val="center"/>
              <w:rPr>
                <w:szCs w:val="24"/>
              </w:rPr>
            </w:pPr>
            <w:r w:rsidRPr="009651A3">
              <w:rPr>
                <w:iCs/>
                <w:szCs w:val="24"/>
              </w:rPr>
              <w:t>Počet zavedených systémov kontinuálneho zvyšovania informovanosti</w:t>
            </w:r>
          </w:p>
        </w:tc>
        <w:tc>
          <w:tcPr>
            <w:tcW w:w="2126" w:type="dxa"/>
            <w:vAlign w:val="center"/>
          </w:tcPr>
          <w:p w14:paraId="3F5A59B7" w14:textId="77777777" w:rsidR="00114E21" w:rsidRPr="009651A3" w:rsidRDefault="00114E21" w:rsidP="00E27DF9">
            <w:pPr>
              <w:tabs>
                <w:tab w:val="left" w:pos="180"/>
              </w:tabs>
              <w:jc w:val="center"/>
              <w:rPr>
                <w:szCs w:val="24"/>
              </w:rPr>
            </w:pPr>
            <w:r w:rsidRPr="009651A3">
              <w:rPr>
                <w:iCs/>
                <w:szCs w:val="24"/>
              </w:rPr>
              <w:t>počet</w:t>
            </w:r>
          </w:p>
          <w:p w14:paraId="0830AA75" w14:textId="77777777" w:rsidR="00114E21" w:rsidRPr="009651A3" w:rsidRDefault="00114E21" w:rsidP="00E27DF9">
            <w:pPr>
              <w:tabs>
                <w:tab w:val="left" w:pos="180"/>
              </w:tabs>
              <w:jc w:val="center"/>
              <w:rPr>
                <w:bCs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4E081056" w14:textId="77777777" w:rsidR="00114E21" w:rsidRPr="009651A3" w:rsidRDefault="00114E21" w:rsidP="00E27DF9">
            <w:pPr>
              <w:tabs>
                <w:tab w:val="left" w:pos="180"/>
              </w:tabs>
              <w:jc w:val="center"/>
              <w:rPr>
                <w:szCs w:val="24"/>
              </w:rPr>
            </w:pPr>
            <w:r w:rsidRPr="009651A3">
              <w:rPr>
                <w:iCs/>
                <w:szCs w:val="24"/>
              </w:rPr>
              <w:t>10</w:t>
            </w:r>
          </w:p>
          <w:p w14:paraId="2667982C" w14:textId="77777777" w:rsidR="00114E21" w:rsidRPr="009651A3" w:rsidRDefault="00114E21" w:rsidP="00E27DF9">
            <w:pPr>
              <w:tabs>
                <w:tab w:val="left" w:pos="180"/>
              </w:tabs>
              <w:jc w:val="center"/>
              <w:rPr>
                <w:bCs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5CAB0B2E" w14:textId="77777777" w:rsidR="00114E21" w:rsidRPr="009651A3" w:rsidRDefault="00114E21" w:rsidP="00E27DF9">
            <w:pPr>
              <w:tabs>
                <w:tab w:val="left" w:pos="180"/>
              </w:tabs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N/A</w:t>
            </w:r>
          </w:p>
        </w:tc>
      </w:tr>
      <w:tr w:rsidR="00114E21" w:rsidRPr="009651A3" w14:paraId="2AD6D9B0" w14:textId="77777777" w:rsidTr="005D00F3">
        <w:trPr>
          <w:trHeight w:val="76"/>
        </w:trPr>
        <w:tc>
          <w:tcPr>
            <w:tcW w:w="1240" w:type="dxa"/>
            <w:vAlign w:val="center"/>
          </w:tcPr>
          <w:p w14:paraId="1EC15254" w14:textId="6E7019FF" w:rsidR="00114E21" w:rsidRPr="009651A3" w:rsidRDefault="00114E21" w:rsidP="00E27DF9">
            <w:pPr>
              <w:tabs>
                <w:tab w:val="left" w:pos="180"/>
              </w:tabs>
              <w:jc w:val="center"/>
              <w:rPr>
                <w:iCs/>
                <w:szCs w:val="24"/>
              </w:rPr>
            </w:pPr>
          </w:p>
        </w:tc>
        <w:tc>
          <w:tcPr>
            <w:tcW w:w="3263" w:type="dxa"/>
            <w:vAlign w:val="center"/>
          </w:tcPr>
          <w:p w14:paraId="7980157D" w14:textId="77777777" w:rsidR="00114E21" w:rsidRPr="009651A3" w:rsidRDefault="00114E21" w:rsidP="00E27DF9">
            <w:pPr>
              <w:tabs>
                <w:tab w:val="left" w:pos="180"/>
              </w:tabs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Počet informačných materiálov</w:t>
            </w:r>
          </w:p>
        </w:tc>
        <w:tc>
          <w:tcPr>
            <w:tcW w:w="2126" w:type="dxa"/>
            <w:vAlign w:val="center"/>
          </w:tcPr>
          <w:p w14:paraId="41C5465C" w14:textId="43A07B4A" w:rsidR="00114E21" w:rsidRPr="009651A3" w:rsidRDefault="00086A6C" w:rsidP="00E27DF9">
            <w:pPr>
              <w:tabs>
                <w:tab w:val="left" w:pos="180"/>
              </w:tabs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p</w:t>
            </w:r>
            <w:r w:rsidR="00114E21">
              <w:rPr>
                <w:iCs/>
                <w:szCs w:val="24"/>
              </w:rPr>
              <w:t>očet</w:t>
            </w:r>
          </w:p>
        </w:tc>
        <w:tc>
          <w:tcPr>
            <w:tcW w:w="3685" w:type="dxa"/>
            <w:vAlign w:val="center"/>
          </w:tcPr>
          <w:p w14:paraId="48290B44" w14:textId="5D0216E8" w:rsidR="00114E21" w:rsidRPr="009651A3" w:rsidRDefault="00FD3217" w:rsidP="00E27DF9">
            <w:pPr>
              <w:tabs>
                <w:tab w:val="left" w:pos="180"/>
              </w:tabs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900</w:t>
            </w:r>
          </w:p>
        </w:tc>
        <w:tc>
          <w:tcPr>
            <w:tcW w:w="3686" w:type="dxa"/>
            <w:vAlign w:val="center"/>
          </w:tcPr>
          <w:p w14:paraId="09CD7A3B" w14:textId="792425C1" w:rsidR="00114E21" w:rsidRDefault="00114E21" w:rsidP="00E27DF9">
            <w:pPr>
              <w:tabs>
                <w:tab w:val="left" w:pos="180"/>
              </w:tabs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N/A</w:t>
            </w:r>
          </w:p>
        </w:tc>
      </w:tr>
      <w:tr w:rsidR="00114E21" w:rsidRPr="009651A3" w14:paraId="472CE1EB" w14:textId="77777777" w:rsidTr="005D00F3">
        <w:trPr>
          <w:trHeight w:val="76"/>
        </w:trPr>
        <w:tc>
          <w:tcPr>
            <w:tcW w:w="1240" w:type="dxa"/>
            <w:vAlign w:val="center"/>
          </w:tcPr>
          <w:p w14:paraId="0F6A0DE1" w14:textId="5DA24D90" w:rsidR="00114E21" w:rsidRPr="009651A3" w:rsidRDefault="00114E21" w:rsidP="00E27DF9">
            <w:pPr>
              <w:tabs>
                <w:tab w:val="left" w:pos="180"/>
              </w:tabs>
              <w:jc w:val="center"/>
              <w:rPr>
                <w:iCs/>
                <w:szCs w:val="24"/>
              </w:rPr>
            </w:pPr>
          </w:p>
        </w:tc>
        <w:tc>
          <w:tcPr>
            <w:tcW w:w="3263" w:type="dxa"/>
            <w:vAlign w:val="center"/>
          </w:tcPr>
          <w:p w14:paraId="72A33B84" w14:textId="77777777" w:rsidR="00114E21" w:rsidRDefault="00114E21" w:rsidP="00E27DF9">
            <w:pPr>
              <w:tabs>
                <w:tab w:val="left" w:pos="180"/>
              </w:tabs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Počet energetických auditov</w:t>
            </w:r>
          </w:p>
        </w:tc>
        <w:tc>
          <w:tcPr>
            <w:tcW w:w="2126" w:type="dxa"/>
            <w:vAlign w:val="center"/>
          </w:tcPr>
          <w:p w14:paraId="7B2F1B6E" w14:textId="7EA699A6" w:rsidR="00114E21" w:rsidRPr="009651A3" w:rsidRDefault="00086A6C" w:rsidP="00E27DF9">
            <w:pPr>
              <w:tabs>
                <w:tab w:val="left" w:pos="180"/>
              </w:tabs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p</w:t>
            </w:r>
            <w:r w:rsidR="00114E21">
              <w:rPr>
                <w:iCs/>
                <w:szCs w:val="24"/>
              </w:rPr>
              <w:t>očet</w:t>
            </w:r>
          </w:p>
        </w:tc>
        <w:tc>
          <w:tcPr>
            <w:tcW w:w="3685" w:type="dxa"/>
            <w:vAlign w:val="center"/>
          </w:tcPr>
          <w:p w14:paraId="593C3B21" w14:textId="79E55966" w:rsidR="00114E21" w:rsidRPr="009651A3" w:rsidRDefault="00EC7B6D" w:rsidP="00E27DF9">
            <w:pPr>
              <w:tabs>
                <w:tab w:val="left" w:pos="180"/>
              </w:tabs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2</w:t>
            </w:r>
            <w:r w:rsidR="00114E21">
              <w:rPr>
                <w:iCs/>
                <w:szCs w:val="24"/>
              </w:rPr>
              <w:t>50</w:t>
            </w:r>
          </w:p>
        </w:tc>
        <w:tc>
          <w:tcPr>
            <w:tcW w:w="3686" w:type="dxa"/>
            <w:vAlign w:val="center"/>
          </w:tcPr>
          <w:p w14:paraId="2125EE1F" w14:textId="7AC96242" w:rsidR="00114E21" w:rsidRDefault="00114E21" w:rsidP="00E27DF9">
            <w:pPr>
              <w:tabs>
                <w:tab w:val="left" w:pos="180"/>
              </w:tabs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N/A</w:t>
            </w:r>
          </w:p>
        </w:tc>
      </w:tr>
    </w:tbl>
    <w:p w14:paraId="1FE3D93A" w14:textId="77777777" w:rsidR="00E71849" w:rsidRPr="00E936C1" w:rsidRDefault="00E71849" w:rsidP="00313B9F">
      <w:pPr>
        <w:spacing w:after="180" w:line="240" w:lineRule="auto"/>
        <w:rPr>
          <w:szCs w:val="24"/>
        </w:rPr>
      </w:pPr>
    </w:p>
    <w:tbl>
      <w:tblPr>
        <w:tblStyle w:val="Mriekatabuky"/>
        <w:tblW w:w="14000" w:type="dxa"/>
        <w:tblLook w:val="04A0" w:firstRow="1" w:lastRow="0" w:firstColumn="1" w:lastColumn="0" w:noHBand="0" w:noVBand="1"/>
      </w:tblPr>
      <w:tblGrid>
        <w:gridCol w:w="4102"/>
        <w:gridCol w:w="9898"/>
      </w:tblGrid>
      <w:tr w:rsidR="008B2DE3" w:rsidRPr="0016749B" w14:paraId="489D2EC1" w14:textId="77777777" w:rsidTr="00626004">
        <w:trPr>
          <w:trHeight w:val="330"/>
        </w:trPr>
        <w:tc>
          <w:tcPr>
            <w:tcW w:w="14000" w:type="dxa"/>
            <w:gridSpan w:val="2"/>
            <w:shd w:val="clear" w:color="auto" w:fill="CCC0D9" w:themeFill="accent4" w:themeFillTint="66"/>
            <w:hideMark/>
          </w:tcPr>
          <w:p w14:paraId="7D3A8214" w14:textId="09479C80" w:rsidR="008B2DE3" w:rsidRPr="0016749B" w:rsidRDefault="00B56390" w:rsidP="00440561">
            <w:pPr>
              <w:jc w:val="center"/>
              <w:rPr>
                <w:b/>
              </w:rPr>
            </w:pPr>
            <w:r>
              <w:rPr>
                <w:b/>
              </w:rPr>
              <w:t xml:space="preserve">9. </w:t>
            </w:r>
            <w:r w:rsidR="008B2DE3" w:rsidRPr="0016749B">
              <w:rPr>
                <w:b/>
              </w:rPr>
              <w:t xml:space="preserve"> Požadovaná výška NFP</w:t>
            </w:r>
          </w:p>
        </w:tc>
      </w:tr>
      <w:tr w:rsidR="008B2DE3" w:rsidRPr="0016749B" w14:paraId="3C6C4DF3" w14:textId="77777777" w:rsidTr="00626004">
        <w:trPr>
          <w:trHeight w:val="354"/>
        </w:trPr>
        <w:tc>
          <w:tcPr>
            <w:tcW w:w="4102" w:type="dxa"/>
            <w:shd w:val="clear" w:color="auto" w:fill="E5DFEC" w:themeFill="accent4" w:themeFillTint="33"/>
            <w:hideMark/>
          </w:tcPr>
          <w:p w14:paraId="511774C2" w14:textId="77777777" w:rsidR="008B2DE3" w:rsidRPr="00400F1E" w:rsidRDefault="008B2DE3" w:rsidP="004A22D7">
            <w:pPr>
              <w:rPr>
                <w:szCs w:val="24"/>
              </w:rPr>
            </w:pPr>
            <w:r w:rsidRPr="00400F1E">
              <w:rPr>
                <w:szCs w:val="24"/>
              </w:rPr>
              <w:t>Celková výška oprávnených výdavkov (EUR)</w:t>
            </w:r>
          </w:p>
        </w:tc>
        <w:tc>
          <w:tcPr>
            <w:tcW w:w="9898" w:type="dxa"/>
          </w:tcPr>
          <w:p w14:paraId="6FEA6DD9" w14:textId="2E4DF1A8" w:rsidR="005372A2" w:rsidRDefault="00C10B97" w:rsidP="005372A2">
            <w:pPr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  </w:t>
            </w:r>
            <w:r w:rsidR="005372A2">
              <w:rPr>
                <w:bCs/>
                <w:szCs w:val="24"/>
              </w:rPr>
              <w:t xml:space="preserve">ZDROJE EU                   </w:t>
            </w:r>
            <w:r>
              <w:rPr>
                <w:bCs/>
                <w:szCs w:val="24"/>
              </w:rPr>
              <w:t xml:space="preserve"> </w:t>
            </w:r>
            <w:r w:rsidR="005372A2">
              <w:rPr>
                <w:bCs/>
                <w:szCs w:val="24"/>
              </w:rPr>
              <w:t xml:space="preserve">  ŠR             </w:t>
            </w:r>
            <w:r w:rsidR="00132F4C">
              <w:rPr>
                <w:bCs/>
                <w:szCs w:val="24"/>
              </w:rPr>
              <w:t xml:space="preserve">    </w:t>
            </w:r>
            <w:r w:rsidR="005372A2">
              <w:rPr>
                <w:bCs/>
                <w:szCs w:val="24"/>
              </w:rPr>
              <w:t xml:space="preserve">     PRO RATA</w:t>
            </w:r>
            <w:r>
              <w:rPr>
                <w:bCs/>
                <w:szCs w:val="24"/>
              </w:rPr>
              <w:t xml:space="preserve"> </w:t>
            </w:r>
            <w:r w:rsidR="005372A2">
              <w:rPr>
                <w:bCs/>
                <w:szCs w:val="24"/>
              </w:rPr>
              <w:t xml:space="preserve">(ŠR)                </w:t>
            </w:r>
            <w:r w:rsidR="005372A2" w:rsidRPr="003175ED">
              <w:rPr>
                <w:b/>
                <w:bCs/>
                <w:szCs w:val="24"/>
              </w:rPr>
              <w:t>SPOLU</w:t>
            </w:r>
          </w:p>
          <w:p w14:paraId="0F84FF18" w14:textId="1466D7C5" w:rsidR="005372A2" w:rsidRPr="00C06ADB" w:rsidRDefault="005372A2" w:rsidP="005372A2">
            <w:pPr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6 200 000</w:t>
            </w:r>
            <w:r w:rsidRPr="00C06ADB">
              <w:rPr>
                <w:bCs/>
                <w:szCs w:val="24"/>
              </w:rPr>
              <w:t xml:space="preserve"> EUR</w:t>
            </w:r>
            <w:r>
              <w:rPr>
                <w:bCs/>
                <w:szCs w:val="24"/>
              </w:rPr>
              <w:t xml:space="preserve">            1 094 118 EUR           916</w:t>
            </w:r>
            <w:r w:rsidR="00132F4C">
              <w:rPr>
                <w:bCs/>
                <w:szCs w:val="24"/>
              </w:rPr>
              <w:t xml:space="preserve"> 280</w:t>
            </w:r>
            <w:r>
              <w:rPr>
                <w:bCs/>
                <w:szCs w:val="24"/>
              </w:rPr>
              <w:t xml:space="preserve"> EUR               </w:t>
            </w:r>
            <w:r w:rsidR="00132F4C">
              <w:rPr>
                <w:bCs/>
                <w:szCs w:val="24"/>
              </w:rPr>
              <w:t xml:space="preserve"> </w:t>
            </w:r>
            <w:r w:rsidR="00132F4C" w:rsidRPr="00132F4C">
              <w:rPr>
                <w:b/>
                <w:bCs/>
                <w:szCs w:val="24"/>
              </w:rPr>
              <w:t>8</w:t>
            </w:r>
            <w:r w:rsidRPr="00132F4C">
              <w:rPr>
                <w:b/>
                <w:bCs/>
                <w:szCs w:val="24"/>
              </w:rPr>
              <w:t> </w:t>
            </w:r>
            <w:r w:rsidR="00132F4C">
              <w:rPr>
                <w:b/>
                <w:bCs/>
                <w:szCs w:val="24"/>
              </w:rPr>
              <w:t xml:space="preserve">210 398 </w:t>
            </w:r>
            <w:r w:rsidRPr="003175ED">
              <w:rPr>
                <w:b/>
                <w:bCs/>
                <w:szCs w:val="24"/>
              </w:rPr>
              <w:t>EUR</w:t>
            </w:r>
          </w:p>
          <w:p w14:paraId="0BE71DBB" w14:textId="2113331A" w:rsidR="008B2DE3" w:rsidRPr="00FD1188" w:rsidRDefault="008B2DE3" w:rsidP="001E0099">
            <w:pPr>
              <w:rPr>
                <w:b/>
                <w:szCs w:val="24"/>
              </w:rPr>
            </w:pPr>
          </w:p>
        </w:tc>
      </w:tr>
      <w:tr w:rsidR="008B2DE3" w:rsidRPr="0016749B" w14:paraId="3C9FCEE1" w14:textId="77777777" w:rsidTr="00626004">
        <w:trPr>
          <w:trHeight w:val="645"/>
        </w:trPr>
        <w:tc>
          <w:tcPr>
            <w:tcW w:w="4102" w:type="dxa"/>
            <w:shd w:val="clear" w:color="auto" w:fill="E5DFEC" w:themeFill="accent4" w:themeFillTint="33"/>
          </w:tcPr>
          <w:p w14:paraId="21F733E7" w14:textId="77777777" w:rsidR="008B2DE3" w:rsidRPr="00400F1E" w:rsidRDefault="008B2DE3" w:rsidP="004A22D7">
            <w:pPr>
              <w:rPr>
                <w:szCs w:val="24"/>
              </w:rPr>
            </w:pPr>
            <w:r w:rsidRPr="00400F1E">
              <w:rPr>
                <w:szCs w:val="24"/>
              </w:rPr>
              <w:t>Celková výška oprávnených výdavkov pre projekty generujúce príjem (EUR)</w:t>
            </w:r>
          </w:p>
        </w:tc>
        <w:tc>
          <w:tcPr>
            <w:tcW w:w="9898" w:type="dxa"/>
            <w:shd w:val="clear" w:color="auto" w:fill="FFFFFF" w:themeFill="background1"/>
          </w:tcPr>
          <w:p w14:paraId="238EE97B" w14:textId="77777777" w:rsidR="008B2DE3" w:rsidRPr="008B2DE3" w:rsidRDefault="00747391" w:rsidP="004A22D7">
            <w:pPr>
              <w:rPr>
                <w:szCs w:val="24"/>
              </w:rPr>
            </w:pPr>
            <w:r>
              <w:rPr>
                <w:szCs w:val="24"/>
              </w:rPr>
              <w:t xml:space="preserve">0 </w:t>
            </w:r>
            <w:r w:rsidR="008B2DE3" w:rsidRPr="008B2DE3">
              <w:rPr>
                <w:szCs w:val="24"/>
              </w:rPr>
              <w:t>EUR</w:t>
            </w:r>
          </w:p>
        </w:tc>
      </w:tr>
      <w:tr w:rsidR="008B2DE3" w:rsidRPr="0016749B" w14:paraId="3F636C49" w14:textId="77777777" w:rsidTr="00626004">
        <w:trPr>
          <w:trHeight w:val="645"/>
        </w:trPr>
        <w:tc>
          <w:tcPr>
            <w:tcW w:w="4102" w:type="dxa"/>
            <w:shd w:val="clear" w:color="auto" w:fill="E5DFEC" w:themeFill="accent4" w:themeFillTint="33"/>
          </w:tcPr>
          <w:p w14:paraId="59D0543F" w14:textId="77777777" w:rsidR="008B2DE3" w:rsidRPr="00400F1E" w:rsidRDefault="008B2DE3" w:rsidP="004A22D7">
            <w:pPr>
              <w:rPr>
                <w:szCs w:val="24"/>
              </w:rPr>
            </w:pPr>
            <w:r w:rsidRPr="00400F1E">
              <w:rPr>
                <w:szCs w:val="24"/>
              </w:rPr>
              <w:t>Percento spolufinancovania zo zdrojov EU a ŠR (%)</w:t>
            </w:r>
          </w:p>
        </w:tc>
        <w:tc>
          <w:tcPr>
            <w:tcW w:w="9898" w:type="dxa"/>
          </w:tcPr>
          <w:p w14:paraId="283CCBCE" w14:textId="4C4761DC" w:rsidR="008B2DE3" w:rsidRPr="008B2DE3" w:rsidRDefault="00132F4C" w:rsidP="002E0D7D">
            <w:pPr>
              <w:rPr>
                <w:szCs w:val="24"/>
              </w:rPr>
            </w:pPr>
            <w:r w:rsidRPr="003175ED">
              <w:rPr>
                <w:bCs/>
              </w:rPr>
              <w:t>75,514 % EU a 13,326 % ŠR</w:t>
            </w:r>
            <w:r>
              <w:rPr>
                <w:bCs/>
              </w:rPr>
              <w:t xml:space="preserve"> a 11,16 % PRO RATA (ŠR)</w:t>
            </w:r>
          </w:p>
        </w:tc>
      </w:tr>
      <w:tr w:rsidR="008B2DE3" w:rsidRPr="0016749B" w14:paraId="12E51B29" w14:textId="77777777" w:rsidTr="00626004">
        <w:trPr>
          <w:trHeight w:val="645"/>
        </w:trPr>
        <w:tc>
          <w:tcPr>
            <w:tcW w:w="4102" w:type="dxa"/>
            <w:shd w:val="clear" w:color="auto" w:fill="E5DFEC" w:themeFill="accent4" w:themeFillTint="33"/>
            <w:hideMark/>
          </w:tcPr>
          <w:p w14:paraId="643E0D2D" w14:textId="77777777" w:rsidR="008B2DE3" w:rsidRPr="00400F1E" w:rsidRDefault="008B2DE3" w:rsidP="004A22D7">
            <w:pPr>
              <w:rPr>
                <w:szCs w:val="24"/>
              </w:rPr>
            </w:pPr>
            <w:r w:rsidRPr="00400F1E">
              <w:rPr>
                <w:szCs w:val="24"/>
              </w:rPr>
              <w:t>Žiadaná výška nenávratného finančného príspevku (EUR)</w:t>
            </w:r>
          </w:p>
        </w:tc>
        <w:tc>
          <w:tcPr>
            <w:tcW w:w="9898" w:type="dxa"/>
          </w:tcPr>
          <w:p w14:paraId="5B418962" w14:textId="11F3A0E9" w:rsidR="004616C6" w:rsidRDefault="00C10B97" w:rsidP="004616C6">
            <w:pPr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  </w:t>
            </w:r>
            <w:r w:rsidR="004616C6">
              <w:rPr>
                <w:bCs/>
                <w:szCs w:val="24"/>
              </w:rPr>
              <w:t xml:space="preserve">ZDROJE EU                     ŠR                 </w:t>
            </w:r>
            <w:r>
              <w:rPr>
                <w:bCs/>
                <w:szCs w:val="24"/>
              </w:rPr>
              <w:t xml:space="preserve"> </w:t>
            </w:r>
            <w:r w:rsidR="004616C6">
              <w:rPr>
                <w:bCs/>
                <w:szCs w:val="24"/>
              </w:rPr>
              <w:t xml:space="preserve">     PRO RATA</w:t>
            </w:r>
            <w:r>
              <w:rPr>
                <w:bCs/>
                <w:szCs w:val="24"/>
              </w:rPr>
              <w:t xml:space="preserve"> </w:t>
            </w:r>
            <w:r w:rsidR="004616C6">
              <w:rPr>
                <w:bCs/>
                <w:szCs w:val="24"/>
              </w:rPr>
              <w:t xml:space="preserve">(ŠR)                 </w:t>
            </w:r>
            <w:r w:rsidR="004616C6" w:rsidRPr="003175ED">
              <w:rPr>
                <w:b/>
                <w:bCs/>
                <w:szCs w:val="24"/>
              </w:rPr>
              <w:t>SPOLU</w:t>
            </w:r>
          </w:p>
          <w:p w14:paraId="3B8C5D53" w14:textId="5129E38A" w:rsidR="008B2DE3" w:rsidRPr="008B2DE3" w:rsidRDefault="004616C6" w:rsidP="004616C6">
            <w:pPr>
              <w:jc w:val="left"/>
              <w:rPr>
                <w:szCs w:val="24"/>
              </w:rPr>
            </w:pPr>
            <w:r>
              <w:rPr>
                <w:bCs/>
                <w:szCs w:val="24"/>
              </w:rPr>
              <w:t>6 200 000</w:t>
            </w:r>
            <w:r w:rsidRPr="00C06ADB">
              <w:rPr>
                <w:bCs/>
                <w:szCs w:val="24"/>
              </w:rPr>
              <w:t xml:space="preserve"> EUR</w:t>
            </w:r>
            <w:r>
              <w:rPr>
                <w:bCs/>
                <w:szCs w:val="24"/>
              </w:rPr>
              <w:t xml:space="preserve">            1 094 118 EUR           916 280 EUR                </w:t>
            </w:r>
            <w:r w:rsidRPr="00132F4C">
              <w:rPr>
                <w:b/>
                <w:bCs/>
                <w:szCs w:val="24"/>
              </w:rPr>
              <w:t>8 </w:t>
            </w:r>
            <w:r>
              <w:rPr>
                <w:b/>
                <w:bCs/>
                <w:szCs w:val="24"/>
              </w:rPr>
              <w:t xml:space="preserve">210 398 </w:t>
            </w:r>
            <w:r w:rsidRPr="003175ED">
              <w:rPr>
                <w:b/>
                <w:bCs/>
                <w:szCs w:val="24"/>
              </w:rPr>
              <w:t>EUR</w:t>
            </w:r>
          </w:p>
        </w:tc>
      </w:tr>
      <w:tr w:rsidR="008B2DE3" w:rsidRPr="00F74B96" w14:paraId="225530D1" w14:textId="77777777" w:rsidTr="00626004">
        <w:trPr>
          <w:trHeight w:val="645"/>
        </w:trPr>
        <w:tc>
          <w:tcPr>
            <w:tcW w:w="4102" w:type="dxa"/>
            <w:shd w:val="clear" w:color="auto" w:fill="E5DFEC" w:themeFill="accent4" w:themeFillTint="33"/>
            <w:hideMark/>
          </w:tcPr>
          <w:p w14:paraId="7A4FBDD8" w14:textId="77777777" w:rsidR="008B2DE3" w:rsidRPr="00400F1E" w:rsidRDefault="008B2DE3" w:rsidP="004A22D7">
            <w:pPr>
              <w:rPr>
                <w:szCs w:val="24"/>
              </w:rPr>
            </w:pPr>
            <w:r w:rsidRPr="00400F1E">
              <w:rPr>
                <w:szCs w:val="24"/>
              </w:rPr>
              <w:t>Výška spolufinancovania z vlastných zdrojov žiadateľa (EUR)</w:t>
            </w:r>
          </w:p>
        </w:tc>
        <w:tc>
          <w:tcPr>
            <w:tcW w:w="9898" w:type="dxa"/>
          </w:tcPr>
          <w:p w14:paraId="60331262" w14:textId="0C4039A6" w:rsidR="008B2DE3" w:rsidRPr="008B2DE3" w:rsidRDefault="000B3A09" w:rsidP="004A22D7">
            <w:pPr>
              <w:rPr>
                <w:szCs w:val="24"/>
              </w:rPr>
            </w:pPr>
            <w:r>
              <w:rPr>
                <w:szCs w:val="24"/>
              </w:rPr>
              <w:t xml:space="preserve">0 </w:t>
            </w:r>
            <w:r w:rsidR="008B2DE3" w:rsidRPr="008B2DE3">
              <w:rPr>
                <w:szCs w:val="24"/>
              </w:rPr>
              <w:t>EUR</w:t>
            </w:r>
          </w:p>
        </w:tc>
      </w:tr>
    </w:tbl>
    <w:p w14:paraId="393E7507" w14:textId="77777777" w:rsidR="00E71849" w:rsidRPr="00E936C1" w:rsidRDefault="00E71849" w:rsidP="009651A3">
      <w:pPr>
        <w:spacing w:after="0" w:line="240" w:lineRule="auto"/>
        <w:rPr>
          <w:szCs w:val="24"/>
        </w:rPr>
      </w:pPr>
    </w:p>
    <w:sectPr w:rsidR="00E71849" w:rsidRPr="00E936C1" w:rsidSect="007A74ED">
      <w:headerReference w:type="default" r:id="rId15"/>
      <w:footerReference w:type="default" r:id="rId1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6665A3" w14:textId="77777777" w:rsidR="0008657F" w:rsidRDefault="0008657F" w:rsidP="00297396">
      <w:pPr>
        <w:spacing w:after="0" w:line="240" w:lineRule="auto"/>
      </w:pPr>
      <w:r>
        <w:separator/>
      </w:r>
    </w:p>
  </w:endnote>
  <w:endnote w:type="continuationSeparator" w:id="0">
    <w:p w14:paraId="4BCEEF1A" w14:textId="77777777" w:rsidR="0008657F" w:rsidRDefault="0008657F" w:rsidP="00297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C348D4" w14:textId="77777777" w:rsidR="00016F1C" w:rsidRPr="00016F1C" w:rsidRDefault="00016F1C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C1A1636" wp14:editId="4FD2FC7E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2" name="Rovná spojnica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9A9AECC" id="Rovná spojnica 12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ECDBD43" w14:textId="77777777" w:rsidR="00016F1C" w:rsidRDefault="00016F1C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szCs w:val="24"/>
        <w:lang w:eastAsia="sk-SK"/>
      </w:rPr>
      <w:t xml:space="preserve">Strana </w:t>
    </w:r>
    <w:r w:rsidRPr="00016F1C">
      <w:rPr>
        <w:rFonts w:eastAsia="Times New Roman" w:cs="Times New Roman"/>
        <w:szCs w:val="24"/>
        <w:lang w:eastAsia="sk-SK"/>
      </w:rPr>
      <w:fldChar w:fldCharType="begin"/>
    </w:r>
    <w:r w:rsidRPr="00016F1C">
      <w:rPr>
        <w:rFonts w:eastAsia="Times New Roman" w:cs="Times New Roman"/>
        <w:szCs w:val="24"/>
        <w:lang w:eastAsia="sk-SK"/>
      </w:rPr>
      <w:instrText>PAGE   \* MERGEFORMAT</w:instrText>
    </w:r>
    <w:r w:rsidRPr="00016F1C">
      <w:rPr>
        <w:rFonts w:eastAsia="Times New Roman" w:cs="Times New Roman"/>
        <w:szCs w:val="24"/>
        <w:lang w:eastAsia="sk-SK"/>
      </w:rPr>
      <w:fldChar w:fldCharType="separate"/>
    </w:r>
    <w:r w:rsidR="00E87F72">
      <w:rPr>
        <w:rFonts w:eastAsia="Times New Roman" w:cs="Times New Roman"/>
        <w:noProof/>
        <w:szCs w:val="24"/>
        <w:lang w:eastAsia="sk-SK"/>
      </w:rPr>
      <w:t>1</w:t>
    </w:r>
    <w:r w:rsidRPr="00016F1C">
      <w:rPr>
        <w:rFonts w:eastAsia="Times New Roman" w:cs="Times New Roman"/>
        <w:szCs w:val="24"/>
        <w:lang w:eastAsia="sk-SK"/>
      </w:rPr>
      <w:fldChar w:fldCharType="end"/>
    </w:r>
  </w:p>
  <w:p w14:paraId="35E2A1C9" w14:textId="77777777" w:rsidR="00570367" w:rsidRPr="00016F1C" w:rsidRDefault="00570367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370E21" w14:textId="77777777" w:rsidR="00570367" w:rsidRPr="00570367" w:rsidRDefault="00570367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F756B" w14:textId="77777777" w:rsidR="0008657F" w:rsidRDefault="0008657F" w:rsidP="00297396">
      <w:pPr>
        <w:spacing w:after="0" w:line="240" w:lineRule="auto"/>
      </w:pPr>
      <w:r>
        <w:separator/>
      </w:r>
    </w:p>
  </w:footnote>
  <w:footnote w:type="continuationSeparator" w:id="0">
    <w:p w14:paraId="10F3DCF6" w14:textId="77777777" w:rsidR="0008657F" w:rsidRDefault="0008657F" w:rsidP="00297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EBDBAB" w14:textId="77777777" w:rsidR="00570367" w:rsidRDefault="00570367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F3E0B"/>
    <w:multiLevelType w:val="hybridMultilevel"/>
    <w:tmpl w:val="E0CA4B6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864CC6"/>
    <w:multiLevelType w:val="hybridMultilevel"/>
    <w:tmpl w:val="248683A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410BDE"/>
    <w:multiLevelType w:val="hybridMultilevel"/>
    <w:tmpl w:val="D7F2EA56"/>
    <w:lvl w:ilvl="0" w:tplc="0778E5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07DD7"/>
    <w:multiLevelType w:val="hybridMultilevel"/>
    <w:tmpl w:val="B18864E8"/>
    <w:lvl w:ilvl="0" w:tplc="0EC27C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016DE8"/>
    <w:multiLevelType w:val="hybridMultilevel"/>
    <w:tmpl w:val="55D2BA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FC7660"/>
    <w:multiLevelType w:val="hybridMultilevel"/>
    <w:tmpl w:val="0214F98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4A2A1D"/>
    <w:multiLevelType w:val="hybridMultilevel"/>
    <w:tmpl w:val="C5CA49A2"/>
    <w:lvl w:ilvl="0" w:tplc="0B1A61F2">
      <w:start w:val="1"/>
      <w:numFmt w:val="bullet"/>
      <w:lvlText w:val="―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2D720EC"/>
    <w:multiLevelType w:val="hybridMultilevel"/>
    <w:tmpl w:val="650632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E12DE5"/>
    <w:multiLevelType w:val="multilevel"/>
    <w:tmpl w:val="5670A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0">
    <w:nsid w:val="406D5418"/>
    <w:multiLevelType w:val="hybridMultilevel"/>
    <w:tmpl w:val="8CBCAD3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3F07E2B"/>
    <w:multiLevelType w:val="hybridMultilevel"/>
    <w:tmpl w:val="E9389862"/>
    <w:lvl w:ilvl="0" w:tplc="50D0D0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2F2EA2"/>
    <w:multiLevelType w:val="hybridMultilevel"/>
    <w:tmpl w:val="A26EF0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921CE0"/>
    <w:multiLevelType w:val="multilevel"/>
    <w:tmpl w:val="A880DA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>
    <w:nsid w:val="6F4572F9"/>
    <w:multiLevelType w:val="hybridMultilevel"/>
    <w:tmpl w:val="3634D5C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4250551"/>
    <w:multiLevelType w:val="hybridMultilevel"/>
    <w:tmpl w:val="C8E2316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5F03CF1"/>
    <w:multiLevelType w:val="hybridMultilevel"/>
    <w:tmpl w:val="81DE9F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4F30A8"/>
    <w:multiLevelType w:val="multilevel"/>
    <w:tmpl w:val="689C9A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13"/>
  </w:num>
  <w:num w:numId="4">
    <w:abstractNumId w:val="18"/>
  </w:num>
  <w:num w:numId="5">
    <w:abstractNumId w:val="5"/>
  </w:num>
  <w:num w:numId="6">
    <w:abstractNumId w:val="7"/>
  </w:num>
  <w:num w:numId="7">
    <w:abstractNumId w:val="10"/>
  </w:num>
  <w:num w:numId="8">
    <w:abstractNumId w:val="15"/>
  </w:num>
  <w:num w:numId="9">
    <w:abstractNumId w:val="12"/>
  </w:num>
  <w:num w:numId="10">
    <w:abstractNumId w:val="3"/>
  </w:num>
  <w:num w:numId="11">
    <w:abstractNumId w:val="14"/>
  </w:num>
  <w:num w:numId="12">
    <w:abstractNumId w:val="0"/>
  </w:num>
  <w:num w:numId="13">
    <w:abstractNumId w:val="1"/>
  </w:num>
  <w:num w:numId="14">
    <w:abstractNumId w:val="2"/>
  </w:num>
  <w:num w:numId="15">
    <w:abstractNumId w:val="11"/>
  </w:num>
  <w:num w:numId="16">
    <w:abstractNumId w:val="6"/>
  </w:num>
  <w:num w:numId="17">
    <w:abstractNumId w:val="4"/>
  </w:num>
  <w:num w:numId="18">
    <w:abstractNumId w:val="8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3839"/>
    <w:rsid w:val="00006172"/>
    <w:rsid w:val="00007732"/>
    <w:rsid w:val="00016AF1"/>
    <w:rsid w:val="00016F1C"/>
    <w:rsid w:val="00020094"/>
    <w:rsid w:val="0002093C"/>
    <w:rsid w:val="00020955"/>
    <w:rsid w:val="000422B7"/>
    <w:rsid w:val="00050586"/>
    <w:rsid w:val="00052B47"/>
    <w:rsid w:val="00052EE2"/>
    <w:rsid w:val="00053993"/>
    <w:rsid w:val="00054CDE"/>
    <w:rsid w:val="00061D73"/>
    <w:rsid w:val="00062B88"/>
    <w:rsid w:val="00064764"/>
    <w:rsid w:val="00076FC2"/>
    <w:rsid w:val="000806BF"/>
    <w:rsid w:val="000829F0"/>
    <w:rsid w:val="00083ED5"/>
    <w:rsid w:val="000852DD"/>
    <w:rsid w:val="0008657F"/>
    <w:rsid w:val="00086A6C"/>
    <w:rsid w:val="000B059C"/>
    <w:rsid w:val="000B0B03"/>
    <w:rsid w:val="000B3A09"/>
    <w:rsid w:val="000B3CB1"/>
    <w:rsid w:val="000B674B"/>
    <w:rsid w:val="000C0D30"/>
    <w:rsid w:val="000C0D6B"/>
    <w:rsid w:val="000C3731"/>
    <w:rsid w:val="000D4373"/>
    <w:rsid w:val="000D6FE2"/>
    <w:rsid w:val="000E4433"/>
    <w:rsid w:val="000F396A"/>
    <w:rsid w:val="000F45F2"/>
    <w:rsid w:val="000F5C0E"/>
    <w:rsid w:val="00100707"/>
    <w:rsid w:val="00114E21"/>
    <w:rsid w:val="00116E07"/>
    <w:rsid w:val="00130B49"/>
    <w:rsid w:val="001312DF"/>
    <w:rsid w:val="00132F4C"/>
    <w:rsid w:val="001407E8"/>
    <w:rsid w:val="00141FAD"/>
    <w:rsid w:val="00150AC4"/>
    <w:rsid w:val="00160280"/>
    <w:rsid w:val="001612B1"/>
    <w:rsid w:val="001625E9"/>
    <w:rsid w:val="0016773B"/>
    <w:rsid w:val="00170403"/>
    <w:rsid w:val="00183AE5"/>
    <w:rsid w:val="00185A13"/>
    <w:rsid w:val="00187776"/>
    <w:rsid w:val="001A3195"/>
    <w:rsid w:val="001A3CF3"/>
    <w:rsid w:val="001A69BA"/>
    <w:rsid w:val="001B15BC"/>
    <w:rsid w:val="001B3D6D"/>
    <w:rsid w:val="001B40ED"/>
    <w:rsid w:val="001C645B"/>
    <w:rsid w:val="001E0099"/>
    <w:rsid w:val="001E1971"/>
    <w:rsid w:val="001F0635"/>
    <w:rsid w:val="00203A9B"/>
    <w:rsid w:val="00204701"/>
    <w:rsid w:val="00205E83"/>
    <w:rsid w:val="00211FD9"/>
    <w:rsid w:val="00213FFE"/>
    <w:rsid w:val="00215499"/>
    <w:rsid w:val="00220CDC"/>
    <w:rsid w:val="002243D0"/>
    <w:rsid w:val="002279C7"/>
    <w:rsid w:val="00231C62"/>
    <w:rsid w:val="00233E5B"/>
    <w:rsid w:val="00240C5A"/>
    <w:rsid w:val="00243141"/>
    <w:rsid w:val="00255341"/>
    <w:rsid w:val="0025567F"/>
    <w:rsid w:val="002606A3"/>
    <w:rsid w:val="002832BA"/>
    <w:rsid w:val="00284A2B"/>
    <w:rsid w:val="00285FFB"/>
    <w:rsid w:val="00292D35"/>
    <w:rsid w:val="002956CF"/>
    <w:rsid w:val="00297396"/>
    <w:rsid w:val="002A2CF7"/>
    <w:rsid w:val="002A5954"/>
    <w:rsid w:val="002A6EF9"/>
    <w:rsid w:val="002C4DEF"/>
    <w:rsid w:val="002C5EA3"/>
    <w:rsid w:val="002E0D7D"/>
    <w:rsid w:val="002E2129"/>
    <w:rsid w:val="002E46F0"/>
    <w:rsid w:val="002E5EB4"/>
    <w:rsid w:val="002F1263"/>
    <w:rsid w:val="002F28C1"/>
    <w:rsid w:val="002F393A"/>
    <w:rsid w:val="002F7633"/>
    <w:rsid w:val="003007BA"/>
    <w:rsid w:val="00302B2B"/>
    <w:rsid w:val="00304B70"/>
    <w:rsid w:val="00313B9F"/>
    <w:rsid w:val="003256B5"/>
    <w:rsid w:val="00332957"/>
    <w:rsid w:val="00333C23"/>
    <w:rsid w:val="0033719C"/>
    <w:rsid w:val="00337718"/>
    <w:rsid w:val="00340992"/>
    <w:rsid w:val="00340D3A"/>
    <w:rsid w:val="00343F2B"/>
    <w:rsid w:val="00344F28"/>
    <w:rsid w:val="00346F2F"/>
    <w:rsid w:val="00353687"/>
    <w:rsid w:val="00361034"/>
    <w:rsid w:val="00362BF7"/>
    <w:rsid w:val="00370C9B"/>
    <w:rsid w:val="00377B63"/>
    <w:rsid w:val="003852C7"/>
    <w:rsid w:val="00387DF4"/>
    <w:rsid w:val="00391119"/>
    <w:rsid w:val="00393BEF"/>
    <w:rsid w:val="0039409A"/>
    <w:rsid w:val="003A24B7"/>
    <w:rsid w:val="003A67A8"/>
    <w:rsid w:val="003A6D6C"/>
    <w:rsid w:val="003B15F0"/>
    <w:rsid w:val="003B3437"/>
    <w:rsid w:val="003B44CD"/>
    <w:rsid w:val="003C54B0"/>
    <w:rsid w:val="003D23FA"/>
    <w:rsid w:val="003E0FE9"/>
    <w:rsid w:val="003E623A"/>
    <w:rsid w:val="003E7640"/>
    <w:rsid w:val="003F1257"/>
    <w:rsid w:val="003F3BA3"/>
    <w:rsid w:val="00401CA0"/>
    <w:rsid w:val="0042131C"/>
    <w:rsid w:val="0042223B"/>
    <w:rsid w:val="00426502"/>
    <w:rsid w:val="00430BFD"/>
    <w:rsid w:val="004336D9"/>
    <w:rsid w:val="00440561"/>
    <w:rsid w:val="00445389"/>
    <w:rsid w:val="0045373A"/>
    <w:rsid w:val="004616C6"/>
    <w:rsid w:val="004660ED"/>
    <w:rsid w:val="00471175"/>
    <w:rsid w:val="00472651"/>
    <w:rsid w:val="00473F9B"/>
    <w:rsid w:val="00474F11"/>
    <w:rsid w:val="004759C2"/>
    <w:rsid w:val="004824A7"/>
    <w:rsid w:val="00484EC7"/>
    <w:rsid w:val="00484FB3"/>
    <w:rsid w:val="004875C7"/>
    <w:rsid w:val="004903D9"/>
    <w:rsid w:val="0049243C"/>
    <w:rsid w:val="004A6D1F"/>
    <w:rsid w:val="004B53FD"/>
    <w:rsid w:val="004B5BDB"/>
    <w:rsid w:val="004C02BB"/>
    <w:rsid w:val="004C4571"/>
    <w:rsid w:val="004C7A7F"/>
    <w:rsid w:val="004D05FD"/>
    <w:rsid w:val="004D25E1"/>
    <w:rsid w:val="004D393A"/>
    <w:rsid w:val="004D426D"/>
    <w:rsid w:val="004D67C6"/>
    <w:rsid w:val="004E32A6"/>
    <w:rsid w:val="004E4D15"/>
    <w:rsid w:val="004E60E8"/>
    <w:rsid w:val="00501274"/>
    <w:rsid w:val="005037AD"/>
    <w:rsid w:val="00505ABB"/>
    <w:rsid w:val="00510642"/>
    <w:rsid w:val="00517935"/>
    <w:rsid w:val="005206F0"/>
    <w:rsid w:val="00520771"/>
    <w:rsid w:val="0052269D"/>
    <w:rsid w:val="0052679E"/>
    <w:rsid w:val="00527A99"/>
    <w:rsid w:val="005319E3"/>
    <w:rsid w:val="005344C8"/>
    <w:rsid w:val="005372A2"/>
    <w:rsid w:val="0054078C"/>
    <w:rsid w:val="00545797"/>
    <w:rsid w:val="00547497"/>
    <w:rsid w:val="00554C3B"/>
    <w:rsid w:val="00563B37"/>
    <w:rsid w:val="00570367"/>
    <w:rsid w:val="00580235"/>
    <w:rsid w:val="00584D11"/>
    <w:rsid w:val="00594737"/>
    <w:rsid w:val="005978BC"/>
    <w:rsid w:val="005A0719"/>
    <w:rsid w:val="005C4193"/>
    <w:rsid w:val="005C4D38"/>
    <w:rsid w:val="005C4D94"/>
    <w:rsid w:val="005D00F3"/>
    <w:rsid w:val="005D1935"/>
    <w:rsid w:val="005E01D4"/>
    <w:rsid w:val="005E1820"/>
    <w:rsid w:val="005E3CA7"/>
    <w:rsid w:val="005E4C1B"/>
    <w:rsid w:val="005F30B4"/>
    <w:rsid w:val="005F3DBD"/>
    <w:rsid w:val="005F4D62"/>
    <w:rsid w:val="00601454"/>
    <w:rsid w:val="00606E1D"/>
    <w:rsid w:val="006118BF"/>
    <w:rsid w:val="006135CB"/>
    <w:rsid w:val="00616665"/>
    <w:rsid w:val="00616F2A"/>
    <w:rsid w:val="00622C4C"/>
    <w:rsid w:val="006236C8"/>
    <w:rsid w:val="00626004"/>
    <w:rsid w:val="00632D6F"/>
    <w:rsid w:val="00641C20"/>
    <w:rsid w:val="006500F5"/>
    <w:rsid w:val="006656AA"/>
    <w:rsid w:val="006670FF"/>
    <w:rsid w:val="00671E70"/>
    <w:rsid w:val="00682B4E"/>
    <w:rsid w:val="00682E82"/>
    <w:rsid w:val="00683A6C"/>
    <w:rsid w:val="0068646C"/>
    <w:rsid w:val="006958A4"/>
    <w:rsid w:val="006A1986"/>
    <w:rsid w:val="006A1AFD"/>
    <w:rsid w:val="006A2957"/>
    <w:rsid w:val="006A61FE"/>
    <w:rsid w:val="006A7855"/>
    <w:rsid w:val="006B4287"/>
    <w:rsid w:val="006D298D"/>
    <w:rsid w:val="006D5428"/>
    <w:rsid w:val="006D6688"/>
    <w:rsid w:val="006E1F75"/>
    <w:rsid w:val="006E3561"/>
    <w:rsid w:val="006E55D3"/>
    <w:rsid w:val="006E78BC"/>
    <w:rsid w:val="006F6E13"/>
    <w:rsid w:val="007021B9"/>
    <w:rsid w:val="00703359"/>
    <w:rsid w:val="0070457B"/>
    <w:rsid w:val="00710D98"/>
    <w:rsid w:val="00713950"/>
    <w:rsid w:val="0071416B"/>
    <w:rsid w:val="00715336"/>
    <w:rsid w:val="00730691"/>
    <w:rsid w:val="007314FF"/>
    <w:rsid w:val="00732A40"/>
    <w:rsid w:val="00736C40"/>
    <w:rsid w:val="0074319F"/>
    <w:rsid w:val="00745DF1"/>
    <w:rsid w:val="00745E12"/>
    <w:rsid w:val="00747391"/>
    <w:rsid w:val="00755067"/>
    <w:rsid w:val="00760313"/>
    <w:rsid w:val="00760DE9"/>
    <w:rsid w:val="0076235A"/>
    <w:rsid w:val="00777B0A"/>
    <w:rsid w:val="00781F64"/>
    <w:rsid w:val="00783FB9"/>
    <w:rsid w:val="007946AE"/>
    <w:rsid w:val="007A2498"/>
    <w:rsid w:val="007A74ED"/>
    <w:rsid w:val="007B3E5C"/>
    <w:rsid w:val="007C0688"/>
    <w:rsid w:val="007C2E4A"/>
    <w:rsid w:val="007D358A"/>
    <w:rsid w:val="007D655C"/>
    <w:rsid w:val="007D76D9"/>
    <w:rsid w:val="007E2824"/>
    <w:rsid w:val="007E285C"/>
    <w:rsid w:val="007E6A3D"/>
    <w:rsid w:val="007E76E3"/>
    <w:rsid w:val="007F1341"/>
    <w:rsid w:val="007F178C"/>
    <w:rsid w:val="007F7EE9"/>
    <w:rsid w:val="0080337C"/>
    <w:rsid w:val="00807BC5"/>
    <w:rsid w:val="00821D98"/>
    <w:rsid w:val="00824C65"/>
    <w:rsid w:val="008261E7"/>
    <w:rsid w:val="00833BAC"/>
    <w:rsid w:val="00850A82"/>
    <w:rsid w:val="0085134E"/>
    <w:rsid w:val="00853E7A"/>
    <w:rsid w:val="008658FE"/>
    <w:rsid w:val="00867B0C"/>
    <w:rsid w:val="008719EE"/>
    <w:rsid w:val="00871B13"/>
    <w:rsid w:val="00874F37"/>
    <w:rsid w:val="00876F34"/>
    <w:rsid w:val="00880776"/>
    <w:rsid w:val="0088246F"/>
    <w:rsid w:val="0088416F"/>
    <w:rsid w:val="00884808"/>
    <w:rsid w:val="008855F4"/>
    <w:rsid w:val="008A293F"/>
    <w:rsid w:val="008B1DF4"/>
    <w:rsid w:val="008B2758"/>
    <w:rsid w:val="008B2DE3"/>
    <w:rsid w:val="008B46A9"/>
    <w:rsid w:val="008D3277"/>
    <w:rsid w:val="008D6D59"/>
    <w:rsid w:val="008E6556"/>
    <w:rsid w:val="008F0949"/>
    <w:rsid w:val="008F3D66"/>
    <w:rsid w:val="00900594"/>
    <w:rsid w:val="00912258"/>
    <w:rsid w:val="00913E3B"/>
    <w:rsid w:val="0091485F"/>
    <w:rsid w:val="009168A6"/>
    <w:rsid w:val="00924A1A"/>
    <w:rsid w:val="00926B49"/>
    <w:rsid w:val="00934388"/>
    <w:rsid w:val="0093580E"/>
    <w:rsid w:val="00951DEF"/>
    <w:rsid w:val="00953B0F"/>
    <w:rsid w:val="009611E7"/>
    <w:rsid w:val="009651A3"/>
    <w:rsid w:val="00967559"/>
    <w:rsid w:val="00971190"/>
    <w:rsid w:val="00980020"/>
    <w:rsid w:val="0098680B"/>
    <w:rsid w:val="009A3508"/>
    <w:rsid w:val="009B1846"/>
    <w:rsid w:val="009B6B7A"/>
    <w:rsid w:val="009B6F8F"/>
    <w:rsid w:val="009C1942"/>
    <w:rsid w:val="009C4340"/>
    <w:rsid w:val="009C63EE"/>
    <w:rsid w:val="009C6A2D"/>
    <w:rsid w:val="009D08D3"/>
    <w:rsid w:val="009D314B"/>
    <w:rsid w:val="009D5A45"/>
    <w:rsid w:val="009D79F1"/>
    <w:rsid w:val="009E017D"/>
    <w:rsid w:val="009E220F"/>
    <w:rsid w:val="009E55D7"/>
    <w:rsid w:val="009F15FF"/>
    <w:rsid w:val="009F23CC"/>
    <w:rsid w:val="00A13633"/>
    <w:rsid w:val="00A154A6"/>
    <w:rsid w:val="00A15762"/>
    <w:rsid w:val="00A209BB"/>
    <w:rsid w:val="00A21305"/>
    <w:rsid w:val="00A21F40"/>
    <w:rsid w:val="00A23BE3"/>
    <w:rsid w:val="00A2689E"/>
    <w:rsid w:val="00A32D83"/>
    <w:rsid w:val="00A363C4"/>
    <w:rsid w:val="00A53490"/>
    <w:rsid w:val="00A5513F"/>
    <w:rsid w:val="00A572C3"/>
    <w:rsid w:val="00A6173A"/>
    <w:rsid w:val="00A65F9C"/>
    <w:rsid w:val="00A669F0"/>
    <w:rsid w:val="00A71082"/>
    <w:rsid w:val="00A748DA"/>
    <w:rsid w:val="00A82293"/>
    <w:rsid w:val="00A84EC8"/>
    <w:rsid w:val="00A91083"/>
    <w:rsid w:val="00A933D3"/>
    <w:rsid w:val="00AA5F37"/>
    <w:rsid w:val="00AB150B"/>
    <w:rsid w:val="00AB30C1"/>
    <w:rsid w:val="00AE353F"/>
    <w:rsid w:val="00AE51FF"/>
    <w:rsid w:val="00AF404A"/>
    <w:rsid w:val="00AF46AA"/>
    <w:rsid w:val="00AF6D51"/>
    <w:rsid w:val="00AF7EA2"/>
    <w:rsid w:val="00B01BFB"/>
    <w:rsid w:val="00B10209"/>
    <w:rsid w:val="00B107D1"/>
    <w:rsid w:val="00B10835"/>
    <w:rsid w:val="00B220F4"/>
    <w:rsid w:val="00B2670F"/>
    <w:rsid w:val="00B2677D"/>
    <w:rsid w:val="00B34CEF"/>
    <w:rsid w:val="00B363A7"/>
    <w:rsid w:val="00B4260D"/>
    <w:rsid w:val="00B426E1"/>
    <w:rsid w:val="00B4365A"/>
    <w:rsid w:val="00B4401E"/>
    <w:rsid w:val="00B44953"/>
    <w:rsid w:val="00B45824"/>
    <w:rsid w:val="00B52C02"/>
    <w:rsid w:val="00B542F5"/>
    <w:rsid w:val="00B56390"/>
    <w:rsid w:val="00B57198"/>
    <w:rsid w:val="00B637B3"/>
    <w:rsid w:val="00B66EA4"/>
    <w:rsid w:val="00B7244F"/>
    <w:rsid w:val="00B72BF3"/>
    <w:rsid w:val="00B747B7"/>
    <w:rsid w:val="00B9021E"/>
    <w:rsid w:val="00B92F52"/>
    <w:rsid w:val="00B9356A"/>
    <w:rsid w:val="00B95602"/>
    <w:rsid w:val="00BB5079"/>
    <w:rsid w:val="00BB58B3"/>
    <w:rsid w:val="00BB6CC4"/>
    <w:rsid w:val="00BD2500"/>
    <w:rsid w:val="00BD5205"/>
    <w:rsid w:val="00BD653E"/>
    <w:rsid w:val="00BE0885"/>
    <w:rsid w:val="00BF688B"/>
    <w:rsid w:val="00C0120C"/>
    <w:rsid w:val="00C052FF"/>
    <w:rsid w:val="00C10B97"/>
    <w:rsid w:val="00C10E17"/>
    <w:rsid w:val="00C11A6E"/>
    <w:rsid w:val="00C213B4"/>
    <w:rsid w:val="00C2697A"/>
    <w:rsid w:val="00C31B6B"/>
    <w:rsid w:val="00C36149"/>
    <w:rsid w:val="00C47274"/>
    <w:rsid w:val="00C57415"/>
    <w:rsid w:val="00C5747A"/>
    <w:rsid w:val="00C575C8"/>
    <w:rsid w:val="00C62B07"/>
    <w:rsid w:val="00C843F7"/>
    <w:rsid w:val="00C85ABC"/>
    <w:rsid w:val="00C86915"/>
    <w:rsid w:val="00C91FE3"/>
    <w:rsid w:val="00CA6C90"/>
    <w:rsid w:val="00CA777A"/>
    <w:rsid w:val="00CA7DA0"/>
    <w:rsid w:val="00CD6015"/>
    <w:rsid w:val="00CE28B6"/>
    <w:rsid w:val="00CF0114"/>
    <w:rsid w:val="00CF582D"/>
    <w:rsid w:val="00CF7260"/>
    <w:rsid w:val="00D02885"/>
    <w:rsid w:val="00D03613"/>
    <w:rsid w:val="00D07D1E"/>
    <w:rsid w:val="00D12146"/>
    <w:rsid w:val="00D133CE"/>
    <w:rsid w:val="00D2229C"/>
    <w:rsid w:val="00D24565"/>
    <w:rsid w:val="00D26C37"/>
    <w:rsid w:val="00D326B8"/>
    <w:rsid w:val="00D36A28"/>
    <w:rsid w:val="00D4101E"/>
    <w:rsid w:val="00D42A41"/>
    <w:rsid w:val="00D47431"/>
    <w:rsid w:val="00D52D49"/>
    <w:rsid w:val="00D57523"/>
    <w:rsid w:val="00D57A13"/>
    <w:rsid w:val="00D60DE0"/>
    <w:rsid w:val="00D63959"/>
    <w:rsid w:val="00D6475A"/>
    <w:rsid w:val="00D70B62"/>
    <w:rsid w:val="00D7287E"/>
    <w:rsid w:val="00D7737A"/>
    <w:rsid w:val="00D836C6"/>
    <w:rsid w:val="00D84A91"/>
    <w:rsid w:val="00D8579F"/>
    <w:rsid w:val="00D91470"/>
    <w:rsid w:val="00D920FD"/>
    <w:rsid w:val="00DA48CA"/>
    <w:rsid w:val="00DA5987"/>
    <w:rsid w:val="00DB2737"/>
    <w:rsid w:val="00DB7CD8"/>
    <w:rsid w:val="00DD6852"/>
    <w:rsid w:val="00DE1611"/>
    <w:rsid w:val="00DE377F"/>
    <w:rsid w:val="00DF413B"/>
    <w:rsid w:val="00E020C7"/>
    <w:rsid w:val="00E04527"/>
    <w:rsid w:val="00E04D19"/>
    <w:rsid w:val="00E05007"/>
    <w:rsid w:val="00E12645"/>
    <w:rsid w:val="00E13BC0"/>
    <w:rsid w:val="00E1754F"/>
    <w:rsid w:val="00E17B5C"/>
    <w:rsid w:val="00E26D11"/>
    <w:rsid w:val="00E27DF9"/>
    <w:rsid w:val="00E32945"/>
    <w:rsid w:val="00E43825"/>
    <w:rsid w:val="00E45AA7"/>
    <w:rsid w:val="00E63107"/>
    <w:rsid w:val="00E644CD"/>
    <w:rsid w:val="00E66B65"/>
    <w:rsid w:val="00E70BF1"/>
    <w:rsid w:val="00E71849"/>
    <w:rsid w:val="00E71B09"/>
    <w:rsid w:val="00E76688"/>
    <w:rsid w:val="00E777A9"/>
    <w:rsid w:val="00E87F72"/>
    <w:rsid w:val="00E9010D"/>
    <w:rsid w:val="00E936C1"/>
    <w:rsid w:val="00E97860"/>
    <w:rsid w:val="00E97DDA"/>
    <w:rsid w:val="00EA6606"/>
    <w:rsid w:val="00EB14EF"/>
    <w:rsid w:val="00EB2874"/>
    <w:rsid w:val="00EB310E"/>
    <w:rsid w:val="00EB336E"/>
    <w:rsid w:val="00EC7B6D"/>
    <w:rsid w:val="00EC7B9A"/>
    <w:rsid w:val="00EC7F77"/>
    <w:rsid w:val="00ED1CFC"/>
    <w:rsid w:val="00ED2DBC"/>
    <w:rsid w:val="00ED7543"/>
    <w:rsid w:val="00EE0538"/>
    <w:rsid w:val="00EE1815"/>
    <w:rsid w:val="00EE27A6"/>
    <w:rsid w:val="00EE3CDB"/>
    <w:rsid w:val="00EF1965"/>
    <w:rsid w:val="00EF1C07"/>
    <w:rsid w:val="00EF2624"/>
    <w:rsid w:val="00F00752"/>
    <w:rsid w:val="00F01634"/>
    <w:rsid w:val="00F023BE"/>
    <w:rsid w:val="00F0341E"/>
    <w:rsid w:val="00F13119"/>
    <w:rsid w:val="00F17B46"/>
    <w:rsid w:val="00F272A7"/>
    <w:rsid w:val="00F32DE1"/>
    <w:rsid w:val="00F33D77"/>
    <w:rsid w:val="00F43926"/>
    <w:rsid w:val="00F55B08"/>
    <w:rsid w:val="00F74B96"/>
    <w:rsid w:val="00F96F98"/>
    <w:rsid w:val="00FA31EC"/>
    <w:rsid w:val="00FA7073"/>
    <w:rsid w:val="00FB02AE"/>
    <w:rsid w:val="00FB28C1"/>
    <w:rsid w:val="00FB2AE5"/>
    <w:rsid w:val="00FB3A3B"/>
    <w:rsid w:val="00FD1188"/>
    <w:rsid w:val="00FD3217"/>
    <w:rsid w:val="00FD64B4"/>
    <w:rsid w:val="00FD6ABB"/>
    <w:rsid w:val="00FE53AF"/>
    <w:rsid w:val="00FE7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3F81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paragraph" w:customStyle="1" w:styleId="Default">
    <w:name w:val="Default"/>
    <w:rsid w:val="006656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003839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2956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paragraph" w:customStyle="1" w:styleId="Default">
    <w:name w:val="Default"/>
    <w:rsid w:val="006656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003839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2956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katarina.ruzickova@siea.gov.s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07990-8F6C-4281-A3FA-085545728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2111</Words>
  <Characters>12037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14120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 Jambor</dc:creator>
  <cp:lastModifiedBy>Rolínová Jana</cp:lastModifiedBy>
  <cp:revision>4</cp:revision>
  <cp:lastPrinted>2015-03-23T15:45:00Z</cp:lastPrinted>
  <dcterms:created xsi:type="dcterms:W3CDTF">2015-04-09T05:52:00Z</dcterms:created>
  <dcterms:modified xsi:type="dcterms:W3CDTF">2015-04-14T14:34:00Z</dcterms:modified>
</cp:coreProperties>
</file>