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07F" w:rsidRPr="006479DF" w:rsidRDefault="0004107F" w:rsidP="000F579B">
      <w:pPr>
        <w:jc w:val="center"/>
        <w:rPr>
          <w:sz w:val="20"/>
          <w:szCs w:val="20"/>
        </w:rPr>
      </w:pPr>
    </w:p>
    <w:p w:rsidR="0004107F" w:rsidRPr="006479DF" w:rsidRDefault="00862D93" w:rsidP="0004107F">
      <w:pPr>
        <w:jc w:val="center"/>
        <w:rPr>
          <w:sz w:val="20"/>
          <w:szCs w:val="20"/>
        </w:rPr>
      </w:pPr>
      <w:r>
        <w:rPr>
          <w:noProof/>
          <w:sz w:val="20"/>
          <w:szCs w:val="20"/>
        </w:rPr>
        <w:drawing>
          <wp:inline distT="0" distB="0" distL="0" distR="0">
            <wp:extent cx="8891270" cy="537210"/>
            <wp:effectExtent l="0" t="0" r="0" b="0"/>
            <wp:docPr id="6" name="Obrázo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hlavicka_A4_na_sirku_kopie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1270" cy="537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4107F" w:rsidRDefault="0004107F" w:rsidP="0004107F">
      <w:pPr>
        <w:jc w:val="center"/>
        <w:rPr>
          <w:b/>
          <w:sz w:val="20"/>
          <w:szCs w:val="20"/>
        </w:rPr>
      </w:pPr>
    </w:p>
    <w:p w:rsidR="0050274D" w:rsidRDefault="0050274D" w:rsidP="0004107F">
      <w:pPr>
        <w:jc w:val="center"/>
        <w:rPr>
          <w:b/>
          <w:sz w:val="20"/>
          <w:szCs w:val="20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992"/>
      </w:tblGrid>
      <w:tr w:rsidR="0050274D" w:rsidRPr="005E51A4" w:rsidTr="001B7037">
        <w:tc>
          <w:tcPr>
            <w:tcW w:w="14142" w:type="dxa"/>
            <w:shd w:val="clear" w:color="auto" w:fill="B2A1C7" w:themeFill="accent4" w:themeFillTint="99"/>
          </w:tcPr>
          <w:p w:rsidR="0050274D" w:rsidRPr="005E51A4" w:rsidRDefault="0050274D" w:rsidP="001B7037">
            <w:pPr>
              <w:pBdr>
                <w:bottom w:val="single" w:sz="8" w:space="4" w:color="4F81BD" w:themeColor="accent1"/>
              </w:pBdr>
              <w:spacing w:after="300"/>
              <w:contextualSpacing/>
              <w:rPr>
                <w:rFonts w:asciiTheme="majorHAnsi" w:eastAsiaTheme="majorEastAsia" w:hAnsiTheme="majorHAnsi"/>
                <w:spacing w:val="5"/>
                <w:kern w:val="28"/>
                <w:sz w:val="20"/>
                <w:szCs w:val="20"/>
              </w:rPr>
            </w:pP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</w:rPr>
              <w:t>Doplňujúce monitorovacie údaje k žiadosti o platbu č. x</w:t>
            </w:r>
            <w:r w:rsidRPr="005E51A4">
              <w:rPr>
                <w:rFonts w:asciiTheme="majorHAnsi" w:eastAsiaTheme="majorEastAsia" w:hAnsiTheme="majorHAnsi"/>
                <w:spacing w:val="5"/>
                <w:kern w:val="28"/>
                <w:sz w:val="52"/>
                <w:szCs w:val="52"/>
                <w:vertAlign w:val="superscript"/>
              </w:rPr>
              <w:footnoteReference w:id="1"/>
            </w:r>
          </w:p>
        </w:tc>
      </w:tr>
    </w:tbl>
    <w:p w:rsidR="0050274D" w:rsidRPr="005E51A4" w:rsidRDefault="0050274D" w:rsidP="0050274D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302"/>
        <w:gridCol w:w="1491"/>
        <w:gridCol w:w="1700"/>
        <w:gridCol w:w="1402"/>
        <w:gridCol w:w="1682"/>
        <w:gridCol w:w="1822"/>
        <w:gridCol w:w="1818"/>
        <w:gridCol w:w="2775"/>
      </w:tblGrid>
      <w:tr w:rsidR="0050274D" w:rsidRPr="005E51A4" w:rsidTr="001B7037">
        <w:tc>
          <w:tcPr>
            <w:tcW w:w="14142" w:type="dxa"/>
            <w:gridSpan w:val="8"/>
            <w:shd w:val="clear" w:color="auto" w:fill="FABF8F" w:themeFill="accent6" w:themeFillTint="99"/>
          </w:tcPr>
          <w:p w:rsidR="0050274D" w:rsidRPr="005E51A4" w:rsidRDefault="0050274D" w:rsidP="001B7037">
            <w:r w:rsidRPr="005E51A4">
              <w:rPr>
                <w:b/>
                <w:sz w:val="28"/>
              </w:rPr>
              <w:t xml:space="preserve">     1. Vzťah aktivít a merateľných ukazovateľov projektu</w:t>
            </w:r>
          </w:p>
        </w:tc>
      </w:tr>
      <w:tr w:rsidR="0050274D" w:rsidRPr="005E51A4" w:rsidTr="008434B7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8434B7">
            <w:pPr>
              <w:jc w:val="center"/>
              <w:rPr>
                <w:b/>
              </w:rPr>
            </w:pPr>
            <w:r w:rsidRPr="005E51A4">
              <w:rPr>
                <w:b/>
              </w:rPr>
              <w:t>Aktivity projektu</w:t>
            </w:r>
          </w:p>
        </w:tc>
        <w:tc>
          <w:tcPr>
            <w:tcW w:w="1493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83383D">
            <w:pPr>
              <w:jc w:val="center"/>
              <w:rPr>
                <w:b/>
              </w:rPr>
            </w:pPr>
            <w:r w:rsidRPr="005E51A4">
              <w:rPr>
                <w:b/>
              </w:rPr>
              <w:t>Merateľný ukazovateľ</w:t>
            </w:r>
            <w:r w:rsidRPr="001D466A">
              <w:rPr>
                <w:vertAlign w:val="superscript"/>
              </w:rPr>
              <w:footnoteReference w:id="2"/>
            </w:r>
          </w:p>
        </w:tc>
        <w:tc>
          <w:tcPr>
            <w:tcW w:w="1706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1D466A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1D466A">
              <w:rPr>
                <w:vertAlign w:val="superscript"/>
              </w:rPr>
              <w:footnoteReference w:id="3"/>
            </w:r>
          </w:p>
        </w:tc>
        <w:tc>
          <w:tcPr>
            <w:tcW w:w="1417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1D466A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1D466A">
              <w:rPr>
                <w:vertAlign w:val="superscript"/>
              </w:rPr>
              <w:footnoteReference w:id="4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1D466A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1D466A">
              <w:rPr>
                <w:vertAlign w:val="superscript"/>
              </w:rPr>
              <w:footnoteReference w:id="5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0274D" w:rsidRPr="005E51A4" w:rsidRDefault="0050274D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>
              <w:rPr>
                <w:b/>
              </w:rPr>
              <w:t>U</w:t>
            </w:r>
            <w:r w:rsidRPr="001D466A">
              <w:rPr>
                <w:vertAlign w:val="superscript"/>
              </w:rPr>
              <w:footnoteReference w:id="6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0274D" w:rsidRPr="005E51A4" w:rsidRDefault="0050274D">
            <w:pPr>
              <w:jc w:val="center"/>
              <w:rPr>
                <w:b/>
              </w:rPr>
            </w:pPr>
            <w:r w:rsidRPr="005E51A4">
              <w:rPr>
                <w:b/>
              </w:rPr>
              <w:t>Skutočný stav M</w:t>
            </w:r>
            <w:r>
              <w:rPr>
                <w:b/>
              </w:rPr>
              <w:t>U</w:t>
            </w:r>
            <w:r w:rsidRPr="001D466A">
              <w:rPr>
                <w:vertAlign w:val="superscript"/>
              </w:rPr>
              <w:footnoteReference w:id="7"/>
            </w:r>
          </w:p>
        </w:tc>
        <w:tc>
          <w:tcPr>
            <w:tcW w:w="2835" w:type="dxa"/>
            <w:shd w:val="clear" w:color="auto" w:fill="D9D9D9" w:themeFill="background1" w:themeFillShade="D9"/>
            <w:vAlign w:val="center"/>
          </w:tcPr>
          <w:p w:rsidR="0050274D" w:rsidRPr="005E51A4" w:rsidRDefault="0050274D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>
              <w:rPr>
                <w:b/>
              </w:rPr>
              <w:t>U</w:t>
            </w:r>
          </w:p>
          <w:p w:rsidR="0050274D" w:rsidRPr="005E51A4" w:rsidRDefault="0050274D">
            <w:pPr>
              <w:jc w:val="center"/>
            </w:pPr>
            <w:r w:rsidRPr="005E51A4">
              <w:rPr>
                <w:b/>
              </w:rPr>
              <w:t>(v %)</w:t>
            </w:r>
            <w:r w:rsidRPr="001D466A">
              <w:rPr>
                <w:vertAlign w:val="superscript"/>
              </w:rPr>
              <w:footnoteReference w:id="8"/>
            </w:r>
          </w:p>
        </w:tc>
      </w:tr>
      <w:tr w:rsidR="0050274D" w:rsidRPr="005E51A4" w:rsidTr="001B7037">
        <w:tc>
          <w:tcPr>
            <w:tcW w:w="1304" w:type="dxa"/>
          </w:tcPr>
          <w:p w:rsidR="0050274D" w:rsidRPr="005E51A4" w:rsidRDefault="0050274D" w:rsidP="001B7037">
            <w:pPr>
              <w:jc w:val="center"/>
              <w:rPr>
                <w:b/>
              </w:rPr>
            </w:pPr>
            <w:r w:rsidRPr="005E51A4">
              <w:rPr>
                <w:b/>
              </w:rPr>
              <w:t>(1)</w:t>
            </w:r>
          </w:p>
        </w:tc>
        <w:tc>
          <w:tcPr>
            <w:tcW w:w="1493" w:type="dxa"/>
            <w:vAlign w:val="center"/>
          </w:tcPr>
          <w:p w:rsidR="0050274D" w:rsidRPr="005E51A4" w:rsidRDefault="0050274D" w:rsidP="001B7037">
            <w:pPr>
              <w:jc w:val="center"/>
              <w:rPr>
                <w:b/>
              </w:rPr>
            </w:pPr>
            <w:r w:rsidRPr="005E51A4">
              <w:rPr>
                <w:b/>
              </w:rPr>
              <w:t>(2)</w:t>
            </w:r>
          </w:p>
        </w:tc>
        <w:tc>
          <w:tcPr>
            <w:tcW w:w="1706" w:type="dxa"/>
          </w:tcPr>
          <w:p w:rsidR="0050274D" w:rsidRPr="005E51A4" w:rsidRDefault="0050274D" w:rsidP="001B7037">
            <w:pPr>
              <w:jc w:val="center"/>
              <w:rPr>
                <w:b/>
              </w:rPr>
            </w:pPr>
            <w:r w:rsidRPr="005E51A4">
              <w:rPr>
                <w:b/>
              </w:rPr>
              <w:t>(3)</w:t>
            </w:r>
          </w:p>
        </w:tc>
        <w:tc>
          <w:tcPr>
            <w:tcW w:w="1417" w:type="dxa"/>
          </w:tcPr>
          <w:p w:rsidR="0050274D" w:rsidRPr="005E51A4" w:rsidRDefault="0050274D" w:rsidP="001B7037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4</w:t>
            </w:r>
            <w:r w:rsidRPr="005E51A4">
              <w:rPr>
                <w:b/>
              </w:rPr>
              <w:t>)</w:t>
            </w:r>
          </w:p>
        </w:tc>
        <w:tc>
          <w:tcPr>
            <w:tcW w:w="1701" w:type="dxa"/>
            <w:vAlign w:val="center"/>
          </w:tcPr>
          <w:p w:rsidR="0050274D" w:rsidRPr="005E51A4" w:rsidRDefault="0050274D" w:rsidP="001B7037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5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50274D" w:rsidRPr="005E51A4" w:rsidRDefault="0050274D" w:rsidP="001B7037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  <w:tc>
          <w:tcPr>
            <w:tcW w:w="1843" w:type="dxa"/>
            <w:vAlign w:val="center"/>
          </w:tcPr>
          <w:p w:rsidR="0050274D" w:rsidRPr="005E51A4" w:rsidRDefault="0050274D" w:rsidP="001B7037">
            <w:pPr>
              <w:jc w:val="center"/>
              <w:rPr>
                <w:b/>
              </w:rPr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7</w:t>
            </w:r>
            <w:r w:rsidRPr="005E51A4">
              <w:rPr>
                <w:b/>
              </w:rPr>
              <w:t>)</w:t>
            </w:r>
          </w:p>
        </w:tc>
        <w:tc>
          <w:tcPr>
            <w:tcW w:w="2835" w:type="dxa"/>
          </w:tcPr>
          <w:p w:rsidR="0050274D" w:rsidRPr="005E51A4" w:rsidRDefault="0050274D" w:rsidP="001B7037">
            <w:pPr>
              <w:jc w:val="center"/>
            </w:pPr>
            <w:r w:rsidRPr="005E51A4">
              <w:rPr>
                <w:b/>
              </w:rPr>
              <w:t>(</w:t>
            </w:r>
            <w:r>
              <w:rPr>
                <w:b/>
              </w:rPr>
              <w:t>8</w:t>
            </w:r>
            <w:r w:rsidRPr="005E51A4">
              <w:rPr>
                <w:b/>
              </w:rPr>
              <w:t>)=(</w:t>
            </w:r>
            <w:r>
              <w:rPr>
                <w:b/>
              </w:rPr>
              <w:t>7</w:t>
            </w:r>
            <w:r w:rsidRPr="005E51A4">
              <w:rPr>
                <w:b/>
              </w:rPr>
              <w:t>)/(</w:t>
            </w:r>
            <w:r>
              <w:rPr>
                <w:b/>
              </w:rPr>
              <w:t>6</w:t>
            </w:r>
            <w:r w:rsidRPr="005E51A4">
              <w:rPr>
                <w:b/>
              </w:rPr>
              <w:t>)</w:t>
            </w:r>
          </w:p>
        </w:tc>
      </w:tr>
      <w:tr w:rsidR="0050274D" w:rsidRPr="005E51A4" w:rsidTr="001B7037">
        <w:tc>
          <w:tcPr>
            <w:tcW w:w="1304" w:type="dxa"/>
          </w:tcPr>
          <w:p w:rsidR="0050274D" w:rsidRPr="005E51A4" w:rsidRDefault="0050274D" w:rsidP="001B7037">
            <w:pPr>
              <w:jc w:val="center"/>
            </w:pPr>
            <w:r w:rsidRPr="005E51A4">
              <w:t>Aktivita n</w:t>
            </w:r>
            <w:r w:rsidRPr="005E51A4">
              <w:rPr>
                <w:vertAlign w:val="superscript"/>
              </w:rPr>
              <w:footnoteReference w:id="9"/>
            </w:r>
          </w:p>
        </w:tc>
        <w:tc>
          <w:tcPr>
            <w:tcW w:w="1493" w:type="dxa"/>
          </w:tcPr>
          <w:p w:rsidR="0050274D" w:rsidRPr="005E51A4" w:rsidRDefault="0050274D" w:rsidP="001B7037"/>
        </w:tc>
        <w:tc>
          <w:tcPr>
            <w:tcW w:w="1706" w:type="dxa"/>
          </w:tcPr>
          <w:p w:rsidR="0050274D" w:rsidRPr="005E51A4" w:rsidRDefault="0050274D" w:rsidP="001B7037"/>
        </w:tc>
        <w:tc>
          <w:tcPr>
            <w:tcW w:w="1417" w:type="dxa"/>
          </w:tcPr>
          <w:p w:rsidR="0050274D" w:rsidRPr="005E51A4" w:rsidRDefault="0050274D" w:rsidP="001B7037"/>
        </w:tc>
        <w:tc>
          <w:tcPr>
            <w:tcW w:w="1701" w:type="dxa"/>
          </w:tcPr>
          <w:p w:rsidR="0050274D" w:rsidRPr="005E51A4" w:rsidRDefault="0050274D" w:rsidP="001B7037"/>
        </w:tc>
        <w:tc>
          <w:tcPr>
            <w:tcW w:w="1843" w:type="dxa"/>
          </w:tcPr>
          <w:p w:rsidR="0050274D" w:rsidRPr="005E51A4" w:rsidRDefault="0050274D" w:rsidP="001B7037"/>
        </w:tc>
        <w:tc>
          <w:tcPr>
            <w:tcW w:w="1843" w:type="dxa"/>
          </w:tcPr>
          <w:p w:rsidR="0050274D" w:rsidRPr="005E51A4" w:rsidRDefault="0050274D" w:rsidP="001B7037"/>
        </w:tc>
        <w:tc>
          <w:tcPr>
            <w:tcW w:w="2835" w:type="dxa"/>
          </w:tcPr>
          <w:p w:rsidR="0050274D" w:rsidRPr="005E51A4" w:rsidRDefault="0050274D" w:rsidP="001B7037"/>
        </w:tc>
      </w:tr>
      <w:tr w:rsidR="0050274D" w:rsidRPr="005E51A4" w:rsidTr="001B7037">
        <w:tc>
          <w:tcPr>
            <w:tcW w:w="1304" w:type="dxa"/>
          </w:tcPr>
          <w:p w:rsidR="0050274D" w:rsidRPr="005E51A4" w:rsidRDefault="0050274D" w:rsidP="001B7037">
            <w:pPr>
              <w:jc w:val="center"/>
            </w:pPr>
            <w:r w:rsidRPr="005E51A4">
              <w:t>Poznámky k aktivite n</w:t>
            </w:r>
            <w:r w:rsidRPr="005E51A4">
              <w:rPr>
                <w:vertAlign w:val="superscript"/>
              </w:rPr>
              <w:footnoteReference w:id="10"/>
            </w:r>
          </w:p>
        </w:tc>
        <w:tc>
          <w:tcPr>
            <w:tcW w:w="12838" w:type="dxa"/>
            <w:gridSpan w:val="7"/>
          </w:tcPr>
          <w:p w:rsidR="0050274D" w:rsidRPr="005E51A4" w:rsidRDefault="0050274D" w:rsidP="001B7037"/>
        </w:tc>
      </w:tr>
    </w:tbl>
    <w:p w:rsidR="0050274D" w:rsidRPr="005E51A4" w:rsidRDefault="0050274D" w:rsidP="0050274D">
      <w:pPr>
        <w:rPr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680"/>
        <w:gridCol w:w="2371"/>
        <w:gridCol w:w="1818"/>
        <w:gridCol w:w="1963"/>
        <w:gridCol w:w="1825"/>
        <w:gridCol w:w="1960"/>
        <w:gridCol w:w="2375"/>
      </w:tblGrid>
      <w:tr w:rsidR="0050274D" w:rsidRPr="005E51A4" w:rsidTr="001B7037">
        <w:tc>
          <w:tcPr>
            <w:tcW w:w="14142" w:type="dxa"/>
            <w:gridSpan w:val="7"/>
            <w:shd w:val="clear" w:color="auto" w:fill="FABF8F" w:themeFill="accent6" w:themeFillTint="99"/>
          </w:tcPr>
          <w:p w:rsidR="0050274D" w:rsidRPr="005E51A4" w:rsidRDefault="0050274D" w:rsidP="001B7037">
            <w:r w:rsidRPr="005E51A4">
              <w:rPr>
                <w:b/>
                <w:sz w:val="28"/>
              </w:rPr>
              <w:t xml:space="preserve">     2. Kumulatívne naplnenie merateľných ukazovateľov</w:t>
            </w:r>
            <w:r w:rsidRPr="001D466A">
              <w:rPr>
                <w:sz w:val="28"/>
                <w:vertAlign w:val="superscript"/>
              </w:rPr>
              <w:footnoteReference w:id="11"/>
            </w:r>
          </w:p>
        </w:tc>
      </w:tr>
      <w:tr w:rsidR="0050274D" w:rsidRPr="005E51A4" w:rsidTr="008434B7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8434B7">
            <w:pPr>
              <w:jc w:val="center"/>
              <w:rPr>
                <w:b/>
              </w:rPr>
            </w:pPr>
            <w:bookmarkStart w:id="0" w:name="_GoBack" w:colFirst="0" w:colLast="7"/>
            <w:r w:rsidRPr="005E51A4">
              <w:rPr>
                <w:b/>
              </w:rPr>
              <w:t>Merateľný ukazovateľ</w:t>
            </w:r>
            <w:r w:rsidRPr="001D466A">
              <w:rPr>
                <w:vertAlign w:val="superscript"/>
              </w:rPr>
              <w:footnoteReference w:id="12"/>
            </w:r>
          </w:p>
        </w:tc>
        <w:tc>
          <w:tcPr>
            <w:tcW w:w="2397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83383D">
            <w:pPr>
              <w:jc w:val="center"/>
              <w:rPr>
                <w:b/>
              </w:rPr>
            </w:pPr>
            <w:r w:rsidRPr="005E51A4">
              <w:rPr>
                <w:b/>
              </w:rPr>
              <w:t>Relevancia merateľného ukazovateľa k HP</w:t>
            </w:r>
            <w:r w:rsidRPr="001D466A">
              <w:rPr>
                <w:vertAlign w:val="superscript"/>
              </w:rPr>
              <w:footnoteReference w:id="13"/>
            </w:r>
          </w:p>
        </w:tc>
        <w:tc>
          <w:tcPr>
            <w:tcW w:w="1843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1D466A">
            <w:pPr>
              <w:jc w:val="center"/>
              <w:rPr>
                <w:b/>
              </w:rPr>
            </w:pPr>
            <w:r w:rsidRPr="005E51A4">
              <w:rPr>
                <w:b/>
              </w:rPr>
              <w:t>Príznak rizika</w:t>
            </w:r>
            <w:r w:rsidRPr="001D466A">
              <w:rPr>
                <w:vertAlign w:val="superscript"/>
              </w:rPr>
              <w:footnoteReference w:id="14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1D466A">
            <w:pPr>
              <w:jc w:val="center"/>
              <w:rPr>
                <w:b/>
              </w:rPr>
            </w:pPr>
            <w:r w:rsidRPr="005E51A4">
              <w:rPr>
                <w:b/>
              </w:rPr>
              <w:t>Merná jednotka</w:t>
            </w:r>
            <w:r w:rsidRPr="001D466A">
              <w:rPr>
                <w:vertAlign w:val="superscript"/>
              </w:rPr>
              <w:footnoteReference w:id="15"/>
            </w:r>
          </w:p>
        </w:tc>
        <w:tc>
          <w:tcPr>
            <w:tcW w:w="1842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1D466A">
            <w:pPr>
              <w:jc w:val="center"/>
              <w:rPr>
                <w:b/>
              </w:rPr>
            </w:pPr>
            <w:r w:rsidRPr="005E51A4">
              <w:rPr>
                <w:b/>
              </w:rPr>
              <w:t>Plánovaný stav M</w:t>
            </w:r>
            <w:r>
              <w:rPr>
                <w:b/>
              </w:rPr>
              <w:t>U</w:t>
            </w:r>
            <w:r w:rsidRPr="001D466A">
              <w:rPr>
                <w:vertAlign w:val="superscript"/>
              </w:rPr>
              <w:footnoteReference w:id="16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1D466A">
            <w:pPr>
              <w:jc w:val="center"/>
            </w:pPr>
            <w:r w:rsidRPr="005E51A4">
              <w:rPr>
                <w:b/>
              </w:rPr>
              <w:t>Skutočný stav M</w:t>
            </w:r>
            <w:r>
              <w:rPr>
                <w:b/>
              </w:rPr>
              <w:t>U</w:t>
            </w:r>
            <w:r w:rsidRPr="001D466A">
              <w:rPr>
                <w:rStyle w:val="Odkaznapoznmkupodiarou"/>
              </w:rPr>
              <w:footnoteReference w:id="17"/>
            </w:r>
          </w:p>
        </w:tc>
        <w:tc>
          <w:tcPr>
            <w:tcW w:w="2410" w:type="dxa"/>
            <w:shd w:val="clear" w:color="auto" w:fill="D9D9D9" w:themeFill="background1" w:themeFillShade="D9"/>
            <w:vAlign w:val="center"/>
          </w:tcPr>
          <w:p w:rsidR="0050274D" w:rsidRPr="005E51A4" w:rsidRDefault="0050274D" w:rsidP="001D466A">
            <w:pPr>
              <w:jc w:val="center"/>
              <w:rPr>
                <w:b/>
              </w:rPr>
            </w:pPr>
            <w:r w:rsidRPr="005E51A4">
              <w:rPr>
                <w:b/>
              </w:rPr>
              <w:t>Miera plnenia M</w:t>
            </w:r>
            <w:r>
              <w:rPr>
                <w:b/>
              </w:rPr>
              <w:t>U</w:t>
            </w:r>
          </w:p>
          <w:p w:rsidR="0050274D" w:rsidRPr="005E51A4" w:rsidRDefault="0050274D" w:rsidP="001D466A">
            <w:pPr>
              <w:jc w:val="center"/>
            </w:pPr>
            <w:r w:rsidRPr="005E51A4">
              <w:rPr>
                <w:b/>
              </w:rPr>
              <w:t>(v %)</w:t>
            </w:r>
            <w:r w:rsidRPr="001D466A">
              <w:rPr>
                <w:vertAlign w:val="superscript"/>
              </w:rPr>
              <w:footnoteReference w:id="18"/>
            </w:r>
          </w:p>
        </w:tc>
      </w:tr>
      <w:bookmarkEnd w:id="0"/>
      <w:tr w:rsidR="0050274D" w:rsidRPr="005E51A4" w:rsidTr="001B7037">
        <w:tc>
          <w:tcPr>
            <w:tcW w:w="1680" w:type="dxa"/>
            <w:vAlign w:val="center"/>
          </w:tcPr>
          <w:p w:rsidR="0050274D" w:rsidRPr="00CC21DC" w:rsidRDefault="0050274D" w:rsidP="001B7037">
            <w:pPr>
              <w:jc w:val="center"/>
              <w:rPr>
                <w:b/>
              </w:rPr>
            </w:pPr>
            <w:r>
              <w:rPr>
                <w:b/>
              </w:rPr>
              <w:t>(1)</w:t>
            </w:r>
          </w:p>
        </w:tc>
        <w:tc>
          <w:tcPr>
            <w:tcW w:w="2397" w:type="dxa"/>
            <w:vAlign w:val="center"/>
          </w:tcPr>
          <w:p w:rsidR="0050274D" w:rsidRPr="00CC21DC" w:rsidRDefault="0050274D" w:rsidP="001B7037">
            <w:pPr>
              <w:jc w:val="center"/>
              <w:rPr>
                <w:b/>
              </w:rPr>
            </w:pPr>
            <w:r>
              <w:rPr>
                <w:b/>
              </w:rPr>
              <w:t>(2)</w:t>
            </w:r>
          </w:p>
        </w:tc>
        <w:tc>
          <w:tcPr>
            <w:tcW w:w="1843" w:type="dxa"/>
            <w:vAlign w:val="center"/>
          </w:tcPr>
          <w:p w:rsidR="0050274D" w:rsidRDefault="0050274D" w:rsidP="001B7037">
            <w:pPr>
              <w:jc w:val="center"/>
              <w:rPr>
                <w:b/>
              </w:rPr>
            </w:pPr>
            <w:r>
              <w:rPr>
                <w:b/>
              </w:rPr>
              <w:t>(3)</w:t>
            </w:r>
          </w:p>
        </w:tc>
        <w:tc>
          <w:tcPr>
            <w:tcW w:w="1985" w:type="dxa"/>
            <w:vAlign w:val="center"/>
          </w:tcPr>
          <w:p w:rsidR="0050274D" w:rsidRDefault="0050274D" w:rsidP="001B7037">
            <w:pPr>
              <w:jc w:val="center"/>
              <w:rPr>
                <w:b/>
              </w:rPr>
            </w:pPr>
            <w:r>
              <w:rPr>
                <w:b/>
              </w:rPr>
              <w:t>(4)</w:t>
            </w:r>
          </w:p>
        </w:tc>
        <w:tc>
          <w:tcPr>
            <w:tcW w:w="1842" w:type="dxa"/>
            <w:vAlign w:val="center"/>
          </w:tcPr>
          <w:p w:rsidR="0050274D" w:rsidRPr="00CC21DC" w:rsidRDefault="0050274D" w:rsidP="001B7037">
            <w:pPr>
              <w:jc w:val="center"/>
              <w:rPr>
                <w:b/>
              </w:rPr>
            </w:pPr>
            <w:r>
              <w:rPr>
                <w:b/>
              </w:rPr>
              <w:t>(5)</w:t>
            </w:r>
          </w:p>
        </w:tc>
        <w:tc>
          <w:tcPr>
            <w:tcW w:w="1985" w:type="dxa"/>
            <w:vAlign w:val="center"/>
          </w:tcPr>
          <w:p w:rsidR="0050274D" w:rsidRDefault="0050274D" w:rsidP="001B7037">
            <w:pPr>
              <w:jc w:val="center"/>
              <w:rPr>
                <w:b/>
              </w:rPr>
            </w:pPr>
            <w:r>
              <w:rPr>
                <w:b/>
              </w:rPr>
              <w:t>(6)</w:t>
            </w:r>
          </w:p>
        </w:tc>
        <w:tc>
          <w:tcPr>
            <w:tcW w:w="2410" w:type="dxa"/>
            <w:vAlign w:val="center"/>
          </w:tcPr>
          <w:p w:rsidR="0050274D" w:rsidRPr="00CC21DC" w:rsidRDefault="0050274D" w:rsidP="001B7037">
            <w:pPr>
              <w:jc w:val="center"/>
              <w:rPr>
                <w:b/>
              </w:rPr>
            </w:pPr>
            <w:r>
              <w:rPr>
                <w:b/>
              </w:rPr>
              <w:t>(7)=(6)/(5)</w:t>
            </w:r>
          </w:p>
        </w:tc>
      </w:tr>
      <w:tr w:rsidR="0050274D" w:rsidRPr="005E51A4" w:rsidTr="001B7037">
        <w:tc>
          <w:tcPr>
            <w:tcW w:w="1680" w:type="dxa"/>
          </w:tcPr>
          <w:p w:rsidR="0050274D" w:rsidRPr="005E51A4" w:rsidRDefault="0050274D" w:rsidP="001B7037">
            <w:pPr>
              <w:jc w:val="center"/>
            </w:pPr>
            <w:r w:rsidRPr="005E51A4">
              <w:t>Merateľný ukazovateľ n</w:t>
            </w:r>
            <w:r w:rsidRPr="005E51A4">
              <w:rPr>
                <w:vertAlign w:val="superscript"/>
              </w:rPr>
              <w:footnoteReference w:id="19"/>
            </w:r>
          </w:p>
        </w:tc>
        <w:tc>
          <w:tcPr>
            <w:tcW w:w="2397" w:type="dxa"/>
          </w:tcPr>
          <w:p w:rsidR="0050274D" w:rsidRPr="005E51A4" w:rsidRDefault="0050274D" w:rsidP="001B7037"/>
        </w:tc>
        <w:tc>
          <w:tcPr>
            <w:tcW w:w="1843" w:type="dxa"/>
          </w:tcPr>
          <w:p w:rsidR="0050274D" w:rsidRPr="005E51A4" w:rsidRDefault="0050274D" w:rsidP="001B7037"/>
        </w:tc>
        <w:tc>
          <w:tcPr>
            <w:tcW w:w="1985" w:type="dxa"/>
          </w:tcPr>
          <w:p w:rsidR="0050274D" w:rsidRPr="005E51A4" w:rsidRDefault="0050274D" w:rsidP="001B7037"/>
        </w:tc>
        <w:tc>
          <w:tcPr>
            <w:tcW w:w="1842" w:type="dxa"/>
          </w:tcPr>
          <w:p w:rsidR="0050274D" w:rsidRPr="005E51A4" w:rsidRDefault="0050274D" w:rsidP="001B7037"/>
        </w:tc>
        <w:tc>
          <w:tcPr>
            <w:tcW w:w="1985" w:type="dxa"/>
          </w:tcPr>
          <w:p w:rsidR="0050274D" w:rsidRPr="005E51A4" w:rsidRDefault="0050274D" w:rsidP="001B7037"/>
        </w:tc>
        <w:tc>
          <w:tcPr>
            <w:tcW w:w="2410" w:type="dxa"/>
          </w:tcPr>
          <w:p w:rsidR="0050274D" w:rsidRPr="005E51A4" w:rsidRDefault="0050274D" w:rsidP="001B7037"/>
        </w:tc>
      </w:tr>
      <w:tr w:rsidR="0050274D" w:rsidRPr="005E51A4" w:rsidTr="001B7037">
        <w:tc>
          <w:tcPr>
            <w:tcW w:w="1680" w:type="dxa"/>
          </w:tcPr>
          <w:p w:rsidR="0050274D" w:rsidRPr="005E51A4" w:rsidRDefault="0050274D" w:rsidP="001B7037">
            <w:pPr>
              <w:jc w:val="center"/>
            </w:pPr>
            <w:r w:rsidRPr="005E51A4">
              <w:t>Poznámky k merateľnému</w:t>
            </w:r>
          </w:p>
          <w:p w:rsidR="0050274D" w:rsidRPr="005E51A4" w:rsidRDefault="0050274D" w:rsidP="001B7037">
            <w:pPr>
              <w:jc w:val="center"/>
            </w:pPr>
            <w:r w:rsidRPr="005E51A4">
              <w:t>ukazovateľu n</w:t>
            </w:r>
            <w:r w:rsidRPr="005E51A4">
              <w:rPr>
                <w:vertAlign w:val="superscript"/>
              </w:rPr>
              <w:footnoteReference w:id="20"/>
            </w:r>
          </w:p>
        </w:tc>
        <w:tc>
          <w:tcPr>
            <w:tcW w:w="12462" w:type="dxa"/>
            <w:gridSpan w:val="6"/>
          </w:tcPr>
          <w:p w:rsidR="0050274D" w:rsidRPr="005E51A4" w:rsidRDefault="0050274D" w:rsidP="001B7037"/>
        </w:tc>
      </w:tr>
    </w:tbl>
    <w:p w:rsidR="0050274D" w:rsidRPr="005E51A4" w:rsidRDefault="0050274D" w:rsidP="0050274D">
      <w:pPr>
        <w:rPr>
          <w:b/>
        </w:rPr>
      </w:pPr>
    </w:p>
    <w:tbl>
      <w:tblPr>
        <w:tblW w:w="4973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13910"/>
      </w:tblGrid>
      <w:tr w:rsidR="0050274D" w:rsidRPr="005E51A4" w:rsidTr="001B7037">
        <w:tc>
          <w:tcPr>
            <w:tcW w:w="5000" w:type="pct"/>
            <w:shd w:val="clear" w:color="auto" w:fill="FABF8F" w:themeFill="accent6" w:themeFillTint="99"/>
          </w:tcPr>
          <w:p w:rsidR="0050274D" w:rsidRPr="005E51A4" w:rsidRDefault="0050274D" w:rsidP="0083383D">
            <w:pPr>
              <w:rPr>
                <w:b/>
              </w:rPr>
            </w:pPr>
            <w:r w:rsidRPr="005E51A4">
              <w:rPr>
                <w:b/>
                <w:sz w:val="28"/>
                <w:szCs w:val="22"/>
              </w:rPr>
              <w:t>3</w:t>
            </w:r>
            <w:r w:rsidRPr="005E51A4">
              <w:rPr>
                <w:b/>
              </w:rPr>
              <w:t xml:space="preserve">. </w:t>
            </w:r>
            <w:r w:rsidRPr="005E51A4">
              <w:rPr>
                <w:b/>
                <w:sz w:val="28"/>
                <w:shd w:val="clear" w:color="auto" w:fill="FABF8F" w:themeFill="accent6" w:themeFillTint="99"/>
              </w:rPr>
              <w:t>Identifikované problémy, riziká a ďalšie informácie v súvislosti s realizáciou projektu</w:t>
            </w:r>
            <w:r w:rsidRPr="001D466A">
              <w:rPr>
                <w:sz w:val="28"/>
                <w:shd w:val="clear" w:color="auto" w:fill="FABF8F" w:themeFill="accent6" w:themeFillTint="99"/>
                <w:vertAlign w:val="superscript"/>
              </w:rPr>
              <w:footnoteReference w:id="21"/>
            </w:r>
          </w:p>
        </w:tc>
      </w:tr>
      <w:tr w:rsidR="0050274D" w:rsidRPr="005E51A4" w:rsidTr="001B7037">
        <w:tc>
          <w:tcPr>
            <w:tcW w:w="5000" w:type="pct"/>
          </w:tcPr>
          <w:p w:rsidR="0050274D" w:rsidRPr="005E51A4" w:rsidRDefault="0050274D" w:rsidP="001B7037">
            <w:pPr>
              <w:rPr>
                <w:b/>
              </w:rPr>
            </w:pPr>
          </w:p>
        </w:tc>
      </w:tr>
    </w:tbl>
    <w:p w:rsidR="0050274D" w:rsidRPr="005E51A4" w:rsidRDefault="0050274D" w:rsidP="0050274D"/>
    <w:p w:rsidR="0050274D" w:rsidRDefault="0050274D" w:rsidP="0004107F">
      <w:pPr>
        <w:jc w:val="center"/>
        <w:rPr>
          <w:b/>
          <w:sz w:val="20"/>
          <w:szCs w:val="20"/>
        </w:rPr>
      </w:pPr>
    </w:p>
    <w:sectPr w:rsidR="0050274D" w:rsidSect="005E51A4">
      <w:headerReference w:type="default" r:id="rId9"/>
      <w:headerReference w:type="first" r:id="rId10"/>
      <w:footerReference w:type="first" r:id="rId11"/>
      <w:pgSz w:w="16838" w:h="11906" w:orient="landscape"/>
      <w:pgMar w:top="1418" w:right="1418" w:bottom="1418" w:left="1418" w:header="709" w:footer="5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7631" w:rsidRDefault="00837631" w:rsidP="00B948E0">
      <w:r>
        <w:separator/>
      </w:r>
    </w:p>
  </w:endnote>
  <w:endnote w:type="continuationSeparator" w:id="0">
    <w:p w:rsidR="00837631" w:rsidRDefault="00837631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7F" w:rsidRPr="0004107F" w:rsidRDefault="0050274D" w:rsidP="0004107F">
    <w:pPr>
      <w:tabs>
        <w:tab w:val="center" w:pos="4536"/>
        <w:tab w:val="right" w:pos="9072"/>
      </w:tabs>
      <w:jc w:val="right"/>
    </w:pPr>
    <w:r>
      <w:rPr>
        <w:noProof/>
      </w:rPr>
      <mc:AlternateContent>
        <mc:Choice Requires="wps">
          <w:drawing>
            <wp:anchor distT="0" distB="0" distL="114300" distR="114300" simplePos="0" relativeHeight="251665920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151130</wp:posOffset>
              </wp:positionV>
              <wp:extent cx="8914765" cy="9525"/>
              <wp:effectExtent l="57150" t="38100" r="57785" b="85725"/>
              <wp:wrapNone/>
              <wp:docPr id="9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  <a:noFill/>
                      <a:ln w="38100" cap="flat" cmpd="sng" algn="ctr">
                        <a:solidFill>
                          <a:srgbClr val="8064A2"/>
                        </a:solidFill>
                        <a:prstDash val="solid"/>
                      </a:ln>
                      <a:effectLst>
                        <a:outerShdw blurRad="40000" dist="23000" dir="5400000" rotWithShape="0">
                          <a:srgbClr val="000000">
                            <a:alpha val="35000"/>
                          </a:srgbClr>
                        </a:outerShdw>
                      </a:effec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E3D81DD" id="Rovná spojnica 4" o:spid="_x0000_s1026" style="position:absolute;flip:y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9pt" to="701.6pt,12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" strokecolor="#8064a2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04107F" w:rsidRPr="0004107F" w:rsidRDefault="0004107F" w:rsidP="0004107F">
    <w:pPr>
      <w:tabs>
        <w:tab w:val="center" w:pos="4536"/>
        <w:tab w:val="right" w:pos="9072"/>
      </w:tabs>
      <w:jc w:val="right"/>
    </w:pPr>
    <w:r w:rsidRPr="0004107F">
      <w:t xml:space="preserve">Strana </w:t>
    </w:r>
    <w:sdt>
      <w:sdtPr>
        <w:id w:val="320479949"/>
        <w:docPartObj>
          <w:docPartGallery w:val="Page Numbers (Bottom of Page)"/>
          <w:docPartUnique/>
        </w:docPartObj>
      </w:sdtPr>
      <w:sdtEndPr/>
      <w:sdtContent>
        <w:r w:rsidR="000436DB" w:rsidRPr="0004107F">
          <w:fldChar w:fldCharType="begin"/>
        </w:r>
        <w:r w:rsidRPr="0004107F">
          <w:instrText>PAGE   \* MERGEFORMAT</w:instrText>
        </w:r>
        <w:r w:rsidR="000436DB" w:rsidRPr="0004107F">
          <w:fldChar w:fldCharType="separate"/>
        </w:r>
        <w:r w:rsidR="008434B7">
          <w:rPr>
            <w:noProof/>
          </w:rPr>
          <w:t>1</w:t>
        </w:r>
        <w:r w:rsidR="000436DB" w:rsidRPr="0004107F">
          <w:fldChar w:fldCharType="end"/>
        </w:r>
      </w:sdtContent>
    </w:sdt>
  </w:p>
  <w:p w:rsidR="004D0F36" w:rsidRDefault="004D0F36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7631" w:rsidRDefault="00837631" w:rsidP="00B948E0">
      <w:r>
        <w:separator/>
      </w:r>
    </w:p>
  </w:footnote>
  <w:footnote w:type="continuationSeparator" w:id="0">
    <w:p w:rsidR="00837631" w:rsidRDefault="00837631" w:rsidP="00B948E0">
      <w:r>
        <w:continuationSeparator/>
      </w:r>
    </w:p>
  </w:footnote>
  <w:footnote w:id="1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Vypĺňané automaticky po odoslaní príslušnej žiadosti o platbu prijímateľom v ITMS2014+. Platí pre zúčtovanie zálohovej platby, priebežnú platbu a poskytnutie </w:t>
      </w:r>
      <w:proofErr w:type="spellStart"/>
      <w:r w:rsidRPr="0083383D">
        <w:rPr>
          <w:rFonts w:ascii="Arial Narrow" w:hAnsi="Arial Narrow"/>
          <w:sz w:val="18"/>
          <w:szCs w:val="18"/>
        </w:rPr>
        <w:t>predfinancovania</w:t>
      </w:r>
      <w:proofErr w:type="spellEnd"/>
      <w:r w:rsidRPr="0083383D">
        <w:rPr>
          <w:rFonts w:ascii="Arial Narrow" w:hAnsi="Arial Narrow"/>
          <w:sz w:val="18"/>
          <w:szCs w:val="18"/>
        </w:rPr>
        <w:t>.</w:t>
      </w:r>
    </w:p>
  </w:footnote>
  <w:footnote w:id="2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>Vypĺňané automaticky ITMS2014+. Uvádzajú sa kódy a názvy merateľných ukazovateľov vo vzťahu k daným hlavným aktivitám v zmysle zmluvy o poskytnutí nenávratného finančného príspevku.</w:t>
      </w:r>
    </w:p>
  </w:footnote>
  <w:footnote w:id="3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>Vypĺňané automaticky ITMS2014+. Uvádza sa relevancia merateľného ukazovateľa k horizontálnemu princípu v zmysle zmluvy o poskytnutí nenávratného finančného príspevku.</w:t>
      </w:r>
    </w:p>
  </w:footnote>
  <w:footnote w:id="4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5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>Vypĺňané automaticky ITMS2014+. Uvádza sa merná jednotka v zmysle zmluvy o poskytnutí nenávratného finančného príspevku.</w:t>
      </w:r>
    </w:p>
  </w:footnote>
  <w:footnote w:id="6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="0083383D"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 xml:space="preserve">Vypĺňané automaticky ITMS2014+. Uvádza sa plánovaný stav merateľného ukazovateľa v zmysle zmluvy o poskytnutí nenávratného finančného príspevku. </w:t>
      </w:r>
    </w:p>
  </w:footnote>
  <w:footnote w:id="7">
    <w:p w:rsidR="0050274D" w:rsidRPr="0083383D" w:rsidRDefault="0050274D" w:rsidP="0083383D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 xml:space="preserve">Uvádza sa kumulatívna hodnota merateľného ukazovateľa nameraná vo vzťahu k aktivite projektu ku dňu odoslania žiadosti o platbu </w:t>
      </w:r>
      <w:r w:rsidR="0083383D" w:rsidRPr="0083383D">
        <w:rPr>
          <w:rFonts w:ascii="Arial Narrow" w:hAnsi="Arial Narrow"/>
          <w:sz w:val="18"/>
          <w:szCs w:val="18"/>
        </w:rPr>
        <w:t>Poskytovateľovi</w:t>
      </w:r>
      <w:r w:rsidRPr="0083383D">
        <w:rPr>
          <w:rFonts w:ascii="Arial Narrow" w:hAnsi="Arial Narrow"/>
          <w:sz w:val="18"/>
          <w:szCs w:val="18"/>
        </w:rPr>
        <w:t xml:space="preserve">, </w:t>
      </w:r>
      <w:proofErr w:type="spellStart"/>
      <w:r w:rsidRPr="0083383D">
        <w:rPr>
          <w:rFonts w:ascii="Arial Narrow" w:hAnsi="Arial Narrow"/>
          <w:sz w:val="18"/>
          <w:szCs w:val="18"/>
        </w:rPr>
        <w:t>t.j</w:t>
      </w:r>
      <w:proofErr w:type="spellEnd"/>
      <w:r w:rsidRPr="0083383D">
        <w:rPr>
          <w:rFonts w:ascii="Arial Narrow" w:hAnsi="Arial Narrow"/>
          <w:sz w:val="18"/>
          <w:szCs w:val="18"/>
        </w:rPr>
        <w:t xml:space="preserve">. súhrnná hodnota od začiatku realizácie projektu do odoslania žiadosti o platbu </w:t>
      </w:r>
      <w:r w:rsidR="0083383D" w:rsidRPr="0083383D">
        <w:rPr>
          <w:rFonts w:ascii="Arial Narrow" w:hAnsi="Arial Narrow"/>
          <w:sz w:val="18"/>
          <w:szCs w:val="18"/>
        </w:rPr>
        <w:t>Poskytovateľovi</w:t>
      </w:r>
      <w:r w:rsidRPr="0083383D">
        <w:rPr>
          <w:rFonts w:ascii="Arial Narrow" w:hAnsi="Arial Narrow"/>
          <w:sz w:val="18"/>
          <w:szCs w:val="18"/>
        </w:rPr>
        <w:t xml:space="preserve">. </w:t>
      </w:r>
    </w:p>
  </w:footnote>
  <w:footnote w:id="8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>Vypĺňané automaticky ITMS2014+. Pomer skutočného stavu (stĺpe č. 7) k plánovanému stavu (stĺpec č. 6) merateľného ukazovateľa aktivity projektu v percentuálnom vyjadrení.</w:t>
      </w:r>
    </w:p>
  </w:footnote>
  <w:footnote w:id="9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 xml:space="preserve">Vypĺňané automaticky ITMS2014+. Uvádzajú sa postupne všetky hlavné aktivity v zmysle zmluvy o poskytnutí nenávratného finančného príspevku. V prípade, ak aktivita prispieva k napĺňaniu viacerých merateľných ukazovateľov uvedie sa viackrát tá istá aktivita. </w:t>
      </w:r>
    </w:p>
  </w:footnote>
  <w:footnote w:id="10">
    <w:p w:rsidR="0050274D" w:rsidRDefault="0050274D" w:rsidP="008434B7">
      <w:pPr>
        <w:pStyle w:val="Textpoznmkypodiarou"/>
        <w:jc w:val="both"/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 xml:space="preserve">Prijímateľ uvedie stručný popis priebehu a pokroku aktivity za monitorované obdobie (pozn. prvým monitorovaným obdobím je obdobie od začiatku realizácie aktivít projektu do dňa odoslania žiadosti o platbu, ku ktorej sa predmetná príloha predkladá </w:t>
      </w:r>
      <w:r w:rsidR="00535523" w:rsidRPr="0083383D">
        <w:rPr>
          <w:rFonts w:ascii="Arial Narrow" w:hAnsi="Arial Narrow"/>
          <w:sz w:val="18"/>
          <w:szCs w:val="18"/>
        </w:rPr>
        <w:t>Poskytovateľ</w:t>
      </w:r>
      <w:r w:rsidR="00535523">
        <w:rPr>
          <w:rFonts w:ascii="Arial Narrow" w:hAnsi="Arial Narrow"/>
          <w:sz w:val="18"/>
          <w:szCs w:val="18"/>
        </w:rPr>
        <w:t>ovi</w:t>
      </w:r>
      <w:r w:rsidRPr="0083383D">
        <w:rPr>
          <w:rFonts w:ascii="Arial Narrow" w:hAnsi="Arial Narrow"/>
          <w:sz w:val="18"/>
          <w:szCs w:val="18"/>
        </w:rPr>
        <w:t xml:space="preserve"> a každým ďalším monitorovaným obdobím je obdobie odo dňa nasledujúceho po dni odoslania predchádzajúcej takejto žiadosti o platbu do dňa odoslania nasledujúcej žiadosti o platbu), popis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11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 xml:space="preserve">Uvádzajú sa údaje od začiatku realizácie projektu ku dňu odoslania žiadosti o platbu </w:t>
      </w:r>
      <w:r w:rsidR="00DD3852" w:rsidRPr="0083383D">
        <w:rPr>
          <w:rFonts w:ascii="Arial Narrow" w:hAnsi="Arial Narrow"/>
          <w:sz w:val="18"/>
          <w:szCs w:val="18"/>
        </w:rPr>
        <w:t>Poskytovateľ</w:t>
      </w:r>
      <w:r w:rsidR="00DD3852">
        <w:rPr>
          <w:rFonts w:ascii="Arial Narrow" w:hAnsi="Arial Narrow"/>
          <w:sz w:val="18"/>
          <w:szCs w:val="18"/>
        </w:rPr>
        <w:t>ovi</w:t>
      </w:r>
      <w:r w:rsidRPr="0083383D">
        <w:rPr>
          <w:rFonts w:ascii="Arial Narrow" w:hAnsi="Arial Narrow"/>
          <w:sz w:val="18"/>
          <w:szCs w:val="18"/>
        </w:rPr>
        <w:t xml:space="preserve">. </w:t>
      </w:r>
    </w:p>
  </w:footnote>
  <w:footnote w:id="12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>Vypĺňané automaticky ITMS2014+. Uvádzajú sa kódy a názvy merateľných ukazovateľov v zmysle zmluvy o poskytnutí nenávratného finančného príspevku.</w:t>
      </w:r>
    </w:p>
  </w:footnote>
  <w:footnote w:id="13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>Vypĺňané automaticky ITMS2014+. Uvádza sa relevancia merateľného ukazovateľa k horizontálnemu princípu v zmysle zmluvy o poskytnutí nenávratného finančného príspevku.</w:t>
      </w:r>
    </w:p>
  </w:footnote>
  <w:footnote w:id="14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5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>Vypĺňané automaticky ITMS2014+. Uvádza sa merná jednotka v zmysle zmluvy o poskytnutí nenávratného finančného príspevku.</w:t>
      </w:r>
    </w:p>
  </w:footnote>
  <w:footnote w:id="16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Vypĺňané automaticky ITMS2014+. Uvádza sa plánovaný stav merateľných ukazovateľov v zmysle zmluvy o poskytnutí nenávratného finančného príspevku. </w:t>
      </w:r>
    </w:p>
  </w:footnote>
  <w:footnote w:id="17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 xml:space="preserve">Uvádza sa kumulatívna hodnota merateľného ukazovateľa nameraná ku dňu odoslania žiadosti o platbu </w:t>
      </w:r>
      <w:r w:rsidR="00DD3852" w:rsidRPr="0083383D">
        <w:rPr>
          <w:rFonts w:ascii="Arial Narrow" w:hAnsi="Arial Narrow"/>
          <w:sz w:val="18"/>
          <w:szCs w:val="18"/>
        </w:rPr>
        <w:t>Poskytovateľ</w:t>
      </w:r>
      <w:r w:rsidR="00DD3852">
        <w:rPr>
          <w:rFonts w:ascii="Arial Narrow" w:hAnsi="Arial Narrow"/>
          <w:sz w:val="18"/>
          <w:szCs w:val="18"/>
        </w:rPr>
        <w:t>ovi</w:t>
      </w:r>
      <w:r w:rsidRPr="0083383D">
        <w:rPr>
          <w:rFonts w:ascii="Arial Narrow" w:hAnsi="Arial Narrow"/>
          <w:sz w:val="18"/>
          <w:szCs w:val="18"/>
        </w:rPr>
        <w:t xml:space="preserve">, </w:t>
      </w:r>
      <w:proofErr w:type="spellStart"/>
      <w:r w:rsidRPr="0083383D">
        <w:rPr>
          <w:rFonts w:ascii="Arial Narrow" w:hAnsi="Arial Narrow"/>
          <w:sz w:val="18"/>
          <w:szCs w:val="18"/>
        </w:rPr>
        <w:t>t.j</w:t>
      </w:r>
      <w:proofErr w:type="spellEnd"/>
      <w:r w:rsidRPr="0083383D">
        <w:rPr>
          <w:rFonts w:ascii="Arial Narrow" w:hAnsi="Arial Narrow"/>
          <w:sz w:val="18"/>
          <w:szCs w:val="18"/>
        </w:rPr>
        <w:t xml:space="preserve">. súhrnná hodnota od začiatku realizácie projektu do odoslania žiadosti o platbu </w:t>
      </w:r>
      <w:r w:rsidR="00DD3852" w:rsidRPr="0083383D">
        <w:rPr>
          <w:rFonts w:ascii="Arial Narrow" w:hAnsi="Arial Narrow"/>
          <w:sz w:val="18"/>
          <w:szCs w:val="18"/>
        </w:rPr>
        <w:t>Poskytovateľ</w:t>
      </w:r>
      <w:r w:rsidR="00DD3852">
        <w:rPr>
          <w:rFonts w:ascii="Arial Narrow" w:hAnsi="Arial Narrow"/>
          <w:sz w:val="18"/>
          <w:szCs w:val="18"/>
        </w:rPr>
        <w:t>ovi</w:t>
      </w:r>
      <w:r w:rsidRPr="0083383D">
        <w:rPr>
          <w:rFonts w:ascii="Arial Narrow" w:hAnsi="Arial Narrow"/>
          <w:sz w:val="18"/>
          <w:szCs w:val="18"/>
        </w:rPr>
        <w:t>.</w:t>
      </w:r>
    </w:p>
  </w:footnote>
  <w:footnote w:id="18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>Vypĺňané automaticky ITMS2014+. Pomer skutočného stavu (stĺpe č. 6) k plánovanému stavu (stĺpec č. 5) merateľného ukazovateľa aktivity projektu v percentuálnom vyjadrení.</w:t>
      </w:r>
    </w:p>
  </w:footnote>
  <w:footnote w:id="19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>Vypĺňané automaticky ITMS2014+. Uvádzajú sa postupne všetky merateľné ukazovatele v zmysle zmluvy o poskytnutí nenávratného finančného príspevku.</w:t>
      </w:r>
    </w:p>
  </w:footnote>
  <w:footnote w:id="20">
    <w:p w:rsidR="0050274D" w:rsidRPr="0083383D" w:rsidRDefault="0050274D" w:rsidP="008434B7">
      <w:pPr>
        <w:pStyle w:val="Textpoznmkypodiarou"/>
        <w:jc w:val="both"/>
        <w:rPr>
          <w:rFonts w:ascii="Arial Narrow" w:hAnsi="Arial Narrow"/>
          <w:sz w:val="18"/>
          <w:szCs w:val="18"/>
        </w:rPr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 xml:space="preserve">Prijímateľ uvedie stručný popis priebehu a pokroku napĺňania merateľných ukazovateľov od začiatku realizácie projektu ku dňu odoslania žiadosti o platbu </w:t>
      </w:r>
      <w:r w:rsidR="00DD3852" w:rsidRPr="0083383D">
        <w:rPr>
          <w:rFonts w:ascii="Arial Narrow" w:hAnsi="Arial Narrow"/>
          <w:sz w:val="18"/>
          <w:szCs w:val="18"/>
        </w:rPr>
        <w:t>Poskytovateľ</w:t>
      </w:r>
      <w:r w:rsidR="00DD3852">
        <w:rPr>
          <w:rFonts w:ascii="Arial Narrow" w:hAnsi="Arial Narrow"/>
          <w:sz w:val="18"/>
          <w:szCs w:val="18"/>
        </w:rPr>
        <w:t>ovi</w:t>
      </w:r>
      <w:r w:rsidRPr="0083383D">
        <w:rPr>
          <w:rFonts w:ascii="Arial Narrow" w:hAnsi="Arial Narrow"/>
          <w:sz w:val="18"/>
          <w:szCs w:val="18"/>
        </w:rPr>
        <w:t>.</w:t>
      </w:r>
    </w:p>
  </w:footnote>
  <w:footnote w:id="21">
    <w:p w:rsidR="0050274D" w:rsidRDefault="0050274D" w:rsidP="008434B7">
      <w:pPr>
        <w:pStyle w:val="Textpoznmkypodiarou"/>
        <w:jc w:val="both"/>
      </w:pPr>
      <w:r w:rsidRPr="0083383D">
        <w:rPr>
          <w:rStyle w:val="Odkaznapoznmkupodiarou"/>
          <w:rFonts w:ascii="Arial Narrow" w:hAnsi="Arial Narrow"/>
          <w:sz w:val="18"/>
          <w:szCs w:val="18"/>
        </w:rPr>
        <w:footnoteRef/>
      </w:r>
      <w:r w:rsidRPr="0083383D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>Prijímateľ stručne uvedie informácie o prípadných skutočnostiach, ktoré ohrozujú realizáciu projektu, resp. majú alebo môžu mať vplyv na plnenie povinností vyplývajúcich zo zmluvy o poskytnutí nenávratného finančného príspevku, ďalej o rizikách, ktoré vznikli v súvislosti s realizáciou projektu a opatreniach prijatých na ich elimináciu a iných údajoch týkajúcich sa realizácie projektu</w:t>
      </w:r>
      <w:r w:rsidR="00DD3852">
        <w:rPr>
          <w:rFonts w:ascii="Arial Narrow" w:hAnsi="Arial Narrow"/>
          <w:sz w:val="18"/>
          <w:szCs w:val="18"/>
        </w:rPr>
        <w:t xml:space="preserve"> </w:t>
      </w:r>
      <w:r w:rsidRPr="0083383D">
        <w:rPr>
          <w:rFonts w:ascii="Arial Narrow" w:hAnsi="Arial Narrow"/>
          <w:sz w:val="18"/>
          <w:szCs w:val="18"/>
        </w:rPr>
        <w:t>(</w:t>
      </w:r>
      <w:r w:rsidR="00540339">
        <w:rPr>
          <w:rFonts w:ascii="Arial Narrow" w:hAnsi="Arial Narrow"/>
          <w:sz w:val="18"/>
          <w:szCs w:val="18"/>
        </w:rPr>
        <w:t>P</w:t>
      </w:r>
      <w:r w:rsidRPr="0083383D">
        <w:rPr>
          <w:rFonts w:ascii="Arial Narrow" w:hAnsi="Arial Narrow"/>
          <w:sz w:val="18"/>
          <w:szCs w:val="18"/>
        </w:rPr>
        <w:t xml:space="preserve">rijímateľ vypĺňa v prípade, ak predmetné problémy sú prierezového charakteru vo vzťahu k viacerým aktivitám, príp. sa týkajú iných oblastí projektu ako je realizácia aktivít napr. environmentálne požiadavky </w:t>
      </w:r>
      <w:r w:rsidR="00DD3852">
        <w:rPr>
          <w:rFonts w:ascii="Arial Narrow" w:hAnsi="Arial Narrow"/>
          <w:sz w:val="18"/>
          <w:szCs w:val="18"/>
        </w:rPr>
        <w:t>-</w:t>
      </w:r>
      <w:r w:rsidRPr="0083383D">
        <w:rPr>
          <w:rFonts w:ascii="Arial Narrow" w:hAnsi="Arial Narrow"/>
          <w:sz w:val="18"/>
          <w:szCs w:val="18"/>
        </w:rPr>
        <w:t xml:space="preserve"> EIA, NATURA 2000).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4107F" w:rsidRPr="0004107F" w:rsidRDefault="0050274D" w:rsidP="0004107F">
    <w:pPr>
      <w:tabs>
        <w:tab w:val="center" w:pos="4536"/>
        <w:tab w:val="right" w:pos="9072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63872" behindDoc="0" locked="0" layoutInCell="1" allowOverlap="1">
              <wp:simplePos x="0" y="0"/>
              <wp:positionH relativeFrom="column">
                <wp:posOffset>-4445</wp:posOffset>
              </wp:positionH>
              <wp:positionV relativeFrom="paragraph">
                <wp:posOffset>144780</wp:posOffset>
              </wp:positionV>
              <wp:extent cx="8914765" cy="9525"/>
              <wp:effectExtent l="57150" t="38100" r="57785" b="85725"/>
              <wp:wrapNone/>
              <wp:docPr id="11" name="Rovná spojnica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 flipV="1">
                        <a:off x="0" y="0"/>
                        <a:ext cx="8914765" cy="9525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4"/>
                      </a:lnRef>
                      <a:fillRef idx="0">
                        <a:schemeClr val="accent4"/>
                      </a:fillRef>
                      <a:effectRef idx="2">
                        <a:schemeClr val="accent4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6C91827" id="Rovná spojnica 4" o:spid="_x0000_s1026" style="position:absolute;flip:y;z-index: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.35pt,11.4pt" to="701.6pt,12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" strokecolor="#8064a2 [3207]" strokeweight="3pt">
              <v:shadow on="t" color="black" opacity="22937f" origin=",.5" offset="0,.63889mm"/>
              <o:lock v:ext="edit" shapetype="f"/>
            </v:line>
          </w:pict>
        </mc:Fallback>
      </mc:AlternateContent>
    </w:r>
  </w:p>
  <w:p w:rsidR="0004107F" w:rsidRPr="0004107F" w:rsidRDefault="0004107F" w:rsidP="0004107F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0F3" w:rsidRDefault="00CC50F3">
    <w:pPr>
      <w:pStyle w:val="Hlavika"/>
    </w:pPr>
    <w:r>
      <w:tab/>
    </w:r>
    <w:r>
      <w:tab/>
    </w:r>
    <w:r>
      <w:tab/>
    </w:r>
    <w:r>
      <w:tab/>
    </w:r>
    <w:r>
      <w:tab/>
    </w:r>
    <w:r>
      <w:tab/>
    </w:r>
    <w:r>
      <w:t xml:space="preserve">Príloha </w:t>
    </w:r>
    <w:r w:rsidR="0003571D">
      <w:t>4.1.1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F5B4A3B"/>
    <w:multiLevelType w:val="hybridMultilevel"/>
    <w:tmpl w:val="2196FA48"/>
    <w:lvl w:ilvl="0" w:tplc="BB82140A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 w15:restartNumberingAfterBreak="0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1BB6"/>
    <w:rsid w:val="000128AA"/>
    <w:rsid w:val="00013234"/>
    <w:rsid w:val="00027D84"/>
    <w:rsid w:val="000307EB"/>
    <w:rsid w:val="0003571D"/>
    <w:rsid w:val="0004107F"/>
    <w:rsid w:val="000436DB"/>
    <w:rsid w:val="00050728"/>
    <w:rsid w:val="000532CF"/>
    <w:rsid w:val="000540CE"/>
    <w:rsid w:val="000578BB"/>
    <w:rsid w:val="00066955"/>
    <w:rsid w:val="00071088"/>
    <w:rsid w:val="00071CD7"/>
    <w:rsid w:val="00081BD0"/>
    <w:rsid w:val="000D298C"/>
    <w:rsid w:val="000D6B86"/>
    <w:rsid w:val="000E2AA4"/>
    <w:rsid w:val="000F579B"/>
    <w:rsid w:val="001147BD"/>
    <w:rsid w:val="00116B38"/>
    <w:rsid w:val="00116F61"/>
    <w:rsid w:val="001456C1"/>
    <w:rsid w:val="0014641E"/>
    <w:rsid w:val="0015233E"/>
    <w:rsid w:val="001624E8"/>
    <w:rsid w:val="001660C6"/>
    <w:rsid w:val="001705B6"/>
    <w:rsid w:val="00173917"/>
    <w:rsid w:val="00180E50"/>
    <w:rsid w:val="00180EA1"/>
    <w:rsid w:val="00187228"/>
    <w:rsid w:val="001873B5"/>
    <w:rsid w:val="001B12DC"/>
    <w:rsid w:val="001B27DA"/>
    <w:rsid w:val="001B6E9F"/>
    <w:rsid w:val="001C513F"/>
    <w:rsid w:val="001D466A"/>
    <w:rsid w:val="001D4B25"/>
    <w:rsid w:val="001E5462"/>
    <w:rsid w:val="001F0193"/>
    <w:rsid w:val="001F45B1"/>
    <w:rsid w:val="002235B5"/>
    <w:rsid w:val="002256E5"/>
    <w:rsid w:val="002259C4"/>
    <w:rsid w:val="00225A05"/>
    <w:rsid w:val="00246970"/>
    <w:rsid w:val="00256687"/>
    <w:rsid w:val="00274479"/>
    <w:rsid w:val="00282057"/>
    <w:rsid w:val="002A1E17"/>
    <w:rsid w:val="002B4095"/>
    <w:rsid w:val="002B7A90"/>
    <w:rsid w:val="002D0C7E"/>
    <w:rsid w:val="002D65BD"/>
    <w:rsid w:val="002E611C"/>
    <w:rsid w:val="002E7F32"/>
    <w:rsid w:val="002E7F66"/>
    <w:rsid w:val="00307063"/>
    <w:rsid w:val="00311B78"/>
    <w:rsid w:val="00314A6E"/>
    <w:rsid w:val="003215D7"/>
    <w:rsid w:val="003244EF"/>
    <w:rsid w:val="003364CC"/>
    <w:rsid w:val="00346D9D"/>
    <w:rsid w:val="00355D65"/>
    <w:rsid w:val="0037670C"/>
    <w:rsid w:val="00386CBA"/>
    <w:rsid w:val="003935E9"/>
    <w:rsid w:val="003A67E1"/>
    <w:rsid w:val="003B0DFE"/>
    <w:rsid w:val="003B2F8A"/>
    <w:rsid w:val="003B61C8"/>
    <w:rsid w:val="003C2544"/>
    <w:rsid w:val="003D0894"/>
    <w:rsid w:val="003D568C"/>
    <w:rsid w:val="003E237C"/>
    <w:rsid w:val="003E72A0"/>
    <w:rsid w:val="003E7A8E"/>
    <w:rsid w:val="003F7258"/>
    <w:rsid w:val="00404056"/>
    <w:rsid w:val="00410CF4"/>
    <w:rsid w:val="00416E2D"/>
    <w:rsid w:val="0042741B"/>
    <w:rsid w:val="00431EE0"/>
    <w:rsid w:val="004320E6"/>
    <w:rsid w:val="00432DF1"/>
    <w:rsid w:val="0043575B"/>
    <w:rsid w:val="004445A9"/>
    <w:rsid w:val="004456C9"/>
    <w:rsid w:val="004470FB"/>
    <w:rsid w:val="00470E75"/>
    <w:rsid w:val="00477B8E"/>
    <w:rsid w:val="00490AF9"/>
    <w:rsid w:val="00493F0A"/>
    <w:rsid w:val="004A0829"/>
    <w:rsid w:val="004C1071"/>
    <w:rsid w:val="004C2ABA"/>
    <w:rsid w:val="004D0F36"/>
    <w:rsid w:val="004E2120"/>
    <w:rsid w:val="004E3ABD"/>
    <w:rsid w:val="0050274D"/>
    <w:rsid w:val="00511497"/>
    <w:rsid w:val="005118B6"/>
    <w:rsid w:val="005122F6"/>
    <w:rsid w:val="00535523"/>
    <w:rsid w:val="00540339"/>
    <w:rsid w:val="00541FF5"/>
    <w:rsid w:val="0056427D"/>
    <w:rsid w:val="00566BEB"/>
    <w:rsid w:val="00567D2B"/>
    <w:rsid w:val="00577F68"/>
    <w:rsid w:val="005800C7"/>
    <w:rsid w:val="00580A58"/>
    <w:rsid w:val="00586FDB"/>
    <w:rsid w:val="0059329F"/>
    <w:rsid w:val="00595875"/>
    <w:rsid w:val="005B49EF"/>
    <w:rsid w:val="005B6A33"/>
    <w:rsid w:val="005D51B8"/>
    <w:rsid w:val="005E327E"/>
    <w:rsid w:val="005E51A4"/>
    <w:rsid w:val="005F1C3F"/>
    <w:rsid w:val="005F5B71"/>
    <w:rsid w:val="00602010"/>
    <w:rsid w:val="00622D7A"/>
    <w:rsid w:val="00623EF6"/>
    <w:rsid w:val="00627EA3"/>
    <w:rsid w:val="006479DF"/>
    <w:rsid w:val="006515F1"/>
    <w:rsid w:val="00660DCB"/>
    <w:rsid w:val="006719A0"/>
    <w:rsid w:val="00672B61"/>
    <w:rsid w:val="006826C5"/>
    <w:rsid w:val="006852E9"/>
    <w:rsid w:val="00687102"/>
    <w:rsid w:val="0068718A"/>
    <w:rsid w:val="00691A7C"/>
    <w:rsid w:val="00697B85"/>
    <w:rsid w:val="006A496E"/>
    <w:rsid w:val="006A5157"/>
    <w:rsid w:val="006A7DF2"/>
    <w:rsid w:val="006C2C95"/>
    <w:rsid w:val="006C4A7F"/>
    <w:rsid w:val="006C6A25"/>
    <w:rsid w:val="006D082A"/>
    <w:rsid w:val="006D3B82"/>
    <w:rsid w:val="006E28B8"/>
    <w:rsid w:val="006F15B4"/>
    <w:rsid w:val="006F1C5D"/>
    <w:rsid w:val="00702F16"/>
    <w:rsid w:val="00711F30"/>
    <w:rsid w:val="00712A61"/>
    <w:rsid w:val="00721161"/>
    <w:rsid w:val="00733F36"/>
    <w:rsid w:val="00744A1E"/>
    <w:rsid w:val="00751238"/>
    <w:rsid w:val="0076414C"/>
    <w:rsid w:val="00765555"/>
    <w:rsid w:val="00771CC6"/>
    <w:rsid w:val="00774537"/>
    <w:rsid w:val="007769A9"/>
    <w:rsid w:val="00777F4F"/>
    <w:rsid w:val="0078017B"/>
    <w:rsid w:val="00780ABC"/>
    <w:rsid w:val="00782970"/>
    <w:rsid w:val="00794FDC"/>
    <w:rsid w:val="007A03C9"/>
    <w:rsid w:val="007A60EF"/>
    <w:rsid w:val="007A74B5"/>
    <w:rsid w:val="007C0184"/>
    <w:rsid w:val="007C2043"/>
    <w:rsid w:val="007F0D9A"/>
    <w:rsid w:val="007F6F35"/>
    <w:rsid w:val="00801225"/>
    <w:rsid w:val="00803014"/>
    <w:rsid w:val="00807413"/>
    <w:rsid w:val="008109A4"/>
    <w:rsid w:val="00814765"/>
    <w:rsid w:val="00815734"/>
    <w:rsid w:val="008205E0"/>
    <w:rsid w:val="00821013"/>
    <w:rsid w:val="0083383D"/>
    <w:rsid w:val="00837631"/>
    <w:rsid w:val="0084259A"/>
    <w:rsid w:val="008434B7"/>
    <w:rsid w:val="0084743A"/>
    <w:rsid w:val="00854A2E"/>
    <w:rsid w:val="008566E2"/>
    <w:rsid w:val="00862D93"/>
    <w:rsid w:val="00863E65"/>
    <w:rsid w:val="00865E76"/>
    <w:rsid w:val="008743E6"/>
    <w:rsid w:val="008806AC"/>
    <w:rsid w:val="00891EDF"/>
    <w:rsid w:val="008A1CF0"/>
    <w:rsid w:val="008A20CF"/>
    <w:rsid w:val="008B0D5D"/>
    <w:rsid w:val="008C271F"/>
    <w:rsid w:val="008D0F9C"/>
    <w:rsid w:val="008E040E"/>
    <w:rsid w:val="008E18C8"/>
    <w:rsid w:val="008E3F90"/>
    <w:rsid w:val="008E627D"/>
    <w:rsid w:val="008F2307"/>
    <w:rsid w:val="008F2627"/>
    <w:rsid w:val="008F4DB5"/>
    <w:rsid w:val="0090110D"/>
    <w:rsid w:val="00911D80"/>
    <w:rsid w:val="00912362"/>
    <w:rsid w:val="00917BA5"/>
    <w:rsid w:val="0092115C"/>
    <w:rsid w:val="00926284"/>
    <w:rsid w:val="00932BD6"/>
    <w:rsid w:val="00944BB0"/>
    <w:rsid w:val="009549F7"/>
    <w:rsid w:val="00957B6F"/>
    <w:rsid w:val="009606FA"/>
    <w:rsid w:val="00977CF6"/>
    <w:rsid w:val="009836CF"/>
    <w:rsid w:val="009B421D"/>
    <w:rsid w:val="009E0DC8"/>
    <w:rsid w:val="009E556C"/>
    <w:rsid w:val="00A01CEC"/>
    <w:rsid w:val="00A06F34"/>
    <w:rsid w:val="00A144AE"/>
    <w:rsid w:val="00A33931"/>
    <w:rsid w:val="00A37256"/>
    <w:rsid w:val="00A520FC"/>
    <w:rsid w:val="00A65494"/>
    <w:rsid w:val="00A749A1"/>
    <w:rsid w:val="00A9254C"/>
    <w:rsid w:val="00A94B2A"/>
    <w:rsid w:val="00AB755C"/>
    <w:rsid w:val="00AF34B8"/>
    <w:rsid w:val="00B0470C"/>
    <w:rsid w:val="00B12061"/>
    <w:rsid w:val="00B1360B"/>
    <w:rsid w:val="00B214DD"/>
    <w:rsid w:val="00B315E9"/>
    <w:rsid w:val="00B4284E"/>
    <w:rsid w:val="00B45EAB"/>
    <w:rsid w:val="00B5079A"/>
    <w:rsid w:val="00B50C2F"/>
    <w:rsid w:val="00B53B4A"/>
    <w:rsid w:val="00B64CD1"/>
    <w:rsid w:val="00B65075"/>
    <w:rsid w:val="00B660B0"/>
    <w:rsid w:val="00B66BB6"/>
    <w:rsid w:val="00B713AF"/>
    <w:rsid w:val="00B815EB"/>
    <w:rsid w:val="00B86FC1"/>
    <w:rsid w:val="00B948E0"/>
    <w:rsid w:val="00BA13ED"/>
    <w:rsid w:val="00BA4376"/>
    <w:rsid w:val="00BC4BAC"/>
    <w:rsid w:val="00BE5DFF"/>
    <w:rsid w:val="00BF4803"/>
    <w:rsid w:val="00BF4995"/>
    <w:rsid w:val="00BF7479"/>
    <w:rsid w:val="00C02231"/>
    <w:rsid w:val="00C11731"/>
    <w:rsid w:val="00C13AF9"/>
    <w:rsid w:val="00C141AF"/>
    <w:rsid w:val="00C214B6"/>
    <w:rsid w:val="00C31910"/>
    <w:rsid w:val="00C348A2"/>
    <w:rsid w:val="00C52268"/>
    <w:rsid w:val="00C53567"/>
    <w:rsid w:val="00C567E9"/>
    <w:rsid w:val="00C6439D"/>
    <w:rsid w:val="00C71D0A"/>
    <w:rsid w:val="00C7625A"/>
    <w:rsid w:val="00C76EFF"/>
    <w:rsid w:val="00C76F19"/>
    <w:rsid w:val="00C92BF0"/>
    <w:rsid w:val="00CA208E"/>
    <w:rsid w:val="00CB33DE"/>
    <w:rsid w:val="00CB4790"/>
    <w:rsid w:val="00CB6194"/>
    <w:rsid w:val="00CC21DC"/>
    <w:rsid w:val="00CC50F3"/>
    <w:rsid w:val="00CD3D13"/>
    <w:rsid w:val="00CF5379"/>
    <w:rsid w:val="00D05350"/>
    <w:rsid w:val="00D434C3"/>
    <w:rsid w:val="00D471C8"/>
    <w:rsid w:val="00D5558B"/>
    <w:rsid w:val="00D61BB6"/>
    <w:rsid w:val="00D67B13"/>
    <w:rsid w:val="00D71A7B"/>
    <w:rsid w:val="00D71BDB"/>
    <w:rsid w:val="00D8137B"/>
    <w:rsid w:val="00D86DA2"/>
    <w:rsid w:val="00D900AF"/>
    <w:rsid w:val="00D905DF"/>
    <w:rsid w:val="00D90CF6"/>
    <w:rsid w:val="00D936F7"/>
    <w:rsid w:val="00D94B08"/>
    <w:rsid w:val="00DB0798"/>
    <w:rsid w:val="00DB3113"/>
    <w:rsid w:val="00DB798B"/>
    <w:rsid w:val="00DC5D31"/>
    <w:rsid w:val="00DD3852"/>
    <w:rsid w:val="00DF18AF"/>
    <w:rsid w:val="00E03684"/>
    <w:rsid w:val="00E11626"/>
    <w:rsid w:val="00E21D04"/>
    <w:rsid w:val="00E36188"/>
    <w:rsid w:val="00E47294"/>
    <w:rsid w:val="00E50154"/>
    <w:rsid w:val="00E52D37"/>
    <w:rsid w:val="00E5416A"/>
    <w:rsid w:val="00E701EB"/>
    <w:rsid w:val="00E742C1"/>
    <w:rsid w:val="00E74EA1"/>
    <w:rsid w:val="00E7702D"/>
    <w:rsid w:val="00E836BC"/>
    <w:rsid w:val="00E90D10"/>
    <w:rsid w:val="00EB7E0A"/>
    <w:rsid w:val="00ED3F33"/>
    <w:rsid w:val="00EE7018"/>
    <w:rsid w:val="00EE70FE"/>
    <w:rsid w:val="00F00622"/>
    <w:rsid w:val="00F0607A"/>
    <w:rsid w:val="00F10B9D"/>
    <w:rsid w:val="00F17B69"/>
    <w:rsid w:val="00F27075"/>
    <w:rsid w:val="00F353B5"/>
    <w:rsid w:val="00F426CF"/>
    <w:rsid w:val="00F53646"/>
    <w:rsid w:val="00F60497"/>
    <w:rsid w:val="00F64F3B"/>
    <w:rsid w:val="00F67358"/>
    <w:rsid w:val="00F83000"/>
    <w:rsid w:val="00F854AC"/>
    <w:rsid w:val="00F87DFE"/>
    <w:rsid w:val="00F92867"/>
    <w:rsid w:val="00F97E8C"/>
    <w:rsid w:val="00FA79F0"/>
    <w:rsid w:val="00FB0A9E"/>
    <w:rsid w:val="00FC04A6"/>
    <w:rsid w:val="00FC0F30"/>
    <w:rsid w:val="00FC1456"/>
    <w:rsid w:val="00FC28EE"/>
    <w:rsid w:val="00FD4CCD"/>
    <w:rsid w:val="00FF1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  <w15:docId w15:val="{457ACBFF-2EBF-41AE-ADA7-E133A33C96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04107F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8806AC"/>
    <w:rPr>
      <w:rFonts w:ascii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Zstupntext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37643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643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1260E9-D94C-4CAF-84E2-6DBF78C5ED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108</Words>
  <Characters>697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MVRR</Company>
  <LinksUpToDate>false</LinksUpToDate>
  <CharactersWithSpaces>804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Barna Tibor</dc:creator>
  <cp:lastModifiedBy>Žaneta Rosová</cp:lastModifiedBy>
  <cp:revision>13</cp:revision>
  <cp:lastPrinted>2015-02-05T16:37:00Z</cp:lastPrinted>
  <dcterms:created xsi:type="dcterms:W3CDTF">2015-10-19T19:54:00Z</dcterms:created>
  <dcterms:modified xsi:type="dcterms:W3CDTF">2015-12-22T09:42:00Z</dcterms:modified>
</cp:coreProperties>
</file>