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AA" w:rsidRPr="000144E2" w:rsidRDefault="004A47AA" w:rsidP="00EE3177">
      <w:pPr>
        <w:pStyle w:val="Nadpis2"/>
        <w:numPr>
          <w:ilvl w:val="0"/>
          <w:numId w:val="0"/>
        </w:numPr>
        <w:jc w:val="center"/>
      </w:pPr>
      <w:bookmarkStart w:id="0" w:name="_Toc444521309"/>
      <w:r>
        <w:t xml:space="preserve">Príloha č. 10: </w:t>
      </w:r>
      <w:r w:rsidRPr="007E5F44">
        <w:t>Zoznam</w:t>
      </w:r>
      <w:r>
        <w:t xml:space="preserve"> skratiek</w:t>
      </w:r>
      <w:bookmarkEnd w:id="0"/>
    </w:p>
    <w:p w:rsidR="004A47AA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6E1451">
        <w:rPr>
          <w:sz w:val="22"/>
          <w:szCs w:val="22"/>
        </w:rPr>
        <w:t xml:space="preserve">CKO </w:t>
      </w:r>
      <w:r w:rsidRPr="006E1451">
        <w:rPr>
          <w:sz w:val="22"/>
          <w:szCs w:val="22"/>
        </w:rPr>
        <w:tab/>
        <w:t>Centrálny koordinačný orgán</w:t>
      </w:r>
    </w:p>
    <w:p w:rsidR="004A47AA" w:rsidRPr="006E1451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>DPH</w:t>
      </w:r>
      <w:r>
        <w:rPr>
          <w:sz w:val="22"/>
          <w:szCs w:val="22"/>
        </w:rPr>
        <w:tab/>
        <w:t>Daň z pridanej hodnoty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EK</w:t>
      </w:r>
      <w:r w:rsidRPr="00B824D8">
        <w:rPr>
          <w:sz w:val="22"/>
          <w:szCs w:val="22"/>
        </w:rPr>
        <w:tab/>
        <w:t xml:space="preserve">Európska komisia </w:t>
      </w:r>
    </w:p>
    <w:p w:rsidR="004A47AA" w:rsidRPr="00B824D8" w:rsidRDefault="004A47AA" w:rsidP="004A47AA">
      <w:pPr>
        <w:pStyle w:val="ZakladnystylChar"/>
        <w:tabs>
          <w:tab w:val="left" w:pos="2268"/>
          <w:tab w:val="left" w:pos="53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EŠIF</w:t>
      </w:r>
      <w:r w:rsidRPr="00B824D8">
        <w:rPr>
          <w:sz w:val="22"/>
          <w:szCs w:val="22"/>
        </w:rPr>
        <w:tab/>
        <w:t>Európske štrukturálne a investičné fondy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EÚ</w:t>
      </w:r>
      <w:r w:rsidRPr="00B824D8">
        <w:rPr>
          <w:sz w:val="22"/>
          <w:szCs w:val="22"/>
        </w:rPr>
        <w:tab/>
        <w:t>Európska únia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ITMS2014+</w:t>
      </w:r>
      <w:r w:rsidRPr="00B824D8">
        <w:rPr>
          <w:sz w:val="22"/>
          <w:szCs w:val="22"/>
        </w:rPr>
        <w:tab/>
        <w:t xml:space="preserve">IT monitorovací systém pre programové obdobie 2014 </w:t>
      </w:r>
      <w:r w:rsidR="006E7718">
        <w:rPr>
          <w:sz w:val="22"/>
          <w:szCs w:val="22"/>
        </w:rPr>
        <w:t>–</w:t>
      </w:r>
      <w:bookmarkStart w:id="1" w:name="_GoBack"/>
      <w:bookmarkEnd w:id="1"/>
      <w:r w:rsidRPr="00B824D8">
        <w:rPr>
          <w:sz w:val="22"/>
          <w:szCs w:val="22"/>
        </w:rPr>
        <w:t xml:space="preserve"> 2020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MP CKO</w:t>
      </w:r>
      <w:r w:rsidRPr="00B824D8">
        <w:rPr>
          <w:sz w:val="22"/>
          <w:szCs w:val="22"/>
        </w:rPr>
        <w:tab/>
        <w:t>Metodický pokyn Centrálneho koordinačného orgánu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NFP</w:t>
      </w:r>
      <w:r w:rsidRPr="00B824D8">
        <w:rPr>
          <w:sz w:val="22"/>
          <w:szCs w:val="22"/>
        </w:rPr>
        <w:tab/>
        <w:t>Nenávratný finančný príspevok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OP KŽP</w:t>
      </w:r>
      <w:r>
        <w:rPr>
          <w:sz w:val="22"/>
          <w:szCs w:val="22"/>
        </w:rPr>
        <w:t xml:space="preserve"> </w:t>
      </w:r>
      <w:r w:rsidRPr="00B824D8">
        <w:rPr>
          <w:sz w:val="22"/>
          <w:szCs w:val="22"/>
        </w:rPr>
        <w:tab/>
        <w:t>Operačný program Kvalita životného prostredia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PHZ</w:t>
      </w:r>
      <w:r w:rsidRPr="00B824D8">
        <w:rPr>
          <w:sz w:val="22"/>
          <w:szCs w:val="22"/>
        </w:rPr>
        <w:tab/>
        <w:t>Predpokladaná hodnota zákazky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RO</w:t>
      </w:r>
      <w:r w:rsidRPr="00B824D8">
        <w:rPr>
          <w:sz w:val="22"/>
          <w:szCs w:val="22"/>
        </w:rPr>
        <w:tab/>
        <w:t>Riadiaci orgán pre Operačný program Kvalita životného prostredia</w:t>
      </w:r>
    </w:p>
    <w:p w:rsidR="004A47AA" w:rsidRPr="00B824D8" w:rsidRDefault="004A47AA" w:rsidP="004A47AA">
      <w:pPr>
        <w:pStyle w:val="ZakladnystylChar"/>
        <w:tabs>
          <w:tab w:val="left" w:pos="141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SO</w:t>
      </w:r>
      <w:r w:rsidRPr="00B824D8">
        <w:rPr>
          <w:sz w:val="22"/>
          <w:szCs w:val="22"/>
        </w:rPr>
        <w:tab/>
        <w:t>Sprostredkovateľský orgán pre Operačný program Kvalita životného prostredia – Slovenská agentúra životného prostredia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SR</w:t>
      </w:r>
      <w:r w:rsidRPr="00B824D8">
        <w:rPr>
          <w:sz w:val="22"/>
          <w:szCs w:val="22"/>
        </w:rPr>
        <w:tab/>
        <w:t>Slovenská republika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ÚVO</w:t>
      </w:r>
      <w:r w:rsidRPr="00B824D8">
        <w:rPr>
          <w:sz w:val="22"/>
          <w:szCs w:val="22"/>
        </w:rPr>
        <w:tab/>
        <w:t>Úrad pre verejné obstarávanie</w:t>
      </w:r>
    </w:p>
    <w:p w:rsidR="004A47AA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VO</w:t>
      </w:r>
      <w:r w:rsidRPr="00B824D8">
        <w:rPr>
          <w:sz w:val="22"/>
          <w:szCs w:val="22"/>
        </w:rPr>
        <w:tab/>
        <w:t>Verejné obstarávanie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r w:rsidRPr="00B824D8">
        <w:rPr>
          <w:sz w:val="22"/>
          <w:szCs w:val="22"/>
        </w:rPr>
        <w:t>ZVO</w:t>
      </w:r>
      <w:r w:rsidRPr="00B824D8">
        <w:rPr>
          <w:sz w:val="22"/>
          <w:szCs w:val="22"/>
        </w:rPr>
        <w:tab/>
        <w:t>Zákon č. 25/2006 Z.</w:t>
      </w:r>
      <w:r>
        <w:rPr>
          <w:sz w:val="22"/>
          <w:szCs w:val="22"/>
        </w:rPr>
        <w:t xml:space="preserve"> </w:t>
      </w:r>
      <w:r w:rsidRPr="00B824D8">
        <w:rPr>
          <w:sz w:val="22"/>
          <w:szCs w:val="22"/>
        </w:rPr>
        <w:t>z. o verejnom obstarávaní a o zmene a doplnení niektorých zákonov v znení neskorších predpisov</w:t>
      </w:r>
    </w:p>
    <w:p w:rsidR="004A47AA" w:rsidRPr="00B824D8" w:rsidRDefault="004A47AA" w:rsidP="004A47AA">
      <w:pPr>
        <w:pStyle w:val="ZakladnystylChar"/>
        <w:tabs>
          <w:tab w:val="left" w:pos="2268"/>
        </w:tabs>
        <w:spacing w:before="120" w:after="120"/>
        <w:ind w:left="1418" w:hanging="1418"/>
        <w:jc w:val="both"/>
        <w:rPr>
          <w:sz w:val="22"/>
          <w:szCs w:val="22"/>
        </w:rPr>
      </w:pPr>
      <w:proofErr w:type="spellStart"/>
      <w:r w:rsidRPr="00B824D8">
        <w:rPr>
          <w:sz w:val="22"/>
          <w:szCs w:val="22"/>
        </w:rPr>
        <w:t>ŽoP</w:t>
      </w:r>
      <w:proofErr w:type="spellEnd"/>
      <w:r w:rsidRPr="00B824D8">
        <w:rPr>
          <w:sz w:val="22"/>
          <w:szCs w:val="22"/>
        </w:rPr>
        <w:tab/>
        <w:t>Žiadosť o platbu</w:t>
      </w:r>
    </w:p>
    <w:p w:rsidR="004A47AA" w:rsidRPr="00F4713C" w:rsidRDefault="004A47AA" w:rsidP="004A47AA">
      <w:pPr>
        <w:tabs>
          <w:tab w:val="left" w:pos="1418"/>
        </w:tabs>
        <w:spacing w:before="120" w:after="120" w:line="240" w:lineRule="auto"/>
        <w:jc w:val="both"/>
      </w:pPr>
      <w:proofErr w:type="spellStart"/>
      <w:r w:rsidRPr="00B824D8">
        <w:t>ŽoNFP</w:t>
      </w:r>
      <w:proofErr w:type="spellEnd"/>
      <w:r>
        <w:tab/>
      </w:r>
      <w:r w:rsidRPr="00B824D8">
        <w:t>Žiadosť o</w:t>
      </w:r>
      <w:r>
        <w:t xml:space="preserve"> poskytnutie </w:t>
      </w:r>
      <w:r w:rsidRPr="00B824D8">
        <w:t>nenávratn</w:t>
      </w:r>
      <w:r>
        <w:t>ého</w:t>
      </w:r>
      <w:r w:rsidRPr="00B824D8">
        <w:t xml:space="preserve"> finančn</w:t>
      </w:r>
      <w:r>
        <w:t>ého</w:t>
      </w:r>
      <w:r w:rsidRPr="00B824D8">
        <w:t xml:space="preserve"> príspevk</w:t>
      </w:r>
      <w:r>
        <w:t>u</w:t>
      </w:r>
    </w:p>
    <w:p w:rsidR="000E34C3" w:rsidRDefault="000E34C3"/>
    <w:sectPr w:rsidR="000E34C3" w:rsidSect="000E3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47AA"/>
    <w:rsid w:val="000E34C3"/>
    <w:rsid w:val="004A47AA"/>
    <w:rsid w:val="006E7718"/>
    <w:rsid w:val="00E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47AA"/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47AA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4A47AA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47AA"/>
    <w:pPr>
      <w:keepNext/>
      <w:keepLines/>
      <w:numPr>
        <w:ilvl w:val="2"/>
        <w:numId w:val="1"/>
      </w:numPr>
      <w:spacing w:before="240" w:after="12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A47AA"/>
    <w:pPr>
      <w:keepNext/>
      <w:keepLines/>
      <w:numPr>
        <w:ilvl w:val="3"/>
        <w:numId w:val="1"/>
      </w:numPr>
      <w:spacing w:before="240" w:after="12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4A47A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A47A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A47A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A47A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A47A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47AA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4A47AA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4A47AA"/>
    <w:rPr>
      <w:rFonts w:ascii="Times New Roman" w:eastAsiaTheme="majorEastAsia" w:hAnsi="Times New Roman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4A47AA"/>
    <w:rPr>
      <w:rFonts w:ascii="Times New Roman" w:eastAsiaTheme="majorEastAsia" w:hAnsi="Times New Roman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4A47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A47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A47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A47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A47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ZakladnystylChar">
    <w:name w:val="Zakladny styl Char"/>
    <w:link w:val="ZakladnystylCharChar"/>
    <w:rsid w:val="004A4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4A47A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</dc:creator>
  <cp:keywords/>
  <dc:description/>
  <cp:lastModifiedBy>Katarina Ruzickova</cp:lastModifiedBy>
  <cp:revision>3</cp:revision>
  <dcterms:created xsi:type="dcterms:W3CDTF">2016-03-22T07:04:00Z</dcterms:created>
  <dcterms:modified xsi:type="dcterms:W3CDTF">2016-03-24T07:07:00Z</dcterms:modified>
</cp:coreProperties>
</file>