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4CA" w:rsidRPr="00F4713C" w:rsidRDefault="00D324CA" w:rsidP="00D324CA">
      <w:pPr>
        <w:pStyle w:val="Nadpis2"/>
        <w:numPr>
          <w:ilvl w:val="0"/>
          <w:numId w:val="0"/>
        </w:numPr>
        <w:jc w:val="both"/>
      </w:pPr>
      <w:bookmarkStart w:id="0" w:name="_Ref418070524"/>
      <w:bookmarkStart w:id="1" w:name="_Ref418074070"/>
      <w:bookmarkStart w:id="2" w:name="_Toc448137284"/>
      <w:r w:rsidRPr="00F4713C">
        <w:t xml:space="preserve">Príloha č. 8: Rizikové </w:t>
      </w:r>
      <w:r w:rsidRPr="007E5F44">
        <w:t>indikátory</w:t>
      </w:r>
      <w:r w:rsidRPr="00F4713C">
        <w:t xml:space="preserve"> k možným porušeniam zákona o ochrane hospodárskej súťaže</w:t>
      </w:r>
      <w:bookmarkEnd w:id="0"/>
      <w:bookmarkEnd w:id="1"/>
      <w:bookmarkEnd w:id="2"/>
    </w:p>
    <w:p w:rsidR="00D324CA" w:rsidRDefault="00D324CA" w:rsidP="00D324CA">
      <w:pPr>
        <w:spacing w:before="360"/>
        <w:jc w:val="center"/>
      </w:pPr>
      <w:r w:rsidRPr="00F4713C">
        <w:rPr>
          <w:rFonts w:cs="Times New Roman"/>
          <w:b/>
          <w:sz w:val="24"/>
        </w:rPr>
        <w:t>Zoznam rizikových indikátorov možného porušenia hospodárskej súťaže</w:t>
      </w:r>
      <w:r>
        <w:rPr>
          <w:rStyle w:val="Odkaznapoznmkupodiarou"/>
          <w:rFonts w:cs="Times New Roman"/>
          <w:b/>
          <w:sz w:val="24"/>
        </w:rPr>
        <w:footnoteReference w:id="1"/>
      </w:r>
    </w:p>
    <w:p w:rsidR="00051A58" w:rsidRPr="000144E2" w:rsidRDefault="00051A58" w:rsidP="00051A58">
      <w:pPr>
        <w:spacing w:before="360"/>
        <w:jc w:val="both"/>
      </w:pPr>
      <w:r w:rsidRPr="001F09E8">
        <w:t>Rizikové indikátory</w:t>
      </w:r>
      <w:r>
        <w:t>, ktoré sú ďalej uvedené,</w:t>
      </w:r>
      <w:r w:rsidRPr="001F09E8">
        <w:t xml:space="preserve"> predstavujú modelové správanie v procese verejného obstarávania, ktoré by v určitých prípadoch mohlo znamenať porušenie pravidiel ochrany hospodárskej súťaže. Ide o indície, ktoré nemusia sami o sebe znamenať dôkaz o porušení hospodárskej súťaže, avšak zvyšujú pravdepodobnosť, že v rámci daného zadávania postupu zákazky mohlo dôjsť k protiprávnemu konaniu</w:t>
      </w:r>
      <w:r>
        <w:t>.</w:t>
      </w:r>
      <w:r w:rsidRPr="000144E2">
        <w:t xml:space="preserve"> Tento zoznam nie je vyčerpávajúcim súhrnom všetkých rizikových situácií. </w:t>
      </w:r>
    </w:p>
    <w:p w:rsidR="00051A58" w:rsidRPr="000144E2" w:rsidRDefault="00051A58" w:rsidP="00051A58">
      <w:pPr>
        <w:spacing w:before="120" w:after="120" w:line="240" w:lineRule="auto"/>
        <w:jc w:val="both"/>
      </w:pPr>
      <w:r w:rsidRPr="000144E2">
        <w:t xml:space="preserve">Odporúčame prijímateľovi, resp. osobám, ktoré poveril výkonom VO a tiež členom komisie oboznámiť sa s rizikovými indikátormi </w:t>
      </w:r>
      <w:r w:rsidRPr="001F09E8">
        <w:t>a ich správn</w:t>
      </w:r>
      <w:r>
        <w:t>ym</w:t>
      </w:r>
      <w:r w:rsidRPr="001F09E8">
        <w:t xml:space="preserve"> vyhodnoten</w:t>
      </w:r>
      <w:r>
        <w:t>ím</w:t>
      </w:r>
      <w:r w:rsidRPr="001F09E8">
        <w:t xml:space="preserve"> </w:t>
      </w:r>
      <w:bookmarkStart w:id="3" w:name="_GoBack"/>
      <w:bookmarkEnd w:id="3"/>
      <w:r w:rsidRPr="001F09E8">
        <w:t>vo vzájomných súvislostiach</w:t>
      </w:r>
      <w:r>
        <w:t xml:space="preserve"> </w:t>
      </w:r>
      <w:r w:rsidRPr="000144E2">
        <w:t>a ďalšie činnosti vykonávať s ohľadom na dostatočné využitie tejto vedomosti.</w:t>
      </w:r>
      <w:r w:rsidRPr="001F09E8">
        <w:t xml:space="preserve"> </w:t>
      </w:r>
    </w:p>
    <w:p w:rsidR="00051A58" w:rsidRDefault="00051A58" w:rsidP="00051A58">
      <w:pPr>
        <w:spacing w:before="120" w:after="120" w:line="240" w:lineRule="auto"/>
        <w:jc w:val="both"/>
      </w:pPr>
      <w:r w:rsidRPr="000144E2">
        <w:t xml:space="preserve">Upozorňujeme prijímateľa, že potvrdenie porušenia zákona o ochrane hospodárskej súťaže môže predstavovať prekážku v ďalšom spolufinancovaní predmetného </w:t>
      </w:r>
      <w:r>
        <w:t>VO</w:t>
      </w:r>
      <w:r w:rsidRPr="000144E2">
        <w:t xml:space="preserve"> zo strany poskytovateľa.</w:t>
      </w:r>
      <w:r w:rsidRPr="008A21C9">
        <w:t xml:space="preserve"> </w:t>
      </w:r>
    </w:p>
    <w:p w:rsidR="00051A58" w:rsidRDefault="00051A58" w:rsidP="00051A58">
      <w:pPr>
        <w:spacing w:before="120" w:after="120" w:line="240" w:lineRule="auto"/>
        <w:jc w:val="both"/>
      </w:pPr>
    </w:p>
    <w:p w:rsidR="00051A58" w:rsidRDefault="00051A58" w:rsidP="00051A58">
      <w:pPr>
        <w:spacing w:before="120" w:after="120" w:line="240" w:lineRule="auto"/>
        <w:jc w:val="both"/>
      </w:pPr>
      <w:r w:rsidRPr="00FF50CF">
        <w:t>Zoznam rizikových indikátorov: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5811"/>
      </w:tblGrid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P. č.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Názov rizikového indikátora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Popis rizikového indikátora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1</w:t>
            </w:r>
          </w:p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Rotácia úspešných uchádzačov podľa regiónu, typu služby, tovaru alebo práce (</w:t>
            </w:r>
            <w:proofErr w:type="spellStart"/>
            <w:r w:rsidRPr="000F0A18">
              <w:rPr>
                <w:bCs/>
                <w:sz w:val="21"/>
                <w:szCs w:val="21"/>
              </w:rPr>
              <w:t>bid</w:t>
            </w:r>
            <w:proofErr w:type="spellEnd"/>
            <w:r w:rsidRPr="000F0A18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0F0A18">
              <w:rPr>
                <w:bCs/>
                <w:sz w:val="21"/>
                <w:szCs w:val="21"/>
              </w:rPr>
              <w:t>rotation</w:t>
            </w:r>
            <w:proofErr w:type="spellEnd"/>
            <w:r w:rsidRPr="000F0A18">
              <w:rPr>
                <w:bCs/>
                <w:sz w:val="21"/>
                <w:szCs w:val="21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 xml:space="preserve">Zloženie uchádzačov, ktorí predložili ponuku, je pri viacerých súťažiach takmer rovnaké, pričom ako úspešný je vyhodnotený vždy iný uchádzač, a to v závislosti od regiónu, alebo typu služby, tovaru  alebo práce alebo podľa typu zákazníkov a pod. 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 xml:space="preserve">Neúspešný uchádzač je </w:t>
            </w:r>
            <w:proofErr w:type="spellStart"/>
            <w:r w:rsidRPr="000F0A18">
              <w:rPr>
                <w:bCs/>
                <w:sz w:val="21"/>
                <w:szCs w:val="21"/>
              </w:rPr>
              <w:t>zazmluvnený</w:t>
            </w:r>
            <w:proofErr w:type="spellEnd"/>
            <w:r w:rsidRPr="000F0A18">
              <w:rPr>
                <w:bCs/>
                <w:sz w:val="21"/>
                <w:szCs w:val="21"/>
              </w:rPr>
              <w:t xml:space="preserve"> úspešným uchádzačom ako subdodávateľ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Pri kontrole RO zistí skutočnosť, že s uchádzačom, ktorý bol v súťaži vyhodnotený ako neúspešný, uzavrel úspešný uchádzač v rámci plnenia predmetnej zákazky subdodávateľskú zmluvu.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Medzi uchádzačmi je majetkové alebo osobné prepojenie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Medzi úspešným uchádzačom a iným uchádzačom je majetkové alebo osobné prepojenie (napr. štatutár úspešného uchádzača a štatutár neúspešného uchádzača sú spoločne štatutárnymi zástupcami aj v inom subjekte (ktorý mohol alebo aj nemusel predložiť ponuku).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Niektorí uchádzači predkladajú opätovne svoju ponuku, avšak nikdy nie sú úspešní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Vo viacerých súťažiach je možné identifikovať rovnakého uchádzača, ktorý sa zúčastní postupu VO, ale nikdy nie je úspešný.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lastRenderedPageBreak/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Niektorí uchádzači predkladajú ponuku, avšak nespĺňajú rozsah požiadaviek pre účely splnenia podmienok účasti/požiadaviek na predmet zákazky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V postupoch VO je možné pri kontrole zistiť, že ponuku predložili uchádzači, ktorí zjavne nespĺňajú podmienky účasti alebo požiadavky na predmet zákazky (napr. nedosahujú požadovaný obrat, nedisponujú požadovanými referenciami).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Dvaja alebo viacerí uchádzači predkladajú spoločnú ponuku (ako skupina dodávateľov), avšak aspoň jeden z nich je dostatočne kvalifikovaný aby mohol podať ponuku sám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V súťaži je identifikovaný dodávateľ, o ktorom je všeobecne známe, že je kvalifikovaný podať ponuku aj bez vytvorenia skupiny dodávateľov, napriek tomu sa súťaže zúčastňuje v rámci spoločnej ponuky dvoch alebo viacerých dodávateľov.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Predloženie tieňovej („krycej“) ponuky (</w:t>
            </w:r>
            <w:proofErr w:type="spellStart"/>
            <w:r w:rsidRPr="000F0A18">
              <w:rPr>
                <w:bCs/>
                <w:sz w:val="21"/>
                <w:szCs w:val="21"/>
              </w:rPr>
              <w:t>cover</w:t>
            </w:r>
            <w:proofErr w:type="spellEnd"/>
            <w:r w:rsidRPr="000F0A18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0F0A18">
              <w:rPr>
                <w:bCs/>
                <w:sz w:val="21"/>
                <w:szCs w:val="21"/>
              </w:rPr>
              <w:t>bidding</w:t>
            </w:r>
            <w:proofErr w:type="spellEnd"/>
            <w:r w:rsidRPr="000F0A18">
              <w:rPr>
                <w:bCs/>
                <w:sz w:val="21"/>
                <w:szCs w:val="21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051A58">
            <w:pPr>
              <w:pStyle w:val="Odsekzoznamu"/>
              <w:keepNext/>
              <w:keepLines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bCs/>
                <w:sz w:val="21"/>
                <w:szCs w:val="21"/>
                <w:lang w:val="sk-SK" w:eastAsia="en-US"/>
              </w:rPr>
            </w:pPr>
            <w:r w:rsidRPr="000F0A18">
              <w:rPr>
                <w:bCs/>
                <w:sz w:val="21"/>
                <w:szCs w:val="21"/>
                <w:lang w:val="sk-SK" w:eastAsia="en-US"/>
              </w:rPr>
              <w:t>určitý uchádzač alebo uchádzači predložia vyššiu cenovú ponuku ako vopred dohodnutý úspešný uchádzač</w:t>
            </w:r>
          </w:p>
          <w:p w:rsidR="00051A58" w:rsidRPr="000F0A18" w:rsidRDefault="00051A58" w:rsidP="00051A58">
            <w:pPr>
              <w:pStyle w:val="Odsekzoznamu"/>
              <w:keepNext/>
              <w:keepLines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bCs/>
                <w:sz w:val="21"/>
                <w:szCs w:val="21"/>
                <w:lang w:val="sk-SK" w:eastAsia="en-US"/>
              </w:rPr>
            </w:pPr>
            <w:r w:rsidRPr="000F0A18">
              <w:rPr>
                <w:bCs/>
                <w:sz w:val="21"/>
                <w:szCs w:val="21"/>
                <w:lang w:val="sk-SK" w:eastAsia="en-US"/>
              </w:rPr>
              <w:t>určitý uchádzač predloží cenovú ponuku, ktorá je príliš vysoká na to, aby bola akceptovaná,</w:t>
            </w:r>
          </w:p>
          <w:p w:rsidR="00051A58" w:rsidRPr="000F0A18" w:rsidRDefault="00051A58" w:rsidP="00051A58">
            <w:pPr>
              <w:pStyle w:val="Odsekzoznamu"/>
              <w:keepNext/>
              <w:keepLines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bCs/>
                <w:sz w:val="21"/>
                <w:szCs w:val="21"/>
                <w:lang w:val="sk-SK" w:eastAsia="en-US"/>
              </w:rPr>
            </w:pPr>
            <w:r w:rsidRPr="000F0A18">
              <w:rPr>
                <w:bCs/>
                <w:sz w:val="21"/>
                <w:szCs w:val="21"/>
                <w:lang w:val="sk-SK" w:eastAsia="en-US"/>
              </w:rPr>
              <w:t>určitý uchádzač predloží ponuku s podmienkami, ktoré sú pre verejného obstarávateľa neakceptovateľné, resp. v rozpore so súťažnými podkladmi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Zrušenie cenovej ponuky (</w:t>
            </w:r>
            <w:proofErr w:type="spellStart"/>
            <w:r w:rsidRPr="000F0A18">
              <w:rPr>
                <w:bCs/>
                <w:sz w:val="21"/>
                <w:szCs w:val="21"/>
              </w:rPr>
              <w:t>bid</w:t>
            </w:r>
            <w:proofErr w:type="spellEnd"/>
            <w:r w:rsidRPr="000F0A18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0F0A18">
              <w:rPr>
                <w:bCs/>
                <w:sz w:val="21"/>
                <w:szCs w:val="21"/>
              </w:rPr>
              <w:t>suppresion</w:t>
            </w:r>
            <w:proofErr w:type="spellEnd"/>
            <w:r w:rsidRPr="000F0A18">
              <w:rPr>
                <w:bCs/>
                <w:sz w:val="21"/>
                <w:szCs w:val="21"/>
              </w:rPr>
              <w:t>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051A58">
            <w:pPr>
              <w:pStyle w:val="Odsekzoznamu"/>
              <w:keepNext/>
              <w:keepLines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bCs/>
                <w:sz w:val="21"/>
                <w:szCs w:val="21"/>
                <w:lang w:val="sk-SK" w:eastAsia="en-US"/>
              </w:rPr>
            </w:pPr>
            <w:r w:rsidRPr="000F0A18">
              <w:rPr>
                <w:bCs/>
                <w:sz w:val="21"/>
                <w:szCs w:val="21"/>
                <w:lang w:val="sk-SK" w:eastAsia="en-US"/>
              </w:rPr>
              <w:t>niektorí uchádzači neočakávane stiahli svoje ponuky</w:t>
            </w:r>
          </w:p>
          <w:p w:rsidR="00051A58" w:rsidRPr="000F0A18" w:rsidRDefault="00051A58" w:rsidP="00051A58">
            <w:pPr>
              <w:pStyle w:val="Odsekzoznamu"/>
              <w:keepNext/>
              <w:keepLines/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bCs/>
                <w:sz w:val="21"/>
                <w:szCs w:val="21"/>
                <w:lang w:val="sk-SK" w:eastAsia="en-US"/>
              </w:rPr>
            </w:pPr>
            <w:r w:rsidRPr="000F0A18">
              <w:rPr>
                <w:bCs/>
                <w:sz w:val="21"/>
                <w:szCs w:val="21"/>
                <w:lang w:val="sk-SK" w:eastAsia="en-US"/>
              </w:rPr>
              <w:t>pravidelní uchádzači o určitý typ zákazky nepredložili ponuku, aj keď sa očakávala ich účasť, nakoľko v iných súťažiach na obdobný predmet zákazky ponuku predložili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Nízky počet ponúk/žiadostí o účasť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 xml:space="preserve">V rámci súťaže bol predložený nízky počet ponúk alebo žiadostí o účasť (1 až 2) 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lastRenderedPageBreak/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Podozrivé schémy v stanovovaní cien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ceny predložené uchádzačmi sa oproti úspešnej ponuke zvyšujú o pravidelný % prírastok 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na stanovenie ceny sú pri viacerých uchádzačoch použité rovnaké kalkulácie (cenový index),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hodnoty všetkých predložených ponúk sú v porovnaní s predpokladanou hodnotou zákazky buď nad touto hodnotou, alebo tesne pod ňou,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výsledná suma  ponuky úspešného uchádzača je neprimerane vysoká vzhľadom na sumy, ktoré vie RO porovnať z verejne dostupných zdrojov alebo z vlastných databáz a zdrojov informácií o hodnotách podobných tovarov, prác a služieb,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v súťaži je možné pozorovať náhly pokles ponukových cien (v porovnaní s inými súťažami na obdobný predmet zákazky) pri vstupe uchádzača do súťaže, ktorý v predošlých podobných súťažiach nepredkladal ponuku,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zľavy neboli ponúknuté, aj keď ide o trh, kde sú zľavy pravidelne poskytované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ceny sú použité ako signalizácie v e-aukciách alebo pri zákazkách zadávaných s využitím elektronického trhoviska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miestni dodávatelia predkladajú vyššie ceny pre miestne dodávky ako pre dodávky do vzdialenejších destinácií</w:t>
            </w:r>
          </w:p>
          <w:p w:rsidR="00051A58" w:rsidRPr="000F0A18" w:rsidRDefault="00051A58" w:rsidP="009D6E63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Podozrivé vyhlásenia a správanie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vyhlásenia naznačujúce, že určitý uchádzač pozná (nezverejnené) ceny alebo detaily ponuky iného uchádzača alebo vopred „pozná“ úspešného uchádzača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vyhlásenia, že určití uchádzači nepredávajú tovary alebo neponúkajú služby v určitej oblasti alebo určitých odberateľom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použitie rovnakej alebo podobnej terminológie pri vysvetľovaní ponuky alebo vysvetľovaní mimoriadne nízkej ponuky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 xml:space="preserve">niekoľko uchádzačov adresovalo verejnému obstarávateľovi rovnaké žiadosti o vysvetlenie súťažných podkladov </w:t>
            </w:r>
          </w:p>
        </w:tc>
      </w:tr>
      <w:tr w:rsidR="000F0A18" w:rsidRPr="000F0A18" w:rsidTr="009D6E6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-13" w:right="-51"/>
              <w:jc w:val="center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lastRenderedPageBreak/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9D6E63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Podozrivé indície v dokumentácii z verejného obstarávania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 xml:space="preserve">dokumenty obsahujú rovnaký rukopis, druh písma, rovnakú formu alebo boli použité rovnaké kancelárske potreby (napr. ponuky sú podpísané rovnakým atramentom, sú na rovnakom kancelárskom papieri), 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rovnaké chyby v jednotlivých dokumentoch, napr. pravopisné chyby, tlačiarenské chyby (rovnaké nedostatky tlače), matematické chyby (identické chyby v počítaní),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zhodné nepravidelnosti, napr. zoradenie dokumentov do ponuky s prehodenými stranami, chybné číslovanie strán,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dokumenty v elektronickej forme ukazujú, že ich vytvorila alebo upravovala jedna osoba,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 xml:space="preserve">obálky od rôznych uchádzačov majú podobné poštové pečiatky, sú zasielané z jednej pošty, majú rovnaké </w:t>
            </w:r>
            <w:proofErr w:type="spellStart"/>
            <w:r w:rsidRPr="000F0A18">
              <w:rPr>
                <w:bCs/>
                <w:sz w:val="21"/>
                <w:szCs w:val="21"/>
              </w:rPr>
              <w:t>frankovacie</w:t>
            </w:r>
            <w:proofErr w:type="spellEnd"/>
            <w:r w:rsidRPr="000F0A18">
              <w:rPr>
                <w:bCs/>
                <w:sz w:val="21"/>
                <w:szCs w:val="21"/>
              </w:rPr>
              <w:t xml:space="preserve"> značky a známky, na podacích lístkoch je rovnaký rukopis, čísla kolkov v rôznych ponukách na seba nadväzujú, 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dokumenty o cenových ponukách obsahujú veľký počet opráv ako gumovanie, škrtanie alebo iné viditeľné zmeny,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ponuky jedného uchádzača obsahujú jednoznačný odkaz na ponuky ostatných konkurentov, v hlavičke sa vyskytuje faxové číslo iného uchádzača alebo využívajú hlavičkový papier konkurenta,</w:t>
            </w:r>
          </w:p>
          <w:p w:rsidR="00051A58" w:rsidRPr="000F0A18" w:rsidRDefault="00051A58" w:rsidP="00051A58">
            <w:pPr>
              <w:keepNext/>
              <w:keepLines/>
              <w:numPr>
                <w:ilvl w:val="0"/>
                <w:numId w:val="1"/>
              </w:numPr>
              <w:spacing w:before="120" w:after="120" w:line="240" w:lineRule="auto"/>
              <w:ind w:left="17" w:firstLine="0"/>
              <w:jc w:val="both"/>
              <w:rPr>
                <w:bCs/>
                <w:sz w:val="21"/>
                <w:szCs w:val="21"/>
              </w:rPr>
            </w:pPr>
            <w:r w:rsidRPr="000F0A18">
              <w:rPr>
                <w:bCs/>
                <w:sz w:val="21"/>
                <w:szCs w:val="21"/>
              </w:rPr>
              <w:t>ponuky viacerých uchádzačov obsahujú podstatný počet rovnakých odhadov nákladov na jednotlivé položky.</w:t>
            </w:r>
          </w:p>
        </w:tc>
      </w:tr>
    </w:tbl>
    <w:p w:rsidR="006506AD" w:rsidRPr="000F0A18" w:rsidRDefault="006506AD" w:rsidP="000F0A18">
      <w:pPr>
        <w:spacing w:before="360"/>
        <w:jc w:val="both"/>
      </w:pPr>
    </w:p>
    <w:sectPr w:rsidR="006506AD" w:rsidRPr="000F0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4F7" w:rsidRDefault="00CE04F7" w:rsidP="00D324CA">
      <w:pPr>
        <w:spacing w:after="0" w:line="240" w:lineRule="auto"/>
      </w:pPr>
      <w:r>
        <w:separator/>
      </w:r>
    </w:p>
  </w:endnote>
  <w:endnote w:type="continuationSeparator" w:id="0">
    <w:p w:rsidR="00CE04F7" w:rsidRDefault="00CE04F7" w:rsidP="00D3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4F7" w:rsidRDefault="00CE04F7" w:rsidP="00D324CA">
      <w:pPr>
        <w:spacing w:after="0" w:line="240" w:lineRule="auto"/>
      </w:pPr>
      <w:r>
        <w:separator/>
      </w:r>
    </w:p>
  </w:footnote>
  <w:footnote w:type="continuationSeparator" w:id="0">
    <w:p w:rsidR="00CE04F7" w:rsidRDefault="00CE04F7" w:rsidP="00D324CA">
      <w:pPr>
        <w:spacing w:after="0" w:line="240" w:lineRule="auto"/>
      </w:pPr>
      <w:r>
        <w:continuationSeparator/>
      </w:r>
    </w:p>
  </w:footnote>
  <w:footnote w:id="1">
    <w:p w:rsidR="00D324CA" w:rsidRPr="00560D2A" w:rsidRDefault="00D324CA" w:rsidP="00D324CA">
      <w:pPr>
        <w:pStyle w:val="Textpoznmkypodiarou"/>
        <w:ind w:left="0"/>
        <w:rPr>
          <w:rFonts w:ascii="Times New Roman" w:hAnsi="Times New Roman" w:cs="Times New Roman"/>
        </w:rPr>
      </w:pPr>
      <w:r w:rsidRPr="00C13BD9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C13BD9">
        <w:rPr>
          <w:rFonts w:ascii="Times New Roman" w:hAnsi="Times New Roman" w:cs="Times New Roman"/>
          <w:color w:val="auto"/>
        </w:rPr>
        <w:t xml:space="preserve"> Z pohľadu možného porušenia hospodárskej súťaže podľa zákona č. 136/2001 Z. z. o ochrane hospodárskej </w:t>
      </w:r>
      <w:r w:rsidRPr="00560D2A">
        <w:rPr>
          <w:rFonts w:ascii="Times New Roman" w:hAnsi="Times New Roman" w:cs="Times New Roman"/>
          <w:color w:val="auto"/>
        </w:rPr>
        <w:t>súťaže, konkrétne dohôd obmedzujúcich súťaž podľa § 4 zákona o ochrane hospodárskej súťaže.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F69CA"/>
    <w:multiLevelType w:val="hybridMultilevel"/>
    <w:tmpl w:val="83A25A60"/>
    <w:lvl w:ilvl="0" w:tplc="88ACC300">
      <w:start w:val="5"/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1" w15:restartNumberingAfterBreak="0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CA"/>
    <w:rsid w:val="00051A58"/>
    <w:rsid w:val="000B5426"/>
    <w:rsid w:val="000F0A18"/>
    <w:rsid w:val="00303CA0"/>
    <w:rsid w:val="006506AD"/>
    <w:rsid w:val="006D32E6"/>
    <w:rsid w:val="00CA099C"/>
    <w:rsid w:val="00CE04F7"/>
    <w:rsid w:val="00D209FF"/>
    <w:rsid w:val="00D3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69FA43-03BF-4FED-B050-B9BD56489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24C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324CA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24CA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D324CA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D324CA"/>
    <w:pPr>
      <w:keepNext/>
      <w:keepLines/>
      <w:numPr>
        <w:ilvl w:val="3"/>
        <w:numId w:val="2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D324C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324C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324C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324C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324C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324C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D324C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D324C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D324C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D324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324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324C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324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324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D324C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D324C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D324CA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0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099C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51A58"/>
    <w:pPr>
      <w:ind w:left="720"/>
      <w:contextualSpacing/>
    </w:pPr>
    <w:rPr>
      <w:rFonts w:eastAsia="Calibri" w:cs="Times New Roman"/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051A58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3</cp:revision>
  <dcterms:created xsi:type="dcterms:W3CDTF">2018-05-29T08:22:00Z</dcterms:created>
  <dcterms:modified xsi:type="dcterms:W3CDTF">2018-06-07T11:22:00Z</dcterms:modified>
</cp:coreProperties>
</file>