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99091C" w14:textId="77777777" w:rsidR="00D96C1E" w:rsidRDefault="00D96C1E" w:rsidP="00E2250C">
      <w:pPr>
        <w:framePr w:hSpace="180" w:wrap="auto" w:vAnchor="page" w:hAnchor="page" w:x="2451" w:y="2932"/>
      </w:pPr>
    </w:p>
    <w:tbl>
      <w:tblPr>
        <w:tblW w:w="8156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6"/>
      </w:tblGrid>
      <w:tr w:rsidR="005859D2" w:rsidRPr="005859D2" w14:paraId="2377C7BF" w14:textId="77777777" w:rsidTr="007E18F5">
        <w:trPr>
          <w:cantSplit/>
          <w:trHeight w:val="2640"/>
        </w:trPr>
        <w:tc>
          <w:tcPr>
            <w:tcW w:w="8156" w:type="dxa"/>
            <w:tcBorders>
              <w:top w:val="nil"/>
              <w:left w:val="nil"/>
              <w:bottom w:val="nil"/>
              <w:right w:val="nil"/>
            </w:tcBorders>
          </w:tcPr>
          <w:p w14:paraId="5DC32BE5" w14:textId="661966E4" w:rsidR="005859D2" w:rsidRPr="00AB29A2" w:rsidRDefault="005859D2" w:rsidP="00E2250C">
            <w:pPr>
              <w:framePr w:hSpace="180" w:wrap="auto" w:vAnchor="page" w:hAnchor="page" w:x="2451" w:y="2932"/>
              <w:spacing w:after="0" w:line="2180" w:lineRule="exact"/>
              <w:rPr>
                <w:rFonts w:ascii="Arial Narrow" w:eastAsia="Times New Roman" w:hAnsi="Arial Narrow" w:cs="Arial"/>
                <w:noProof/>
                <w:color w:val="00338D"/>
                <w:sz w:val="32"/>
                <w:szCs w:val="32"/>
              </w:rPr>
            </w:pPr>
            <w:bookmarkStart w:id="0" w:name="CompanyName1" w:colFirst="0" w:colLast="0"/>
          </w:p>
        </w:tc>
      </w:tr>
      <w:tr w:rsidR="005859D2" w:rsidRPr="00E124B8" w14:paraId="43E5F693" w14:textId="77777777" w:rsidTr="007E18F5">
        <w:trPr>
          <w:cantSplit/>
          <w:trHeight w:val="449"/>
        </w:trPr>
        <w:tc>
          <w:tcPr>
            <w:tcW w:w="8156" w:type="dxa"/>
            <w:tcBorders>
              <w:top w:val="nil"/>
              <w:left w:val="nil"/>
              <w:bottom w:val="nil"/>
              <w:right w:val="nil"/>
            </w:tcBorders>
          </w:tcPr>
          <w:p w14:paraId="7186EB3E" w14:textId="77777777" w:rsidR="00DC38BF" w:rsidRDefault="00DC38BF" w:rsidP="00E2250C">
            <w:pPr>
              <w:pStyle w:val="zreportname"/>
              <w:framePr w:wrap="auto" w:hAnchor="page" w:x="2451" w:y="2932"/>
              <w:jc w:val="both"/>
              <w:rPr>
                <w:rFonts w:ascii="Arial Narrow" w:hAnsi="Arial Narrow"/>
                <w:bCs w:val="0"/>
                <w:color w:val="2E74B5" w:themeColor="accent1" w:themeShade="BF"/>
              </w:rPr>
            </w:pPr>
            <w:bookmarkStart w:id="1" w:name="ReportName1"/>
          </w:p>
          <w:bookmarkEnd w:id="1"/>
          <w:p w14:paraId="147E1485" w14:textId="3ACBFC92" w:rsidR="005859D2" w:rsidRPr="00497068" w:rsidRDefault="00497068" w:rsidP="00E2250C">
            <w:pPr>
              <w:keepLines/>
              <w:framePr w:hSpace="180" w:wrap="auto" w:vAnchor="page" w:hAnchor="page" w:x="2451" w:y="2932"/>
              <w:spacing w:after="12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338D"/>
                <w:sz w:val="24"/>
                <w:szCs w:val="24"/>
              </w:rPr>
            </w:pPr>
            <w:r w:rsidRPr="00497068">
              <w:rPr>
                <w:rFonts w:ascii="Arial Narrow" w:eastAsia="Times New Roman" w:hAnsi="Arial Narrow" w:cs="Arial"/>
                <w:b/>
                <w:color w:val="2E74B5" w:themeColor="accent1" w:themeShade="BF"/>
                <w:sz w:val="28"/>
                <w:szCs w:val="28"/>
              </w:rPr>
              <w:t>Kritériá udržateľného využívania biomasy v regiónoch Slovenska pre  programy SR na obdobie 2014 - 2020 spolufinancované z EŠIF - so zameraním na drevnú biomasu</w:t>
            </w:r>
          </w:p>
        </w:tc>
      </w:tr>
      <w:bookmarkStart w:id="2" w:name="Subtitle"/>
      <w:tr w:rsidR="005859D2" w:rsidRPr="00E124B8" w14:paraId="470E7FC5" w14:textId="77777777" w:rsidTr="007E18F5">
        <w:trPr>
          <w:cantSplit/>
          <w:trHeight w:val="449"/>
        </w:trPr>
        <w:tc>
          <w:tcPr>
            <w:tcW w:w="8156" w:type="dxa"/>
            <w:tcBorders>
              <w:top w:val="nil"/>
              <w:left w:val="nil"/>
              <w:bottom w:val="nil"/>
              <w:right w:val="nil"/>
            </w:tcBorders>
          </w:tcPr>
          <w:p w14:paraId="68315172" w14:textId="77777777" w:rsidR="005859D2" w:rsidRPr="00E124B8" w:rsidRDefault="005859D2" w:rsidP="00E2250C">
            <w:pPr>
              <w:keepLines/>
              <w:framePr w:hSpace="180" w:wrap="auto" w:vAnchor="page" w:hAnchor="page" w:x="2451" w:y="2932"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338D"/>
                <w:sz w:val="24"/>
                <w:szCs w:val="24"/>
              </w:rPr>
            </w:pPr>
            <w:r w:rsidRPr="00E124B8">
              <w:rPr>
                <w:rFonts w:ascii="Arial" w:eastAsia="Times New Roman" w:hAnsi="Arial" w:cs="Arial"/>
                <w:b/>
                <w:bCs/>
                <w:color w:val="00338D"/>
                <w:sz w:val="24"/>
                <w:szCs w:val="24"/>
              </w:rPr>
              <w:fldChar w:fldCharType="begin"/>
            </w:r>
            <w:r w:rsidRPr="00E124B8">
              <w:rPr>
                <w:rFonts w:ascii="Arial" w:eastAsia="Times New Roman" w:hAnsi="Arial" w:cs="Arial"/>
                <w:b/>
                <w:bCs/>
                <w:color w:val="00338D"/>
                <w:sz w:val="24"/>
                <w:szCs w:val="24"/>
              </w:rPr>
              <w:instrText xml:space="preserve"> DOCPROPERTY KISRepSubTitle  \* CHARFORMAT </w:instrText>
            </w:r>
            <w:r w:rsidRPr="00E124B8">
              <w:rPr>
                <w:rFonts w:ascii="Arial" w:eastAsia="Times New Roman" w:hAnsi="Arial" w:cs="Arial"/>
                <w:b/>
                <w:bCs/>
                <w:color w:val="00338D"/>
                <w:sz w:val="24"/>
                <w:szCs w:val="24"/>
              </w:rPr>
              <w:fldChar w:fldCharType="end"/>
            </w:r>
            <w:bookmarkEnd w:id="2"/>
          </w:p>
        </w:tc>
      </w:tr>
      <w:bookmarkEnd w:id="0"/>
    </w:tbl>
    <w:p w14:paraId="12487DFD" w14:textId="77777777" w:rsidR="005859D2" w:rsidRPr="00E124B8" w:rsidRDefault="005859D2" w:rsidP="005859D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371"/>
      </w:tblGrid>
      <w:tr w:rsidR="005859D2" w:rsidRPr="00E124B8" w14:paraId="226750FC" w14:textId="77777777" w:rsidTr="007E18F5">
        <w:trPr>
          <w:cantSplit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14:paraId="5FFBAD65" w14:textId="77777777" w:rsidR="00DC38BF" w:rsidRPr="00E124B8" w:rsidRDefault="00DC38BF" w:rsidP="00E2250C">
            <w:pPr>
              <w:framePr w:hSpace="181" w:wrap="auto" w:vAnchor="text" w:hAnchor="page" w:x="2437" w:y="9355"/>
              <w:spacing w:after="60" w:line="240" w:lineRule="auto"/>
              <w:rPr>
                <w:rFonts w:ascii="Arial Narrow" w:eastAsia="Times New Roman" w:hAnsi="Arial Narrow" w:cs="Arial"/>
                <w:b/>
                <w:noProof/>
                <w:color w:val="2E74B5" w:themeColor="accent1" w:themeShade="BF"/>
                <w:sz w:val="20"/>
                <w:szCs w:val="20"/>
              </w:rPr>
            </w:pPr>
            <w:bookmarkStart w:id="3" w:name="CoreService1" w:colFirst="0" w:colLast="0"/>
          </w:p>
          <w:p w14:paraId="5DFB668E" w14:textId="77777777" w:rsidR="00DC38BF" w:rsidRPr="00E124B8" w:rsidRDefault="00DC38BF" w:rsidP="00E2250C">
            <w:pPr>
              <w:framePr w:hSpace="181" w:wrap="auto" w:vAnchor="text" w:hAnchor="page" w:x="2437" w:y="9355"/>
              <w:spacing w:after="60" w:line="240" w:lineRule="auto"/>
              <w:rPr>
                <w:rFonts w:ascii="Arial Narrow" w:eastAsia="Times New Roman" w:hAnsi="Arial Narrow" w:cs="Arial"/>
                <w:b/>
                <w:noProof/>
                <w:color w:val="2E74B5" w:themeColor="accent1" w:themeShade="BF"/>
                <w:sz w:val="20"/>
                <w:szCs w:val="20"/>
              </w:rPr>
            </w:pPr>
          </w:p>
          <w:p w14:paraId="109A362C" w14:textId="77777777" w:rsidR="00DC38BF" w:rsidRPr="00E124B8" w:rsidRDefault="00DC38BF" w:rsidP="00E2250C">
            <w:pPr>
              <w:framePr w:hSpace="181" w:wrap="auto" w:vAnchor="text" w:hAnchor="page" w:x="2437" w:y="9355"/>
              <w:spacing w:after="60" w:line="240" w:lineRule="auto"/>
              <w:rPr>
                <w:rFonts w:ascii="Arial Narrow" w:eastAsia="Times New Roman" w:hAnsi="Arial Narrow" w:cs="Arial"/>
                <w:b/>
                <w:noProof/>
                <w:color w:val="2E74B5" w:themeColor="accent1" w:themeShade="BF"/>
                <w:sz w:val="20"/>
                <w:szCs w:val="20"/>
              </w:rPr>
            </w:pPr>
          </w:p>
          <w:p w14:paraId="071CEEA2" w14:textId="77777777" w:rsidR="00DC38BF" w:rsidRPr="00E124B8" w:rsidRDefault="00DC38BF" w:rsidP="00E2250C">
            <w:pPr>
              <w:framePr w:hSpace="181" w:wrap="auto" w:vAnchor="text" w:hAnchor="page" w:x="2437" w:y="9355"/>
              <w:spacing w:after="60" w:line="240" w:lineRule="auto"/>
              <w:rPr>
                <w:rFonts w:ascii="Arial Narrow" w:eastAsia="Times New Roman" w:hAnsi="Arial Narrow" w:cs="Arial"/>
                <w:b/>
                <w:noProof/>
                <w:color w:val="2E74B5" w:themeColor="accent1" w:themeShade="BF"/>
                <w:sz w:val="20"/>
                <w:szCs w:val="20"/>
              </w:rPr>
            </w:pPr>
          </w:p>
          <w:p w14:paraId="5537EFE7" w14:textId="77777777" w:rsidR="00DC38BF" w:rsidRPr="00E124B8" w:rsidRDefault="00DC38BF" w:rsidP="00E2250C">
            <w:pPr>
              <w:framePr w:hSpace="181" w:wrap="auto" w:vAnchor="text" w:hAnchor="page" w:x="2437" w:y="9355"/>
              <w:spacing w:after="60" w:line="240" w:lineRule="auto"/>
              <w:rPr>
                <w:rFonts w:ascii="Arial Narrow" w:eastAsia="Times New Roman" w:hAnsi="Arial Narrow" w:cs="Arial"/>
                <w:b/>
                <w:noProof/>
                <w:color w:val="2E74B5" w:themeColor="accent1" w:themeShade="BF"/>
                <w:sz w:val="20"/>
                <w:szCs w:val="20"/>
              </w:rPr>
            </w:pPr>
          </w:p>
          <w:p w14:paraId="5DA1E989" w14:textId="4748136F" w:rsidR="005859D2" w:rsidRPr="00E124B8" w:rsidRDefault="003D68D7" w:rsidP="00E2250C">
            <w:pPr>
              <w:framePr w:hSpace="181" w:wrap="auto" w:vAnchor="text" w:hAnchor="page" w:x="2437" w:y="9355"/>
              <w:spacing w:after="60" w:line="240" w:lineRule="auto"/>
              <w:rPr>
                <w:rFonts w:ascii="Arial Narrow" w:eastAsia="Times New Roman" w:hAnsi="Arial Narrow" w:cs="Arial"/>
                <w:b/>
                <w:noProof/>
                <w:color w:val="2E74B5" w:themeColor="accent1" w:themeShade="BF"/>
                <w:sz w:val="20"/>
                <w:szCs w:val="20"/>
              </w:rPr>
            </w:pPr>
            <w:r w:rsidRPr="00E124B8">
              <w:rPr>
                <w:rFonts w:ascii="Arial Narrow" w:eastAsia="Times New Roman" w:hAnsi="Arial Narrow" w:cs="Arial"/>
                <w:b/>
                <w:noProof/>
                <w:color w:val="2E74B5" w:themeColor="accent1" w:themeShade="BF"/>
                <w:sz w:val="20"/>
                <w:szCs w:val="20"/>
              </w:rPr>
              <w:t>Ministerstvo životného prostredia Slovenskej republiky</w:t>
            </w:r>
          </w:p>
          <w:p w14:paraId="02160916" w14:textId="05CF859C" w:rsidR="003D68D7" w:rsidRPr="00E124B8" w:rsidRDefault="003D68D7" w:rsidP="00E2250C">
            <w:pPr>
              <w:framePr w:hSpace="181" w:wrap="auto" w:vAnchor="text" w:hAnchor="page" w:x="2437" w:y="9355"/>
              <w:spacing w:after="60" w:line="240" w:lineRule="auto"/>
              <w:rPr>
                <w:rFonts w:ascii="Arial Narrow" w:eastAsia="Times New Roman" w:hAnsi="Arial Narrow" w:cs="Arial"/>
                <w:noProof/>
                <w:color w:val="2E74B5" w:themeColor="accent1" w:themeShade="BF"/>
                <w:sz w:val="18"/>
                <w:szCs w:val="18"/>
              </w:rPr>
            </w:pPr>
            <w:r w:rsidRPr="00E124B8">
              <w:rPr>
                <w:rFonts w:ascii="Arial Narrow" w:eastAsia="Times New Roman" w:hAnsi="Arial Narrow" w:cs="Arial"/>
                <w:noProof/>
                <w:color w:val="2E74B5" w:themeColor="accent1" w:themeShade="BF"/>
                <w:sz w:val="18"/>
                <w:szCs w:val="18"/>
              </w:rPr>
              <w:t>Riadiaci orgán pre Operačný program Kvalita životného prostredia</w:t>
            </w:r>
          </w:p>
        </w:tc>
      </w:tr>
      <w:bookmarkEnd w:id="3"/>
      <w:tr w:rsidR="005859D2" w:rsidRPr="00E124B8" w14:paraId="73ED11D5" w14:textId="77777777" w:rsidTr="007E18F5">
        <w:trPr>
          <w:cantSplit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14:paraId="5254DFB2" w14:textId="77777777" w:rsidR="003D68D7" w:rsidRPr="00E124B8" w:rsidRDefault="003D68D7" w:rsidP="00E2250C">
            <w:pPr>
              <w:framePr w:hSpace="181" w:wrap="auto" w:vAnchor="text" w:hAnchor="page" w:x="2437" w:y="9355"/>
              <w:spacing w:after="0" w:line="240" w:lineRule="auto"/>
              <w:rPr>
                <w:rFonts w:ascii="Arial Narrow" w:eastAsia="Times New Roman" w:hAnsi="Arial Narrow" w:cs="Arial"/>
                <w:noProof/>
                <w:color w:val="2E74B5" w:themeColor="accent1" w:themeShade="BF"/>
                <w:sz w:val="24"/>
                <w:szCs w:val="24"/>
              </w:rPr>
            </w:pPr>
          </w:p>
          <w:p w14:paraId="709A8BAB" w14:textId="01E6FA6D" w:rsidR="005859D2" w:rsidRPr="00E124B8" w:rsidRDefault="003D68D7" w:rsidP="00E2250C">
            <w:pPr>
              <w:framePr w:hSpace="181" w:wrap="auto" w:vAnchor="text" w:hAnchor="page" w:x="2437" w:y="9355"/>
              <w:spacing w:after="0" w:line="240" w:lineRule="auto"/>
              <w:rPr>
                <w:rFonts w:ascii="Arial Narrow" w:eastAsia="Times New Roman" w:hAnsi="Arial Narrow" w:cs="Arial"/>
                <w:noProof/>
                <w:color w:val="2E74B5" w:themeColor="accent1" w:themeShade="BF"/>
                <w:sz w:val="24"/>
                <w:szCs w:val="24"/>
              </w:rPr>
            </w:pPr>
            <w:r w:rsidRPr="00E124B8">
              <w:rPr>
                <w:rFonts w:ascii="Arial Narrow" w:eastAsia="Times New Roman" w:hAnsi="Arial Narrow" w:cs="Arial"/>
                <w:noProof/>
                <w:color w:val="2E74B5" w:themeColor="accent1" w:themeShade="BF"/>
                <w:sz w:val="24"/>
                <w:szCs w:val="24"/>
              </w:rPr>
              <w:t>Bratislava, j</w:t>
            </w:r>
            <w:r w:rsidR="00D7489B" w:rsidRPr="00E124B8">
              <w:rPr>
                <w:rFonts w:ascii="Arial Narrow" w:eastAsia="Times New Roman" w:hAnsi="Arial Narrow" w:cs="Arial"/>
                <w:noProof/>
                <w:color w:val="2E74B5" w:themeColor="accent1" w:themeShade="BF"/>
                <w:sz w:val="24"/>
                <w:szCs w:val="24"/>
              </w:rPr>
              <w:t>ún 2017</w:t>
            </w:r>
          </w:p>
        </w:tc>
      </w:tr>
      <w:tr w:rsidR="005859D2" w:rsidRPr="00E124B8" w14:paraId="5F8FD7AB" w14:textId="77777777" w:rsidTr="007E18F5">
        <w:trPr>
          <w:cantSplit/>
          <w:trHeight w:hRule="exact" w:val="2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14:paraId="68D21C2D" w14:textId="77777777" w:rsidR="005859D2" w:rsidRPr="00E124B8" w:rsidRDefault="005859D2" w:rsidP="00E2250C">
            <w:pPr>
              <w:framePr w:hSpace="181" w:wrap="auto" w:vAnchor="text" w:hAnchor="page" w:x="2437" w:y="9355"/>
              <w:spacing w:after="240" w:line="240" w:lineRule="auto"/>
              <w:rPr>
                <w:rFonts w:ascii="Arial" w:eastAsia="Times New Roman" w:hAnsi="Arial" w:cs="Arial"/>
                <w:noProof/>
                <w:color w:val="00338D"/>
                <w:sz w:val="24"/>
                <w:szCs w:val="24"/>
              </w:rPr>
            </w:pPr>
            <w:bookmarkStart w:id="4" w:name="AppendPages" w:colFirst="0" w:colLast="0"/>
          </w:p>
        </w:tc>
      </w:tr>
      <w:tr w:rsidR="005859D2" w:rsidRPr="00E124B8" w14:paraId="50E09222" w14:textId="77777777" w:rsidTr="007E18F5">
        <w:trPr>
          <w:cantSplit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14:paraId="2C51957C" w14:textId="77777777" w:rsidR="005859D2" w:rsidRPr="00E124B8" w:rsidRDefault="005859D2" w:rsidP="00E2250C">
            <w:pPr>
              <w:framePr w:hSpace="181" w:wrap="auto" w:vAnchor="text" w:hAnchor="page" w:x="2437" w:y="9355"/>
              <w:spacing w:after="240" w:line="240" w:lineRule="auto"/>
              <w:rPr>
                <w:rFonts w:ascii="Arial" w:eastAsia="Times New Roman" w:hAnsi="Arial" w:cs="Arial"/>
                <w:noProof/>
                <w:color w:val="00338D"/>
                <w:sz w:val="24"/>
                <w:szCs w:val="24"/>
              </w:rPr>
            </w:pPr>
            <w:bookmarkStart w:id="5" w:name="DocRef1"/>
            <w:bookmarkEnd w:id="4"/>
            <w:bookmarkEnd w:id="5"/>
          </w:p>
        </w:tc>
      </w:tr>
    </w:tbl>
    <w:p w14:paraId="52530542" w14:textId="77777777" w:rsidR="005859D2" w:rsidRPr="00E124B8" w:rsidRDefault="005859D2" w:rsidP="005859D2">
      <w:pPr>
        <w:spacing w:after="0" w:line="240" w:lineRule="auto"/>
        <w:rPr>
          <w:rFonts w:ascii="Arial" w:eastAsia="Times New Roman" w:hAnsi="Arial" w:cs="Arial"/>
        </w:rPr>
      </w:pPr>
    </w:p>
    <w:p w14:paraId="55FD85D3" w14:textId="77777777" w:rsidR="005859D2" w:rsidRPr="00E124B8" w:rsidRDefault="005859D2" w:rsidP="005859D2">
      <w:pPr>
        <w:spacing w:after="0" w:line="240" w:lineRule="auto"/>
        <w:rPr>
          <w:rFonts w:ascii="Arial" w:eastAsia="Times New Roman" w:hAnsi="Arial" w:cs="Arial"/>
        </w:rPr>
        <w:sectPr w:rsidR="005859D2" w:rsidRPr="00E124B8">
          <w:headerReference w:type="default" r:id="rId8"/>
          <w:pgSz w:w="11907" w:h="16840" w:code="9"/>
          <w:pgMar w:top="2591" w:right="1474" w:bottom="1588" w:left="1474" w:header="737" w:footer="737" w:gutter="454"/>
          <w:pgNumType w:start="1"/>
          <w:cols w:space="708"/>
        </w:sectPr>
      </w:pPr>
    </w:p>
    <w:p w14:paraId="0C7A703D" w14:textId="549F04B9" w:rsidR="00D353C3" w:rsidRDefault="00D353C3">
      <w:pPr>
        <w:rPr>
          <w:rFonts w:ascii="Arial Narrow" w:eastAsia="Times New Roman" w:hAnsi="Arial Narrow" w:cs="Arial"/>
          <w:bCs/>
          <w:color w:val="2E74B5" w:themeColor="accent1" w:themeShade="BF"/>
          <w:sz w:val="32"/>
          <w:szCs w:val="32"/>
        </w:rPr>
      </w:pPr>
    </w:p>
    <w:p w14:paraId="5030962C" w14:textId="77777777" w:rsidR="00D353C3" w:rsidRDefault="00D353C3" w:rsidP="009F263E">
      <w:pPr>
        <w:spacing w:after="260" w:line="240" w:lineRule="auto"/>
        <w:rPr>
          <w:rFonts w:ascii="Arial Narrow" w:eastAsia="Times New Roman" w:hAnsi="Arial Narrow" w:cs="Arial"/>
          <w:bCs/>
          <w:color w:val="2E74B5" w:themeColor="accent1" w:themeShade="BF"/>
          <w:sz w:val="32"/>
          <w:szCs w:val="32"/>
        </w:rPr>
      </w:pPr>
    </w:p>
    <w:p w14:paraId="1231B56E" w14:textId="351F4A84" w:rsidR="009F263E" w:rsidRPr="00E124B8" w:rsidRDefault="009F263E" w:rsidP="009F263E">
      <w:pPr>
        <w:spacing w:after="260" w:line="240" w:lineRule="auto"/>
        <w:rPr>
          <w:rFonts w:ascii="Arial Narrow" w:eastAsia="Times New Roman" w:hAnsi="Arial Narrow" w:cs="Arial"/>
          <w:bCs/>
          <w:color w:val="2E74B5" w:themeColor="accent1" w:themeShade="BF"/>
          <w:sz w:val="32"/>
          <w:szCs w:val="32"/>
        </w:rPr>
      </w:pPr>
      <w:r w:rsidRPr="00E124B8">
        <w:rPr>
          <w:rFonts w:ascii="Arial Narrow" w:eastAsia="Times New Roman" w:hAnsi="Arial Narrow" w:cs="Arial"/>
          <w:bCs/>
          <w:color w:val="2E74B5" w:themeColor="accent1" w:themeShade="BF"/>
          <w:sz w:val="32"/>
          <w:szCs w:val="32"/>
        </w:rPr>
        <w:t xml:space="preserve">Obsah </w:t>
      </w:r>
    </w:p>
    <w:p w14:paraId="760FADDC" w14:textId="77777777" w:rsidR="00603670" w:rsidRPr="00E124B8" w:rsidRDefault="00603670" w:rsidP="009F263E">
      <w:pPr>
        <w:spacing w:after="260" w:line="240" w:lineRule="auto"/>
        <w:rPr>
          <w:rFonts w:ascii="Arial Narrow" w:eastAsia="Times New Roman" w:hAnsi="Arial Narrow" w:cs="Arial"/>
          <w:bCs/>
          <w:color w:val="2E74B5" w:themeColor="accent1" w:themeShade="BF"/>
          <w:sz w:val="32"/>
          <w:szCs w:val="32"/>
        </w:rPr>
      </w:pPr>
    </w:p>
    <w:p w14:paraId="61028A9F" w14:textId="77777777" w:rsidR="00D353C3" w:rsidRPr="00D353C3" w:rsidRDefault="009F263E">
      <w:pPr>
        <w:pStyle w:val="Obsah1"/>
        <w:tabs>
          <w:tab w:val="right" w:pos="8495"/>
        </w:tabs>
        <w:rPr>
          <w:rFonts w:ascii="Arial Narrow" w:eastAsiaTheme="minorEastAsia" w:hAnsi="Arial Narrow"/>
          <w:noProof/>
          <w:lang w:eastAsia="sk-SK"/>
        </w:rPr>
      </w:pPr>
      <w:r w:rsidRPr="00D353C3">
        <w:rPr>
          <w:rFonts w:ascii="Arial Narrow" w:eastAsia="Times New Roman" w:hAnsi="Arial Narrow" w:cs="Arial"/>
          <w:noProof/>
        </w:rPr>
        <w:fldChar w:fldCharType="begin"/>
      </w:r>
      <w:r w:rsidRPr="00D353C3">
        <w:rPr>
          <w:rFonts w:ascii="Arial Narrow" w:eastAsia="Times New Roman" w:hAnsi="Arial Narrow" w:cs="Arial"/>
          <w:noProof/>
        </w:rPr>
        <w:instrText xml:space="preserve"> TOC \o “1-3” \t “Appendix Heading,1,Appendix Heading 2,2” </w:instrText>
      </w:r>
      <w:r w:rsidRPr="00D353C3">
        <w:rPr>
          <w:rFonts w:ascii="Arial Narrow" w:eastAsia="Times New Roman" w:hAnsi="Arial Narrow" w:cs="Arial"/>
          <w:noProof/>
        </w:rPr>
        <w:fldChar w:fldCharType="separate"/>
      </w:r>
      <w:r w:rsidR="00D353C3" w:rsidRPr="00D353C3">
        <w:rPr>
          <w:rFonts w:ascii="Arial Narrow" w:eastAsia="Times New Roman" w:hAnsi="Arial Narrow"/>
          <w:noProof/>
        </w:rPr>
        <w:t>Úvod</w:t>
      </w:r>
      <w:r w:rsidR="00D353C3" w:rsidRPr="00D353C3">
        <w:rPr>
          <w:rFonts w:ascii="Arial Narrow" w:hAnsi="Arial Narrow"/>
          <w:noProof/>
        </w:rPr>
        <w:tab/>
      </w:r>
      <w:r w:rsidR="00D353C3" w:rsidRPr="00D353C3">
        <w:rPr>
          <w:rFonts w:ascii="Arial Narrow" w:hAnsi="Arial Narrow"/>
          <w:noProof/>
        </w:rPr>
        <w:fldChar w:fldCharType="begin"/>
      </w:r>
      <w:r w:rsidR="00D353C3" w:rsidRPr="00D353C3">
        <w:rPr>
          <w:rFonts w:ascii="Arial Narrow" w:hAnsi="Arial Narrow"/>
          <w:noProof/>
        </w:rPr>
        <w:instrText xml:space="preserve"> PAGEREF _Toc484158348 \h </w:instrText>
      </w:r>
      <w:r w:rsidR="00D353C3" w:rsidRPr="00D353C3">
        <w:rPr>
          <w:rFonts w:ascii="Arial Narrow" w:hAnsi="Arial Narrow"/>
          <w:noProof/>
        </w:rPr>
      </w:r>
      <w:r w:rsidR="00D353C3" w:rsidRPr="00D353C3">
        <w:rPr>
          <w:rFonts w:ascii="Arial Narrow" w:hAnsi="Arial Narrow"/>
          <w:noProof/>
        </w:rPr>
        <w:fldChar w:fldCharType="separate"/>
      </w:r>
      <w:r w:rsidR="00A0407E">
        <w:rPr>
          <w:rFonts w:ascii="Arial Narrow" w:hAnsi="Arial Narrow"/>
          <w:noProof/>
        </w:rPr>
        <w:t>3</w:t>
      </w:r>
      <w:r w:rsidR="00D353C3" w:rsidRPr="00D353C3">
        <w:rPr>
          <w:rFonts w:ascii="Arial Narrow" w:hAnsi="Arial Narrow"/>
          <w:noProof/>
        </w:rPr>
        <w:fldChar w:fldCharType="end"/>
      </w:r>
    </w:p>
    <w:p w14:paraId="398CE495" w14:textId="77777777" w:rsidR="00D353C3" w:rsidRPr="00D353C3" w:rsidRDefault="00D353C3">
      <w:pPr>
        <w:pStyle w:val="Obsah1"/>
        <w:tabs>
          <w:tab w:val="right" w:pos="8495"/>
        </w:tabs>
        <w:rPr>
          <w:rFonts w:ascii="Arial Narrow" w:eastAsiaTheme="minorEastAsia" w:hAnsi="Arial Narrow"/>
          <w:noProof/>
          <w:lang w:eastAsia="sk-SK"/>
        </w:rPr>
      </w:pPr>
      <w:r w:rsidRPr="00D353C3">
        <w:rPr>
          <w:rFonts w:ascii="Arial Narrow" w:eastAsia="Times New Roman" w:hAnsi="Arial Narrow"/>
          <w:noProof/>
        </w:rPr>
        <w:t>Kritériá udržateľného využívania drevnej biomasy v regiónoch Slovenska a preukazovanie ich plnenia</w:t>
      </w:r>
      <w:r w:rsidRPr="00D353C3">
        <w:rPr>
          <w:rFonts w:ascii="Arial Narrow" w:hAnsi="Arial Narrow"/>
          <w:noProof/>
        </w:rPr>
        <w:tab/>
      </w:r>
      <w:r w:rsidRPr="00D353C3">
        <w:rPr>
          <w:rFonts w:ascii="Arial Narrow" w:hAnsi="Arial Narrow"/>
          <w:noProof/>
        </w:rPr>
        <w:fldChar w:fldCharType="begin"/>
      </w:r>
      <w:r w:rsidRPr="00D353C3">
        <w:rPr>
          <w:rFonts w:ascii="Arial Narrow" w:hAnsi="Arial Narrow"/>
          <w:noProof/>
        </w:rPr>
        <w:instrText xml:space="preserve"> PAGEREF _Toc484158349 \h </w:instrText>
      </w:r>
      <w:r w:rsidRPr="00D353C3">
        <w:rPr>
          <w:rFonts w:ascii="Arial Narrow" w:hAnsi="Arial Narrow"/>
          <w:noProof/>
        </w:rPr>
      </w:r>
      <w:r w:rsidRPr="00D353C3">
        <w:rPr>
          <w:rFonts w:ascii="Arial Narrow" w:hAnsi="Arial Narrow"/>
          <w:noProof/>
        </w:rPr>
        <w:fldChar w:fldCharType="separate"/>
      </w:r>
      <w:r w:rsidR="00A0407E">
        <w:rPr>
          <w:rFonts w:ascii="Arial Narrow" w:hAnsi="Arial Narrow"/>
          <w:noProof/>
        </w:rPr>
        <w:t>4</w:t>
      </w:r>
      <w:r w:rsidRPr="00D353C3">
        <w:rPr>
          <w:rFonts w:ascii="Arial Narrow" w:hAnsi="Arial Narrow"/>
          <w:noProof/>
        </w:rPr>
        <w:fldChar w:fldCharType="end"/>
      </w:r>
    </w:p>
    <w:p w14:paraId="6D29F467" w14:textId="77777777" w:rsidR="00D353C3" w:rsidRPr="00D353C3" w:rsidRDefault="00D353C3" w:rsidP="00D353C3">
      <w:pPr>
        <w:pStyle w:val="Obsah2"/>
        <w:tabs>
          <w:tab w:val="right" w:pos="8495"/>
        </w:tabs>
        <w:ind w:left="0"/>
        <w:rPr>
          <w:rFonts w:ascii="Arial Narrow" w:eastAsiaTheme="minorEastAsia" w:hAnsi="Arial Narrow"/>
          <w:noProof/>
          <w:lang w:eastAsia="sk-SK"/>
        </w:rPr>
      </w:pPr>
      <w:r w:rsidRPr="00D353C3">
        <w:rPr>
          <w:rFonts w:ascii="Arial Narrow" w:eastAsia="Times New Roman" w:hAnsi="Arial Narrow"/>
          <w:noProof/>
        </w:rPr>
        <w:t>Rozsah uplatňovania kritérií</w:t>
      </w:r>
      <w:r w:rsidRPr="00D353C3">
        <w:rPr>
          <w:rFonts w:ascii="Arial Narrow" w:hAnsi="Arial Narrow"/>
          <w:noProof/>
        </w:rPr>
        <w:tab/>
      </w:r>
      <w:r w:rsidRPr="00D353C3">
        <w:rPr>
          <w:rFonts w:ascii="Arial Narrow" w:hAnsi="Arial Narrow"/>
          <w:noProof/>
        </w:rPr>
        <w:fldChar w:fldCharType="begin"/>
      </w:r>
      <w:r w:rsidRPr="00D353C3">
        <w:rPr>
          <w:rFonts w:ascii="Arial Narrow" w:hAnsi="Arial Narrow"/>
          <w:noProof/>
        </w:rPr>
        <w:instrText xml:space="preserve"> PAGEREF _Toc484158350 \h </w:instrText>
      </w:r>
      <w:r w:rsidRPr="00D353C3">
        <w:rPr>
          <w:rFonts w:ascii="Arial Narrow" w:hAnsi="Arial Narrow"/>
          <w:noProof/>
        </w:rPr>
      </w:r>
      <w:r w:rsidRPr="00D353C3">
        <w:rPr>
          <w:rFonts w:ascii="Arial Narrow" w:hAnsi="Arial Narrow"/>
          <w:noProof/>
        </w:rPr>
        <w:fldChar w:fldCharType="separate"/>
      </w:r>
      <w:r w:rsidR="00A0407E">
        <w:rPr>
          <w:rFonts w:ascii="Arial Narrow" w:hAnsi="Arial Narrow"/>
          <w:noProof/>
        </w:rPr>
        <w:t>4</w:t>
      </w:r>
      <w:r w:rsidRPr="00D353C3">
        <w:rPr>
          <w:rFonts w:ascii="Arial Narrow" w:hAnsi="Arial Narrow"/>
          <w:noProof/>
        </w:rPr>
        <w:fldChar w:fldCharType="end"/>
      </w:r>
    </w:p>
    <w:p w14:paraId="7D92102C" w14:textId="77777777" w:rsidR="00D353C3" w:rsidRPr="00D353C3" w:rsidRDefault="00D353C3">
      <w:pPr>
        <w:pStyle w:val="Obsah1"/>
        <w:tabs>
          <w:tab w:val="right" w:pos="8495"/>
        </w:tabs>
        <w:rPr>
          <w:rFonts w:ascii="Arial Narrow" w:eastAsiaTheme="minorEastAsia" w:hAnsi="Arial Narrow"/>
          <w:b/>
          <w:noProof/>
          <w:lang w:eastAsia="sk-SK"/>
        </w:rPr>
      </w:pPr>
      <w:r w:rsidRPr="00D353C3">
        <w:rPr>
          <w:rFonts w:ascii="Arial Narrow" w:eastAsia="Times New Roman" w:hAnsi="Arial Narrow"/>
          <w:b/>
          <w:noProof/>
        </w:rPr>
        <w:t>Kritérium č. 1: Preukazovanie pôvodu vstupnej suroviny</w:t>
      </w:r>
      <w:r w:rsidRPr="00D353C3">
        <w:rPr>
          <w:rFonts w:ascii="Arial Narrow" w:hAnsi="Arial Narrow"/>
          <w:b/>
          <w:noProof/>
        </w:rPr>
        <w:tab/>
      </w:r>
      <w:r w:rsidRPr="00D353C3">
        <w:rPr>
          <w:rFonts w:ascii="Arial Narrow" w:hAnsi="Arial Narrow"/>
          <w:b/>
          <w:noProof/>
        </w:rPr>
        <w:fldChar w:fldCharType="begin"/>
      </w:r>
      <w:r w:rsidRPr="00D353C3">
        <w:rPr>
          <w:rFonts w:ascii="Arial Narrow" w:hAnsi="Arial Narrow"/>
          <w:b/>
          <w:noProof/>
        </w:rPr>
        <w:instrText xml:space="preserve"> PAGEREF _Toc484158351 \h </w:instrText>
      </w:r>
      <w:r w:rsidRPr="00D353C3">
        <w:rPr>
          <w:rFonts w:ascii="Arial Narrow" w:hAnsi="Arial Narrow"/>
          <w:b/>
          <w:noProof/>
        </w:rPr>
      </w:r>
      <w:r w:rsidRPr="00D353C3">
        <w:rPr>
          <w:rFonts w:ascii="Arial Narrow" w:hAnsi="Arial Narrow"/>
          <w:b/>
          <w:noProof/>
        </w:rPr>
        <w:fldChar w:fldCharType="separate"/>
      </w:r>
      <w:r w:rsidR="00A0407E">
        <w:rPr>
          <w:rFonts w:ascii="Arial Narrow" w:hAnsi="Arial Narrow"/>
          <w:b/>
          <w:noProof/>
        </w:rPr>
        <w:t>6</w:t>
      </w:r>
      <w:r w:rsidRPr="00D353C3">
        <w:rPr>
          <w:rFonts w:ascii="Arial Narrow" w:hAnsi="Arial Narrow"/>
          <w:b/>
          <w:noProof/>
        </w:rPr>
        <w:fldChar w:fldCharType="end"/>
      </w:r>
    </w:p>
    <w:p w14:paraId="67835275" w14:textId="77777777" w:rsidR="00D353C3" w:rsidRPr="00D353C3" w:rsidRDefault="00D353C3">
      <w:pPr>
        <w:pStyle w:val="Obsah1"/>
        <w:tabs>
          <w:tab w:val="right" w:pos="8495"/>
        </w:tabs>
        <w:rPr>
          <w:rFonts w:ascii="Arial Narrow" w:eastAsiaTheme="minorEastAsia" w:hAnsi="Arial Narrow"/>
          <w:b/>
          <w:noProof/>
          <w:lang w:eastAsia="sk-SK"/>
        </w:rPr>
      </w:pPr>
      <w:r w:rsidRPr="00D353C3">
        <w:rPr>
          <w:rFonts w:ascii="Arial Narrow" w:eastAsia="Times New Roman" w:hAnsi="Arial Narrow"/>
          <w:b/>
          <w:noProof/>
        </w:rPr>
        <w:t>Kritérium č. 2: Preprava a distribúcia</w:t>
      </w:r>
      <w:r w:rsidRPr="00D353C3">
        <w:rPr>
          <w:rFonts w:ascii="Arial Narrow" w:hAnsi="Arial Narrow"/>
          <w:b/>
          <w:noProof/>
        </w:rPr>
        <w:tab/>
      </w:r>
      <w:r w:rsidRPr="00D353C3">
        <w:rPr>
          <w:rFonts w:ascii="Arial Narrow" w:hAnsi="Arial Narrow"/>
          <w:b/>
          <w:noProof/>
        </w:rPr>
        <w:fldChar w:fldCharType="begin"/>
      </w:r>
      <w:r w:rsidRPr="00D353C3">
        <w:rPr>
          <w:rFonts w:ascii="Arial Narrow" w:hAnsi="Arial Narrow"/>
          <w:b/>
          <w:noProof/>
        </w:rPr>
        <w:instrText xml:space="preserve"> PAGEREF _Toc484158352 \h </w:instrText>
      </w:r>
      <w:r w:rsidRPr="00D353C3">
        <w:rPr>
          <w:rFonts w:ascii="Arial Narrow" w:hAnsi="Arial Narrow"/>
          <w:b/>
          <w:noProof/>
        </w:rPr>
      </w:r>
      <w:r w:rsidRPr="00D353C3">
        <w:rPr>
          <w:rFonts w:ascii="Arial Narrow" w:hAnsi="Arial Narrow"/>
          <w:b/>
          <w:noProof/>
        </w:rPr>
        <w:fldChar w:fldCharType="separate"/>
      </w:r>
      <w:r w:rsidR="00A0407E">
        <w:rPr>
          <w:rFonts w:ascii="Arial Narrow" w:hAnsi="Arial Narrow"/>
          <w:b/>
          <w:noProof/>
        </w:rPr>
        <w:t>9</w:t>
      </w:r>
      <w:r w:rsidRPr="00D353C3">
        <w:rPr>
          <w:rFonts w:ascii="Arial Narrow" w:hAnsi="Arial Narrow"/>
          <w:b/>
          <w:noProof/>
        </w:rPr>
        <w:fldChar w:fldCharType="end"/>
      </w:r>
    </w:p>
    <w:p w14:paraId="33FF30B1" w14:textId="77777777" w:rsidR="00D353C3" w:rsidRPr="00D353C3" w:rsidRDefault="00D353C3">
      <w:pPr>
        <w:pStyle w:val="Obsah1"/>
        <w:tabs>
          <w:tab w:val="right" w:pos="8495"/>
        </w:tabs>
        <w:rPr>
          <w:rFonts w:ascii="Arial Narrow" w:eastAsiaTheme="minorEastAsia" w:hAnsi="Arial Narrow"/>
          <w:b/>
          <w:noProof/>
          <w:lang w:eastAsia="sk-SK"/>
        </w:rPr>
      </w:pPr>
      <w:r w:rsidRPr="00D353C3">
        <w:rPr>
          <w:rFonts w:ascii="Arial Narrow" w:eastAsia="Times New Roman" w:hAnsi="Arial Narrow"/>
          <w:b/>
          <w:noProof/>
        </w:rPr>
        <w:t>Kritérium č. 3: Účinnosť premeny energie palivovej dendromasy</w:t>
      </w:r>
      <w:r w:rsidRPr="00D353C3">
        <w:rPr>
          <w:rFonts w:ascii="Arial Narrow" w:hAnsi="Arial Narrow"/>
          <w:b/>
          <w:noProof/>
        </w:rPr>
        <w:tab/>
      </w:r>
      <w:r w:rsidRPr="00D353C3">
        <w:rPr>
          <w:rFonts w:ascii="Arial Narrow" w:hAnsi="Arial Narrow"/>
          <w:b/>
          <w:noProof/>
        </w:rPr>
        <w:fldChar w:fldCharType="begin"/>
      </w:r>
      <w:r w:rsidRPr="00D353C3">
        <w:rPr>
          <w:rFonts w:ascii="Arial Narrow" w:hAnsi="Arial Narrow"/>
          <w:b/>
          <w:noProof/>
        </w:rPr>
        <w:instrText xml:space="preserve"> PAGEREF _Toc484158353 \h </w:instrText>
      </w:r>
      <w:r w:rsidRPr="00D353C3">
        <w:rPr>
          <w:rFonts w:ascii="Arial Narrow" w:hAnsi="Arial Narrow"/>
          <w:b/>
          <w:noProof/>
        </w:rPr>
      </w:r>
      <w:r w:rsidRPr="00D353C3">
        <w:rPr>
          <w:rFonts w:ascii="Arial Narrow" w:hAnsi="Arial Narrow"/>
          <w:b/>
          <w:noProof/>
        </w:rPr>
        <w:fldChar w:fldCharType="separate"/>
      </w:r>
      <w:r w:rsidR="00A0407E">
        <w:rPr>
          <w:rFonts w:ascii="Arial Narrow" w:hAnsi="Arial Narrow"/>
          <w:b/>
          <w:noProof/>
        </w:rPr>
        <w:t>10</w:t>
      </w:r>
      <w:r w:rsidRPr="00D353C3">
        <w:rPr>
          <w:rFonts w:ascii="Arial Narrow" w:hAnsi="Arial Narrow"/>
          <w:b/>
          <w:noProof/>
        </w:rPr>
        <w:fldChar w:fldCharType="end"/>
      </w:r>
    </w:p>
    <w:p w14:paraId="5FFBB623" w14:textId="77777777" w:rsidR="00D353C3" w:rsidRPr="00D353C3" w:rsidRDefault="00D353C3">
      <w:pPr>
        <w:pStyle w:val="Obsah1"/>
        <w:tabs>
          <w:tab w:val="right" w:pos="8495"/>
        </w:tabs>
        <w:rPr>
          <w:rFonts w:ascii="Arial Narrow" w:eastAsiaTheme="minorEastAsia" w:hAnsi="Arial Narrow"/>
          <w:noProof/>
          <w:lang w:eastAsia="sk-SK"/>
        </w:rPr>
      </w:pPr>
      <w:r w:rsidRPr="00D353C3">
        <w:rPr>
          <w:rFonts w:ascii="Arial Narrow" w:eastAsia="Times New Roman" w:hAnsi="Arial Narrow"/>
          <w:noProof/>
        </w:rPr>
        <w:t>Odporúčania z hľadiska ochrany ovzdušia</w:t>
      </w:r>
      <w:r w:rsidRPr="00D353C3">
        <w:rPr>
          <w:rFonts w:ascii="Arial Narrow" w:hAnsi="Arial Narrow"/>
          <w:noProof/>
        </w:rPr>
        <w:tab/>
      </w:r>
      <w:r w:rsidRPr="00D353C3">
        <w:rPr>
          <w:rFonts w:ascii="Arial Narrow" w:hAnsi="Arial Narrow"/>
          <w:noProof/>
        </w:rPr>
        <w:fldChar w:fldCharType="begin"/>
      </w:r>
      <w:r w:rsidRPr="00D353C3">
        <w:rPr>
          <w:rFonts w:ascii="Arial Narrow" w:hAnsi="Arial Narrow"/>
          <w:noProof/>
        </w:rPr>
        <w:instrText xml:space="preserve"> PAGEREF _Toc484158354 \h </w:instrText>
      </w:r>
      <w:r w:rsidRPr="00D353C3">
        <w:rPr>
          <w:rFonts w:ascii="Arial Narrow" w:hAnsi="Arial Narrow"/>
          <w:noProof/>
        </w:rPr>
      </w:r>
      <w:r w:rsidRPr="00D353C3">
        <w:rPr>
          <w:rFonts w:ascii="Arial Narrow" w:hAnsi="Arial Narrow"/>
          <w:noProof/>
        </w:rPr>
        <w:fldChar w:fldCharType="separate"/>
      </w:r>
      <w:r w:rsidR="00A0407E">
        <w:rPr>
          <w:rFonts w:ascii="Arial Narrow" w:hAnsi="Arial Narrow"/>
          <w:noProof/>
        </w:rPr>
        <w:t>11</w:t>
      </w:r>
      <w:r w:rsidRPr="00D353C3">
        <w:rPr>
          <w:rFonts w:ascii="Arial Narrow" w:hAnsi="Arial Narrow"/>
          <w:noProof/>
        </w:rPr>
        <w:fldChar w:fldCharType="end"/>
      </w:r>
    </w:p>
    <w:p w14:paraId="568753A0" w14:textId="77777777" w:rsidR="00D353C3" w:rsidRPr="00D353C3" w:rsidRDefault="00D353C3">
      <w:pPr>
        <w:pStyle w:val="Obsah1"/>
        <w:tabs>
          <w:tab w:val="right" w:pos="8495"/>
        </w:tabs>
        <w:rPr>
          <w:rFonts w:ascii="Arial Narrow" w:eastAsiaTheme="minorEastAsia" w:hAnsi="Arial Narrow"/>
          <w:noProof/>
          <w:lang w:eastAsia="sk-SK"/>
        </w:rPr>
      </w:pPr>
      <w:r w:rsidRPr="00D353C3">
        <w:rPr>
          <w:rFonts w:ascii="Arial Narrow" w:eastAsia="Times New Roman" w:hAnsi="Arial Narrow"/>
          <w:noProof/>
        </w:rPr>
        <w:t>Všeobecne zrozumiteľné záverečné zhrnutie</w:t>
      </w:r>
      <w:r w:rsidRPr="00D353C3">
        <w:rPr>
          <w:rFonts w:ascii="Arial Narrow" w:hAnsi="Arial Narrow"/>
          <w:noProof/>
        </w:rPr>
        <w:tab/>
      </w:r>
      <w:r w:rsidRPr="00D353C3">
        <w:rPr>
          <w:rFonts w:ascii="Arial Narrow" w:hAnsi="Arial Narrow"/>
          <w:noProof/>
        </w:rPr>
        <w:fldChar w:fldCharType="begin"/>
      </w:r>
      <w:r w:rsidRPr="00D353C3">
        <w:rPr>
          <w:rFonts w:ascii="Arial Narrow" w:hAnsi="Arial Narrow"/>
          <w:noProof/>
        </w:rPr>
        <w:instrText xml:space="preserve"> PAGEREF _Toc484158355 \h </w:instrText>
      </w:r>
      <w:r w:rsidRPr="00D353C3">
        <w:rPr>
          <w:rFonts w:ascii="Arial Narrow" w:hAnsi="Arial Narrow"/>
          <w:noProof/>
        </w:rPr>
      </w:r>
      <w:r w:rsidRPr="00D353C3">
        <w:rPr>
          <w:rFonts w:ascii="Arial Narrow" w:hAnsi="Arial Narrow"/>
          <w:noProof/>
        </w:rPr>
        <w:fldChar w:fldCharType="separate"/>
      </w:r>
      <w:r w:rsidR="00A0407E">
        <w:rPr>
          <w:rFonts w:ascii="Arial Narrow" w:hAnsi="Arial Narrow"/>
          <w:noProof/>
        </w:rPr>
        <w:t>12</w:t>
      </w:r>
      <w:r w:rsidRPr="00D353C3">
        <w:rPr>
          <w:rFonts w:ascii="Arial Narrow" w:hAnsi="Arial Narrow"/>
          <w:noProof/>
        </w:rPr>
        <w:fldChar w:fldCharType="end"/>
      </w:r>
    </w:p>
    <w:p w14:paraId="20A00515" w14:textId="77777777" w:rsidR="00D353C3" w:rsidRPr="00D353C3" w:rsidRDefault="00D353C3">
      <w:pPr>
        <w:pStyle w:val="Obsah1"/>
        <w:tabs>
          <w:tab w:val="right" w:pos="8495"/>
        </w:tabs>
        <w:rPr>
          <w:rFonts w:ascii="Arial Narrow" w:eastAsiaTheme="minorEastAsia" w:hAnsi="Arial Narrow"/>
          <w:noProof/>
          <w:lang w:eastAsia="sk-SK"/>
        </w:rPr>
      </w:pPr>
      <w:r w:rsidRPr="00D353C3">
        <w:rPr>
          <w:rFonts w:ascii="Arial Narrow" w:eastAsia="Times New Roman" w:hAnsi="Arial Narrow"/>
          <w:noProof/>
        </w:rPr>
        <w:t>Vymedzenie pojmov</w:t>
      </w:r>
      <w:r w:rsidRPr="00D353C3">
        <w:rPr>
          <w:rFonts w:ascii="Arial Narrow" w:hAnsi="Arial Narrow"/>
          <w:noProof/>
        </w:rPr>
        <w:tab/>
      </w:r>
      <w:r w:rsidRPr="00D353C3">
        <w:rPr>
          <w:rFonts w:ascii="Arial Narrow" w:hAnsi="Arial Narrow"/>
          <w:noProof/>
        </w:rPr>
        <w:fldChar w:fldCharType="begin"/>
      </w:r>
      <w:r w:rsidRPr="00D353C3">
        <w:rPr>
          <w:rFonts w:ascii="Arial Narrow" w:hAnsi="Arial Narrow"/>
          <w:noProof/>
        </w:rPr>
        <w:instrText xml:space="preserve"> PAGEREF _Toc484158356 \h </w:instrText>
      </w:r>
      <w:r w:rsidRPr="00D353C3">
        <w:rPr>
          <w:rFonts w:ascii="Arial Narrow" w:hAnsi="Arial Narrow"/>
          <w:noProof/>
        </w:rPr>
      </w:r>
      <w:r w:rsidRPr="00D353C3">
        <w:rPr>
          <w:rFonts w:ascii="Arial Narrow" w:hAnsi="Arial Narrow"/>
          <w:noProof/>
        </w:rPr>
        <w:fldChar w:fldCharType="separate"/>
      </w:r>
      <w:r w:rsidR="00A0407E">
        <w:rPr>
          <w:rFonts w:ascii="Arial Narrow" w:hAnsi="Arial Narrow"/>
          <w:noProof/>
        </w:rPr>
        <w:t>14</w:t>
      </w:r>
      <w:r w:rsidRPr="00D353C3">
        <w:rPr>
          <w:rFonts w:ascii="Arial Narrow" w:hAnsi="Arial Narrow"/>
          <w:noProof/>
        </w:rPr>
        <w:fldChar w:fldCharType="end"/>
      </w:r>
    </w:p>
    <w:p w14:paraId="35EFB5F2" w14:textId="77777777" w:rsidR="00D353C3" w:rsidRPr="00D353C3" w:rsidRDefault="00D353C3">
      <w:pPr>
        <w:pStyle w:val="Obsah1"/>
        <w:tabs>
          <w:tab w:val="right" w:pos="8495"/>
        </w:tabs>
        <w:rPr>
          <w:rFonts w:ascii="Arial Narrow" w:eastAsiaTheme="minorEastAsia" w:hAnsi="Arial Narrow"/>
          <w:noProof/>
          <w:lang w:eastAsia="sk-SK"/>
        </w:rPr>
      </w:pPr>
      <w:r w:rsidRPr="00D353C3">
        <w:rPr>
          <w:rFonts w:ascii="Arial Narrow" w:eastAsia="Times New Roman" w:hAnsi="Arial Narrow"/>
          <w:noProof/>
        </w:rPr>
        <w:t>Zoznam skratiek</w:t>
      </w:r>
      <w:r w:rsidRPr="00D353C3">
        <w:rPr>
          <w:rFonts w:ascii="Arial Narrow" w:hAnsi="Arial Narrow"/>
          <w:noProof/>
        </w:rPr>
        <w:tab/>
      </w:r>
      <w:r w:rsidRPr="00D353C3">
        <w:rPr>
          <w:rFonts w:ascii="Arial Narrow" w:hAnsi="Arial Narrow"/>
          <w:noProof/>
        </w:rPr>
        <w:fldChar w:fldCharType="begin"/>
      </w:r>
      <w:r w:rsidRPr="00D353C3">
        <w:rPr>
          <w:rFonts w:ascii="Arial Narrow" w:hAnsi="Arial Narrow"/>
          <w:noProof/>
        </w:rPr>
        <w:instrText xml:space="preserve"> PAGEREF _Toc484158357 \h </w:instrText>
      </w:r>
      <w:r w:rsidRPr="00D353C3">
        <w:rPr>
          <w:rFonts w:ascii="Arial Narrow" w:hAnsi="Arial Narrow"/>
          <w:noProof/>
        </w:rPr>
      </w:r>
      <w:r w:rsidRPr="00D353C3">
        <w:rPr>
          <w:rFonts w:ascii="Arial Narrow" w:hAnsi="Arial Narrow"/>
          <w:noProof/>
        </w:rPr>
        <w:fldChar w:fldCharType="separate"/>
      </w:r>
      <w:r w:rsidR="00A0407E">
        <w:rPr>
          <w:rFonts w:ascii="Arial Narrow" w:hAnsi="Arial Narrow"/>
          <w:noProof/>
        </w:rPr>
        <w:t>15</w:t>
      </w:r>
      <w:r w:rsidRPr="00D353C3">
        <w:rPr>
          <w:rFonts w:ascii="Arial Narrow" w:hAnsi="Arial Narrow"/>
          <w:noProof/>
        </w:rPr>
        <w:fldChar w:fldCharType="end"/>
      </w:r>
    </w:p>
    <w:p w14:paraId="4823CB0C" w14:textId="77777777" w:rsidR="00D353C3" w:rsidRPr="00D353C3" w:rsidRDefault="00D353C3">
      <w:pPr>
        <w:pStyle w:val="Obsah1"/>
        <w:tabs>
          <w:tab w:val="right" w:pos="8495"/>
        </w:tabs>
        <w:rPr>
          <w:rFonts w:ascii="Arial Narrow" w:eastAsiaTheme="minorEastAsia" w:hAnsi="Arial Narrow"/>
          <w:noProof/>
          <w:lang w:eastAsia="sk-SK"/>
        </w:rPr>
      </w:pPr>
      <w:r w:rsidRPr="00D353C3">
        <w:rPr>
          <w:rFonts w:ascii="Arial Narrow" w:eastAsia="Times New Roman" w:hAnsi="Arial Narrow"/>
          <w:noProof/>
        </w:rPr>
        <w:t>Zoznam použitej literatúry</w:t>
      </w:r>
      <w:r w:rsidRPr="00D353C3">
        <w:rPr>
          <w:rFonts w:ascii="Arial Narrow" w:hAnsi="Arial Narrow"/>
          <w:noProof/>
        </w:rPr>
        <w:tab/>
      </w:r>
      <w:r w:rsidRPr="00D353C3">
        <w:rPr>
          <w:rFonts w:ascii="Arial Narrow" w:hAnsi="Arial Narrow"/>
          <w:noProof/>
        </w:rPr>
        <w:fldChar w:fldCharType="begin"/>
      </w:r>
      <w:r w:rsidRPr="00D353C3">
        <w:rPr>
          <w:rFonts w:ascii="Arial Narrow" w:hAnsi="Arial Narrow"/>
          <w:noProof/>
        </w:rPr>
        <w:instrText xml:space="preserve"> PAGEREF _Toc484158358 \h </w:instrText>
      </w:r>
      <w:r w:rsidRPr="00D353C3">
        <w:rPr>
          <w:rFonts w:ascii="Arial Narrow" w:hAnsi="Arial Narrow"/>
          <w:noProof/>
        </w:rPr>
      </w:r>
      <w:r w:rsidRPr="00D353C3">
        <w:rPr>
          <w:rFonts w:ascii="Arial Narrow" w:hAnsi="Arial Narrow"/>
          <w:noProof/>
        </w:rPr>
        <w:fldChar w:fldCharType="separate"/>
      </w:r>
      <w:r w:rsidR="00A0407E">
        <w:rPr>
          <w:rFonts w:ascii="Arial Narrow" w:hAnsi="Arial Narrow"/>
          <w:noProof/>
        </w:rPr>
        <w:t>16</w:t>
      </w:r>
      <w:r w:rsidRPr="00D353C3">
        <w:rPr>
          <w:rFonts w:ascii="Arial Narrow" w:hAnsi="Arial Narrow"/>
          <w:noProof/>
        </w:rPr>
        <w:fldChar w:fldCharType="end"/>
      </w:r>
    </w:p>
    <w:p w14:paraId="54AF5F48" w14:textId="77777777" w:rsidR="009F263E" w:rsidRPr="00D353C3" w:rsidRDefault="009F263E" w:rsidP="0075739E">
      <w:pPr>
        <w:spacing w:after="0" w:line="240" w:lineRule="auto"/>
        <w:rPr>
          <w:rFonts w:ascii="Arial Narrow" w:eastAsia="Times New Roman" w:hAnsi="Arial Narrow" w:cs="Arial"/>
        </w:rPr>
      </w:pPr>
      <w:r w:rsidRPr="00D353C3">
        <w:rPr>
          <w:rFonts w:ascii="Arial Narrow" w:eastAsia="Times New Roman" w:hAnsi="Arial Narrow" w:cs="Arial"/>
        </w:rPr>
        <w:fldChar w:fldCharType="end"/>
      </w:r>
    </w:p>
    <w:p w14:paraId="66E7281E" w14:textId="77777777" w:rsidR="009F263E" w:rsidRPr="00E124B8" w:rsidRDefault="009F263E" w:rsidP="0075739E">
      <w:pPr>
        <w:spacing w:after="0" w:line="240" w:lineRule="auto"/>
        <w:rPr>
          <w:rFonts w:ascii="Arial" w:eastAsia="Times New Roman" w:hAnsi="Arial" w:cs="Arial"/>
        </w:rPr>
      </w:pPr>
    </w:p>
    <w:p w14:paraId="4CFAF45E" w14:textId="77777777" w:rsidR="009F263E" w:rsidRPr="00E124B8" w:rsidRDefault="009F263E" w:rsidP="009F263E">
      <w:pPr>
        <w:spacing w:after="0" w:line="240" w:lineRule="auto"/>
        <w:rPr>
          <w:rFonts w:ascii="Arial" w:eastAsia="Times New Roman" w:hAnsi="Arial" w:cs="Arial"/>
        </w:rPr>
      </w:pPr>
    </w:p>
    <w:p w14:paraId="527DA273" w14:textId="77777777" w:rsidR="009F263E" w:rsidRPr="00E124B8" w:rsidRDefault="009F263E" w:rsidP="009F263E">
      <w:pPr>
        <w:spacing w:after="0" w:line="240" w:lineRule="auto"/>
        <w:rPr>
          <w:rFonts w:ascii="Arial" w:eastAsia="Times New Roman" w:hAnsi="Arial" w:cs="Arial"/>
        </w:rPr>
      </w:pPr>
    </w:p>
    <w:p w14:paraId="38CDE99F" w14:textId="77777777" w:rsidR="009F263E" w:rsidRPr="00E124B8" w:rsidRDefault="009F263E" w:rsidP="009F263E">
      <w:pPr>
        <w:spacing w:after="0" w:line="240" w:lineRule="auto"/>
        <w:rPr>
          <w:rFonts w:ascii="Arial" w:eastAsia="Times New Roman" w:hAnsi="Arial" w:cs="Arial"/>
        </w:rPr>
      </w:pPr>
    </w:p>
    <w:p w14:paraId="4E885C6A" w14:textId="2BEB1BC4" w:rsidR="009F263E" w:rsidRPr="00E124B8" w:rsidRDefault="009F263E" w:rsidP="009F263E">
      <w:pPr>
        <w:tabs>
          <w:tab w:val="left" w:pos="4896"/>
        </w:tabs>
        <w:spacing w:after="0" w:line="240" w:lineRule="auto"/>
        <w:rPr>
          <w:rFonts w:ascii="Arial" w:eastAsia="Times New Roman" w:hAnsi="Arial" w:cs="Arial"/>
        </w:rPr>
      </w:pPr>
    </w:p>
    <w:p w14:paraId="604E3EAC" w14:textId="31ACF5F5" w:rsidR="009F263E" w:rsidRPr="00E124B8" w:rsidRDefault="009F263E" w:rsidP="009F263E">
      <w:pPr>
        <w:tabs>
          <w:tab w:val="left" w:pos="4896"/>
        </w:tabs>
        <w:spacing w:after="0" w:line="240" w:lineRule="auto"/>
        <w:rPr>
          <w:rFonts w:ascii="Arial" w:eastAsia="Times New Roman" w:hAnsi="Arial" w:cs="Arial"/>
        </w:rPr>
        <w:sectPr w:rsidR="009F263E" w:rsidRPr="00E124B8" w:rsidSect="00892321">
          <w:headerReference w:type="default" r:id="rId9"/>
          <w:footerReference w:type="default" r:id="rId10"/>
          <w:pgSz w:w="11907" w:h="16840" w:code="9"/>
          <w:pgMar w:top="1935" w:right="1474" w:bottom="1588" w:left="1474" w:header="1077" w:footer="709" w:gutter="454"/>
          <w:pgNumType w:fmt="lowerRoman" w:start="1"/>
          <w:cols w:space="737"/>
        </w:sectPr>
      </w:pPr>
    </w:p>
    <w:p w14:paraId="53648ACC" w14:textId="3DD0DFCA" w:rsidR="00C129D2" w:rsidRPr="00E124B8" w:rsidRDefault="0084119A" w:rsidP="0084119A">
      <w:pPr>
        <w:pStyle w:val="Nadpis1"/>
        <w:rPr>
          <w:rFonts w:ascii="Arial Narrow" w:eastAsia="Times New Roman" w:hAnsi="Arial Narrow"/>
        </w:rPr>
      </w:pPr>
      <w:bookmarkStart w:id="6" w:name="Text"/>
      <w:bookmarkStart w:id="7" w:name="_Toc484158348"/>
      <w:bookmarkStart w:id="8" w:name="_Toc453311698"/>
      <w:bookmarkEnd w:id="6"/>
      <w:r w:rsidRPr="00E124B8">
        <w:rPr>
          <w:rFonts w:ascii="Arial Narrow" w:eastAsia="Times New Roman" w:hAnsi="Arial Narrow"/>
        </w:rPr>
        <w:lastRenderedPageBreak/>
        <w:t>Úvod</w:t>
      </w:r>
      <w:bookmarkEnd w:id="7"/>
      <w:r w:rsidRPr="00E124B8">
        <w:rPr>
          <w:rFonts w:ascii="Arial Narrow" w:eastAsia="Times New Roman" w:hAnsi="Arial Narrow"/>
        </w:rPr>
        <w:t xml:space="preserve"> </w:t>
      </w:r>
    </w:p>
    <w:p w14:paraId="4A5B17F9" w14:textId="77777777" w:rsidR="0084119A" w:rsidRPr="00E124B8" w:rsidRDefault="0084119A" w:rsidP="0084119A">
      <w:pPr>
        <w:spacing w:after="120" w:line="240" w:lineRule="auto"/>
        <w:jc w:val="both"/>
        <w:rPr>
          <w:rFonts w:ascii="Arial Narrow" w:eastAsia="Times New Roman" w:hAnsi="Arial Narrow" w:cs="Arial"/>
        </w:rPr>
      </w:pPr>
    </w:p>
    <w:p w14:paraId="1D198AA8" w14:textId="329AD677" w:rsidR="003A0287" w:rsidRPr="00E124B8" w:rsidRDefault="003A0287" w:rsidP="00216EAE">
      <w:pPr>
        <w:spacing w:after="12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 xml:space="preserve">Účelom materiálu </w:t>
      </w:r>
      <w:r w:rsidR="00563FA9">
        <w:rPr>
          <w:rFonts w:ascii="Arial Narrow" w:eastAsia="Times New Roman" w:hAnsi="Arial Narrow" w:cs="Arial"/>
        </w:rPr>
        <w:t>je stanovenie</w:t>
      </w:r>
      <w:r w:rsidRPr="00E124B8">
        <w:rPr>
          <w:rFonts w:ascii="Arial Narrow" w:eastAsia="Times New Roman" w:hAnsi="Arial Narrow" w:cs="Arial"/>
        </w:rPr>
        <w:t xml:space="preserve"> kritérií udržateľného využívania biomasy v regiónoch Slovenska so</w:t>
      </w:r>
      <w:r w:rsidR="00E30AF0">
        <w:rPr>
          <w:rFonts w:ascii="Arial Narrow" w:eastAsia="Times New Roman" w:hAnsi="Arial Narrow" w:cs="Arial"/>
        </w:rPr>
        <w:t> </w:t>
      </w:r>
      <w:r w:rsidRPr="00E124B8">
        <w:rPr>
          <w:rFonts w:ascii="Arial Narrow" w:eastAsia="Times New Roman" w:hAnsi="Arial Narrow" w:cs="Arial"/>
        </w:rPr>
        <w:t xml:space="preserve">zameraním na drevnú biomasu, uplatňovaných v rámci programov SR spolufinancovaných z Európskych štrukturálnych a investičných fondov (EŠIF) v programovom období 2014 – 2020, tzn. v rámci </w:t>
      </w:r>
      <w:r w:rsidRPr="00E124B8">
        <w:rPr>
          <w:rFonts w:ascii="Arial Narrow" w:eastAsia="Times New Roman" w:hAnsi="Arial Narrow" w:cs="Arial"/>
          <w:b/>
        </w:rPr>
        <w:t>Operačného programu Kvalita životného prostredia</w:t>
      </w:r>
      <w:r w:rsidRPr="00E124B8">
        <w:rPr>
          <w:rFonts w:ascii="Arial Narrow" w:eastAsia="Times New Roman" w:hAnsi="Arial Narrow" w:cs="Arial"/>
        </w:rPr>
        <w:t xml:space="preserve"> (OP KŽP) </w:t>
      </w:r>
      <w:r w:rsidRPr="00015AE0">
        <w:rPr>
          <w:rFonts w:ascii="Arial Narrow" w:eastAsia="Times New Roman" w:hAnsi="Arial Narrow" w:cs="Arial"/>
        </w:rPr>
        <w:t xml:space="preserve">a </w:t>
      </w:r>
      <w:r w:rsidRPr="00015AE0">
        <w:rPr>
          <w:rFonts w:ascii="Arial Narrow" w:eastAsia="Times New Roman" w:hAnsi="Arial Narrow" w:cs="Arial"/>
          <w:b/>
        </w:rPr>
        <w:t>Programu rozvoja vidieka</w:t>
      </w:r>
      <w:r w:rsidRPr="00015AE0">
        <w:rPr>
          <w:rFonts w:ascii="Arial Narrow" w:eastAsia="Times New Roman" w:hAnsi="Arial Narrow" w:cs="Arial"/>
        </w:rPr>
        <w:t xml:space="preserve"> SR (PRV).</w:t>
      </w:r>
      <w:r w:rsidRPr="00E124B8">
        <w:rPr>
          <w:rFonts w:ascii="Arial Narrow" w:eastAsia="Times New Roman" w:hAnsi="Arial Narrow" w:cs="Arial"/>
        </w:rPr>
        <w:t xml:space="preserve"> </w:t>
      </w:r>
      <w:r w:rsidR="00563FA9">
        <w:rPr>
          <w:rFonts w:ascii="Arial Narrow" w:eastAsia="Times New Roman" w:hAnsi="Arial Narrow" w:cs="Arial"/>
        </w:rPr>
        <w:t xml:space="preserve">Predmetné kritéria predstavujú jednu z usmerňujúcich zásad výberu projektov, pri </w:t>
      </w:r>
      <w:r w:rsidR="00563FA9" w:rsidRPr="00563FA9">
        <w:rPr>
          <w:rFonts w:ascii="Arial Narrow" w:eastAsia="Times New Roman" w:hAnsi="Arial Narrow" w:cs="Arial"/>
        </w:rPr>
        <w:t xml:space="preserve">ktorých bude potrebné preukázať </w:t>
      </w:r>
      <w:r w:rsidR="00044A50">
        <w:rPr>
          <w:rFonts w:ascii="Arial Narrow" w:eastAsia="Times New Roman" w:hAnsi="Arial Narrow" w:cs="Arial"/>
        </w:rPr>
        <w:t xml:space="preserve">ich </w:t>
      </w:r>
      <w:r w:rsidR="00563FA9" w:rsidRPr="00563FA9">
        <w:rPr>
          <w:rFonts w:ascii="Arial Narrow" w:eastAsia="Times New Roman" w:hAnsi="Arial Narrow" w:cs="Arial"/>
        </w:rPr>
        <w:t>s</w:t>
      </w:r>
      <w:r w:rsidR="00E15483">
        <w:rPr>
          <w:rFonts w:ascii="Arial Narrow" w:eastAsia="Times New Roman" w:hAnsi="Arial Narrow" w:cs="Arial"/>
        </w:rPr>
        <w:t>plnenie.</w:t>
      </w:r>
    </w:p>
    <w:p w14:paraId="16D2B48E" w14:textId="792261FA" w:rsidR="0084119A" w:rsidRPr="00E124B8" w:rsidRDefault="00E15483" w:rsidP="00216EAE">
      <w:pPr>
        <w:spacing w:after="12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V</w:t>
      </w:r>
      <w:r w:rsidR="0084119A" w:rsidRPr="00E124B8">
        <w:rPr>
          <w:rFonts w:ascii="Arial Narrow" w:eastAsia="Times New Roman" w:hAnsi="Arial Narrow" w:cs="Arial"/>
        </w:rPr>
        <w:t xml:space="preserve"> súčasnosti </w:t>
      </w:r>
      <w:r>
        <w:rPr>
          <w:rFonts w:ascii="Arial Narrow" w:eastAsia="Times New Roman" w:hAnsi="Arial Narrow" w:cs="Arial"/>
        </w:rPr>
        <w:t xml:space="preserve">však </w:t>
      </w:r>
      <w:r w:rsidR="0084119A" w:rsidRPr="00E124B8">
        <w:rPr>
          <w:rFonts w:ascii="Arial Narrow" w:eastAsia="Times New Roman" w:hAnsi="Arial Narrow" w:cs="Arial"/>
        </w:rPr>
        <w:t xml:space="preserve">neexistuje harmonizovaný prístup na úrovni Európskej únie (EÚ) pre vypracovanie kritérií udržateľného využívania biomasy pre tuhé a plynné </w:t>
      </w:r>
      <w:proofErr w:type="spellStart"/>
      <w:r w:rsidR="0084119A" w:rsidRPr="00E124B8">
        <w:rPr>
          <w:rFonts w:ascii="Arial Narrow" w:eastAsia="Times New Roman" w:hAnsi="Arial Narrow" w:cs="Arial"/>
        </w:rPr>
        <w:t>biopalivá</w:t>
      </w:r>
      <w:proofErr w:type="spellEnd"/>
      <w:r w:rsidR="0084119A" w:rsidRPr="00E124B8">
        <w:rPr>
          <w:rFonts w:ascii="Arial Narrow" w:eastAsia="Times New Roman" w:hAnsi="Arial Narrow" w:cs="Arial"/>
        </w:rPr>
        <w:t xml:space="preserve"> na výrobu elektriny, tepla a chladu. Smernica 2009/28/ES o energii z obnoviteľných zdrojov neukladá členským štátom povinnosť vypracovať kritériá udržateľnosti pre energetické využitie biomasy iné, než pre </w:t>
      </w:r>
      <w:proofErr w:type="spellStart"/>
      <w:r w:rsidR="0084119A" w:rsidRPr="00E124B8">
        <w:rPr>
          <w:rFonts w:ascii="Arial Narrow" w:eastAsia="Times New Roman" w:hAnsi="Arial Narrow" w:cs="Arial"/>
        </w:rPr>
        <w:t>biopalivá</w:t>
      </w:r>
      <w:proofErr w:type="spellEnd"/>
      <w:r w:rsidR="0084119A" w:rsidRPr="00E124B8">
        <w:rPr>
          <w:rFonts w:ascii="Arial Narrow" w:eastAsia="Times New Roman" w:hAnsi="Arial Narrow" w:cs="Arial"/>
        </w:rPr>
        <w:t xml:space="preserve"> a </w:t>
      </w:r>
      <w:proofErr w:type="spellStart"/>
      <w:r w:rsidR="0084119A" w:rsidRPr="00E124B8">
        <w:rPr>
          <w:rFonts w:ascii="Arial Narrow" w:eastAsia="Times New Roman" w:hAnsi="Arial Narrow" w:cs="Arial"/>
        </w:rPr>
        <w:t>biokvapaliny</w:t>
      </w:r>
      <w:proofErr w:type="spellEnd"/>
      <w:r w:rsidR="0084119A" w:rsidRPr="00E124B8">
        <w:rPr>
          <w:rFonts w:ascii="Arial Narrow" w:eastAsia="Times New Roman" w:hAnsi="Arial Narrow" w:cs="Arial"/>
        </w:rPr>
        <w:t>. Do budúcna sa však predpokladá ich uplatňovanie, preto Európska komisia (EK) predkladá členským štátom odporúčania na ich vypracovanie.</w:t>
      </w:r>
    </w:p>
    <w:p w14:paraId="2C656E33" w14:textId="0EF3B2EE" w:rsidR="0084119A" w:rsidRPr="00E124B8" w:rsidRDefault="0084119A" w:rsidP="00216EAE">
      <w:pPr>
        <w:spacing w:after="12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 xml:space="preserve">V programovom období 2014 – 2020 je </w:t>
      </w:r>
      <w:r w:rsidR="00073EB2" w:rsidRPr="00E124B8">
        <w:rPr>
          <w:rFonts w:ascii="Arial Narrow" w:eastAsia="Times New Roman" w:hAnsi="Arial Narrow" w:cs="Arial"/>
        </w:rPr>
        <w:t>preto</w:t>
      </w:r>
      <w:r w:rsidRPr="00E124B8">
        <w:rPr>
          <w:rFonts w:ascii="Arial Narrow" w:eastAsia="Times New Roman" w:hAnsi="Arial Narrow" w:cs="Arial"/>
        </w:rPr>
        <w:t xml:space="preserve"> podpora projektov, v ktorých sa bude využívať biomasa, podmienená preukázaním splnenia kritérií udržateľnosti jej využívania v súlade s odporúčaniami správy Komisie Rade a EP o požiadavkách trvalej udržateľnosti na používanie zdrojov tuhej a plynnej biomasy pri výrobe elektriny, tepla a chladu COM(2010)11 v konečnom znení</w:t>
      </w:r>
      <w:r w:rsidRPr="00E124B8">
        <w:rPr>
          <w:rFonts w:ascii="Arial Narrow" w:eastAsia="Times New Roman" w:hAnsi="Arial Narrow" w:cs="Arial"/>
          <w:vertAlign w:val="superscript"/>
        </w:rPr>
        <w:footnoteReference w:id="1"/>
      </w:r>
      <w:r w:rsidRPr="00E124B8">
        <w:rPr>
          <w:rFonts w:ascii="Arial Narrow" w:eastAsia="Times New Roman" w:hAnsi="Arial Narrow" w:cs="Arial"/>
        </w:rPr>
        <w:t>, ako aj pracovného dokumentu útvarov Komisie o súčasnom stave udržateľnosti pevnej a plynnej biomasy na výrobu elektriny, tepla a chladu v EÚ SWD(2014) 259 v konečnom znení</w:t>
      </w:r>
      <w:r w:rsidRPr="00E124B8">
        <w:rPr>
          <w:rFonts w:ascii="Arial Narrow" w:eastAsia="Times New Roman" w:hAnsi="Arial Narrow" w:cs="Arial"/>
          <w:vertAlign w:val="superscript"/>
        </w:rPr>
        <w:footnoteReference w:id="2"/>
      </w:r>
      <w:r w:rsidRPr="00E124B8">
        <w:rPr>
          <w:rFonts w:ascii="Arial Narrow" w:eastAsia="Times New Roman" w:hAnsi="Arial Narrow" w:cs="Arial"/>
        </w:rPr>
        <w:t xml:space="preserve"> a nadväzujúcich dokumentov na úrovni EK</w:t>
      </w:r>
      <w:r w:rsidR="00073EB2" w:rsidRPr="00E124B8">
        <w:rPr>
          <w:rStyle w:val="Odkaznapoznmkupodiarou"/>
          <w:rFonts w:ascii="Arial Narrow" w:eastAsia="Times New Roman" w:hAnsi="Arial Narrow" w:cs="Arial"/>
        </w:rPr>
        <w:footnoteReference w:id="3"/>
      </w:r>
      <w:r w:rsidRPr="00E124B8">
        <w:rPr>
          <w:rFonts w:ascii="Arial Narrow" w:eastAsia="Times New Roman" w:hAnsi="Arial Narrow" w:cs="Arial"/>
        </w:rPr>
        <w:t xml:space="preserve"> (ďalej aj „odporúčania EK“).</w:t>
      </w:r>
    </w:p>
    <w:p w14:paraId="18BA5C5E" w14:textId="3C63A2FA" w:rsidR="00216EAE" w:rsidRPr="00E124B8" w:rsidRDefault="00E15483" w:rsidP="00216EAE">
      <w:pPr>
        <w:spacing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K</w:t>
      </w:r>
      <w:r w:rsidR="00216EAE" w:rsidRPr="00E124B8">
        <w:rPr>
          <w:rFonts w:ascii="Arial Narrow" w:eastAsia="Times New Roman" w:hAnsi="Arial Narrow" w:cs="Arial"/>
        </w:rPr>
        <w:t xml:space="preserve">ritériá udržateľnosti </w:t>
      </w:r>
      <w:r>
        <w:rPr>
          <w:rFonts w:ascii="Arial Narrow" w:eastAsia="Times New Roman" w:hAnsi="Arial Narrow" w:cs="Arial"/>
        </w:rPr>
        <w:t xml:space="preserve">využívania biomasy sú zadefinované </w:t>
      </w:r>
      <w:r w:rsidR="00216EAE" w:rsidRPr="00E124B8">
        <w:rPr>
          <w:rFonts w:ascii="Arial Narrow" w:eastAsia="Times New Roman" w:hAnsi="Arial Narrow" w:cs="Arial"/>
        </w:rPr>
        <w:t>podstatne prísnejšie, ako sa odporúča v</w:t>
      </w:r>
      <w:r w:rsidR="00E30AF0">
        <w:rPr>
          <w:rFonts w:ascii="Arial Narrow" w:eastAsia="Times New Roman" w:hAnsi="Arial Narrow" w:cs="Arial"/>
        </w:rPr>
        <w:t> </w:t>
      </w:r>
      <w:r w:rsidR="00216EAE" w:rsidRPr="00E124B8">
        <w:rPr>
          <w:rFonts w:ascii="Arial Narrow" w:eastAsia="Times New Roman" w:hAnsi="Arial Narrow" w:cs="Arial"/>
        </w:rPr>
        <w:t>dokumentoch EK</w:t>
      </w:r>
      <w:r>
        <w:rPr>
          <w:rFonts w:ascii="Arial Narrow" w:eastAsia="Times New Roman" w:hAnsi="Arial Narrow" w:cs="Arial"/>
        </w:rPr>
        <w:t xml:space="preserve"> a </w:t>
      </w:r>
      <w:r w:rsidR="00216EAE" w:rsidRPr="00E124B8">
        <w:rPr>
          <w:rFonts w:ascii="Arial Narrow" w:eastAsia="Times New Roman" w:hAnsi="Arial Narrow" w:cs="Arial"/>
        </w:rPr>
        <w:t>predstavuj</w:t>
      </w:r>
      <w:r>
        <w:rPr>
          <w:rFonts w:ascii="Arial Narrow" w:eastAsia="Times New Roman" w:hAnsi="Arial Narrow" w:cs="Arial"/>
        </w:rPr>
        <w:t>ú</w:t>
      </w:r>
      <w:r w:rsidR="00216EAE" w:rsidRPr="00E124B8">
        <w:rPr>
          <w:rFonts w:ascii="Arial Narrow" w:eastAsia="Times New Roman" w:hAnsi="Arial Narrow" w:cs="Arial"/>
        </w:rPr>
        <w:t xml:space="preserve"> základný stavebný kameň efektívneho využívania biomasy na Slovensku do budúcna. Predmetné kritériá navrhnuté v tomto dokumente sa odporúča aplikovať ako </w:t>
      </w:r>
      <w:r w:rsidR="00216EAE" w:rsidRPr="00E124B8">
        <w:rPr>
          <w:rFonts w:ascii="Arial Narrow" w:eastAsia="Times New Roman" w:hAnsi="Arial Narrow" w:cs="Arial"/>
          <w:b/>
          <w:i/>
        </w:rPr>
        <w:t>„pilotný projekt“</w:t>
      </w:r>
      <w:r w:rsidR="00216EAE" w:rsidRPr="00E124B8">
        <w:rPr>
          <w:rFonts w:ascii="Arial Narrow" w:eastAsia="Times New Roman" w:hAnsi="Arial Narrow" w:cs="Arial"/>
        </w:rPr>
        <w:t xml:space="preserve"> pre programové obdobie 2014 – 2020, pri ktorom bude ich praktická aplikácia potvrdená alebo naopak vyvrátená. </w:t>
      </w:r>
    </w:p>
    <w:p w14:paraId="4ACAB779" w14:textId="76D4649B" w:rsidR="002A2206" w:rsidRPr="00E124B8" w:rsidRDefault="002A2206" w:rsidP="00216EAE">
      <w:pPr>
        <w:spacing w:line="240" w:lineRule="auto"/>
        <w:jc w:val="both"/>
        <w:rPr>
          <w:rFonts w:ascii="Arial Narrow" w:eastAsia="Times New Roman" w:hAnsi="Arial Narrow" w:cstheme="majorBidi"/>
          <w:color w:val="2E74B5" w:themeColor="accent1" w:themeShade="BF"/>
          <w:sz w:val="32"/>
          <w:szCs w:val="32"/>
        </w:rPr>
      </w:pPr>
      <w:r w:rsidRPr="00E124B8">
        <w:rPr>
          <w:rFonts w:ascii="Arial Narrow" w:eastAsia="Times New Roman" w:hAnsi="Arial Narrow"/>
        </w:rPr>
        <w:br w:type="page"/>
      </w:r>
    </w:p>
    <w:p w14:paraId="34C74977" w14:textId="76E503AB" w:rsidR="009F263E" w:rsidRPr="00E124B8" w:rsidRDefault="009F263E" w:rsidP="0084119A">
      <w:pPr>
        <w:pStyle w:val="Nadpis1"/>
        <w:rPr>
          <w:rFonts w:ascii="Arial Narrow" w:eastAsia="Times New Roman" w:hAnsi="Arial Narrow"/>
        </w:rPr>
      </w:pPr>
      <w:bookmarkStart w:id="9" w:name="_Toc484158349"/>
      <w:r w:rsidRPr="00E124B8">
        <w:rPr>
          <w:rFonts w:ascii="Arial Narrow" w:eastAsia="Times New Roman" w:hAnsi="Arial Narrow"/>
        </w:rPr>
        <w:lastRenderedPageBreak/>
        <w:t xml:space="preserve">Kritériá udržateľného využívania </w:t>
      </w:r>
      <w:r w:rsidR="003F3190" w:rsidRPr="00E124B8">
        <w:rPr>
          <w:rFonts w:ascii="Arial Narrow" w:eastAsia="Times New Roman" w:hAnsi="Arial Narrow"/>
        </w:rPr>
        <w:t>drevnej biomasy v regiónoch Slovenska</w:t>
      </w:r>
      <w:r w:rsidRPr="00E124B8">
        <w:rPr>
          <w:rFonts w:ascii="Arial Narrow" w:eastAsia="Times New Roman" w:hAnsi="Arial Narrow"/>
        </w:rPr>
        <w:t xml:space="preserve"> </w:t>
      </w:r>
      <w:bookmarkEnd w:id="8"/>
      <w:r w:rsidRPr="00E124B8">
        <w:rPr>
          <w:rFonts w:ascii="Arial Narrow" w:eastAsia="Times New Roman" w:hAnsi="Arial Narrow"/>
        </w:rPr>
        <w:t>a preukazovanie ich plnenia</w:t>
      </w:r>
      <w:bookmarkEnd w:id="9"/>
    </w:p>
    <w:p w14:paraId="50E6A167" w14:textId="3B2CCBBC" w:rsidR="002E2C43" w:rsidRPr="00E124B8" w:rsidRDefault="00E15483" w:rsidP="00603670">
      <w:pPr>
        <w:spacing w:before="120" w:after="24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K</w:t>
      </w:r>
      <w:r w:rsidR="002E2C43" w:rsidRPr="00E124B8">
        <w:rPr>
          <w:rFonts w:ascii="Arial Narrow" w:eastAsia="Times New Roman" w:hAnsi="Arial Narrow" w:cs="Arial"/>
        </w:rPr>
        <w:t xml:space="preserve">ritériá </w:t>
      </w:r>
      <w:r w:rsidRPr="00E124B8">
        <w:rPr>
          <w:rFonts w:ascii="Arial Narrow" w:eastAsia="Times New Roman" w:hAnsi="Arial Narrow"/>
        </w:rPr>
        <w:t>udržateľného využívania drevnej biomasy v regiónoch Slovenska a preukazovanie ich plnenia</w:t>
      </w:r>
      <w:r w:rsidRPr="00E124B8">
        <w:rPr>
          <w:rFonts w:ascii="Arial Narrow" w:eastAsia="Times New Roman" w:hAnsi="Arial Narrow" w:cs="Arial"/>
        </w:rPr>
        <w:t xml:space="preserve"> </w:t>
      </w:r>
      <w:r>
        <w:rPr>
          <w:rFonts w:ascii="Arial Narrow" w:eastAsia="Times New Roman" w:hAnsi="Arial Narrow" w:cs="Arial"/>
        </w:rPr>
        <w:t xml:space="preserve">(ďalej aj ako „kritéria“) </w:t>
      </w:r>
      <w:r w:rsidR="002E2C43" w:rsidRPr="00E124B8">
        <w:rPr>
          <w:rFonts w:ascii="Arial Narrow" w:eastAsia="Times New Roman" w:hAnsi="Arial Narrow" w:cs="Arial"/>
        </w:rPr>
        <w:t>boli nastavené prísnejšie ako sa odporúča v </w:t>
      </w:r>
      <w:r w:rsidR="002E2C43" w:rsidRPr="00E124B8">
        <w:rPr>
          <w:rFonts w:ascii="Arial Narrow" w:eastAsia="Times New Roman" w:hAnsi="Arial Narrow" w:cs="Arial"/>
          <w:i/>
        </w:rPr>
        <w:t>dokumentoch EK</w:t>
      </w:r>
      <w:r>
        <w:rPr>
          <w:rFonts w:ascii="Arial Narrow" w:eastAsia="Times New Roman" w:hAnsi="Arial Narrow" w:cs="Arial"/>
          <w:i/>
        </w:rPr>
        <w:t>,</w:t>
      </w:r>
      <w:r w:rsidR="002E2C43" w:rsidRPr="00E124B8">
        <w:rPr>
          <w:rFonts w:ascii="Arial Narrow" w:eastAsia="Times New Roman" w:hAnsi="Arial Narrow" w:cs="Arial"/>
        </w:rPr>
        <w:t xml:space="preserve"> a to s ohľadom na podmienky SR</w:t>
      </w:r>
      <w:r w:rsidR="003D4AF5" w:rsidRPr="00E124B8">
        <w:rPr>
          <w:rFonts w:ascii="Arial Narrow" w:eastAsia="Times New Roman" w:hAnsi="Arial Narrow" w:cs="Arial"/>
        </w:rPr>
        <w:t>, ako aj</w:t>
      </w:r>
      <w:r w:rsidR="002E2C43" w:rsidRPr="00E124B8">
        <w:rPr>
          <w:rFonts w:ascii="Arial Narrow" w:eastAsia="Times New Roman" w:hAnsi="Arial Narrow" w:cs="Arial"/>
        </w:rPr>
        <w:t xml:space="preserve"> v nadväznosti na </w:t>
      </w:r>
      <w:r w:rsidR="003D4AF5" w:rsidRPr="00E124B8">
        <w:rPr>
          <w:rFonts w:ascii="Arial Narrow" w:eastAsia="Times New Roman" w:hAnsi="Arial Narrow" w:cs="Arial"/>
        </w:rPr>
        <w:t>mapovanie</w:t>
      </w:r>
      <w:r w:rsidR="000F40C8" w:rsidRPr="00E124B8">
        <w:rPr>
          <w:rStyle w:val="Odkaznapoznmkupodiarou"/>
          <w:rFonts w:ascii="Arial Narrow" w:eastAsia="Times New Roman" w:hAnsi="Arial Narrow" w:cs="Arial"/>
        </w:rPr>
        <w:footnoteReference w:id="4"/>
      </w:r>
      <w:r w:rsidR="003D4AF5" w:rsidRPr="00E124B8">
        <w:rPr>
          <w:rFonts w:ascii="Arial Narrow" w:eastAsia="Times New Roman" w:hAnsi="Arial Narrow" w:cs="Arial"/>
        </w:rPr>
        <w:t xml:space="preserve"> súčasného stavu lesov, ktoré poskytuje obmedzený pohľad na disponibilné zdroje a spotrebu drevnej biomasy na energetické účely </w:t>
      </w:r>
      <w:r w:rsidR="000F40C8" w:rsidRPr="00E124B8">
        <w:rPr>
          <w:rFonts w:ascii="Arial Narrow" w:eastAsia="Times New Roman" w:hAnsi="Arial Narrow" w:cs="Arial"/>
        </w:rPr>
        <w:t>na úrovni</w:t>
      </w:r>
      <w:r w:rsidR="003D4AF5" w:rsidRPr="00E124B8">
        <w:rPr>
          <w:rFonts w:ascii="Arial Narrow" w:eastAsia="Times New Roman" w:hAnsi="Arial Narrow" w:cs="Arial"/>
        </w:rPr>
        <w:t xml:space="preserve"> menších </w:t>
      </w:r>
      <w:r w:rsidR="000F40C8" w:rsidRPr="00E124B8">
        <w:rPr>
          <w:rFonts w:ascii="Arial Narrow" w:eastAsia="Times New Roman" w:hAnsi="Arial Narrow" w:cs="Arial"/>
        </w:rPr>
        <w:t>územných celkov</w:t>
      </w:r>
      <w:r w:rsidR="003D4AF5" w:rsidRPr="00E124B8">
        <w:rPr>
          <w:rFonts w:ascii="Arial Narrow" w:eastAsia="Times New Roman" w:hAnsi="Arial Narrow" w:cs="Arial"/>
        </w:rPr>
        <w:t xml:space="preserve">, resp. konkrétnych </w:t>
      </w:r>
      <w:r w:rsidR="000F40C8" w:rsidRPr="00E124B8">
        <w:rPr>
          <w:rFonts w:ascii="Arial Narrow" w:eastAsia="Times New Roman" w:hAnsi="Arial Narrow" w:cs="Arial"/>
        </w:rPr>
        <w:t>oblastí</w:t>
      </w:r>
      <w:r w:rsidR="003D4AF5" w:rsidRPr="00E124B8">
        <w:rPr>
          <w:rFonts w:ascii="Arial Narrow" w:eastAsia="Times New Roman" w:hAnsi="Arial Narrow" w:cs="Arial"/>
        </w:rPr>
        <w:t xml:space="preserve"> Slovenska.</w:t>
      </w:r>
      <w:r w:rsidR="002E2C43" w:rsidRPr="00E124B8">
        <w:rPr>
          <w:rFonts w:ascii="Arial Narrow" w:eastAsia="Times New Roman" w:hAnsi="Arial Narrow" w:cs="Arial"/>
        </w:rPr>
        <w:t xml:space="preserve">  </w:t>
      </w:r>
    </w:p>
    <w:p w14:paraId="0B69E9C4" w14:textId="11FC0E71" w:rsidR="009F263E" w:rsidRPr="00E124B8" w:rsidRDefault="002E2C43" w:rsidP="00603670">
      <w:pPr>
        <w:pStyle w:val="Nadpis2"/>
        <w:spacing w:after="120"/>
        <w:rPr>
          <w:rFonts w:ascii="Arial Narrow" w:eastAsia="Times New Roman" w:hAnsi="Arial Narrow"/>
        </w:rPr>
      </w:pPr>
      <w:bookmarkStart w:id="10" w:name="_Toc484158350"/>
      <w:r w:rsidRPr="00E124B8">
        <w:rPr>
          <w:rFonts w:ascii="Arial Narrow" w:eastAsia="Times New Roman" w:hAnsi="Arial Narrow"/>
        </w:rPr>
        <w:t>Rozsah uplatňovania kritérií</w:t>
      </w:r>
      <w:bookmarkEnd w:id="10"/>
    </w:p>
    <w:p w14:paraId="7939C251" w14:textId="4090D159" w:rsidR="009F263E" w:rsidRPr="00E124B8" w:rsidRDefault="009F263E" w:rsidP="00603670">
      <w:pPr>
        <w:pStyle w:val="Odsekzoznamu"/>
        <w:numPr>
          <w:ilvl w:val="0"/>
          <w:numId w:val="11"/>
        </w:numPr>
        <w:spacing w:after="120" w:line="240" w:lineRule="auto"/>
        <w:ind w:left="426"/>
        <w:jc w:val="both"/>
        <w:rPr>
          <w:rFonts w:ascii="Arial Narrow" w:eastAsia="Calibri" w:hAnsi="Arial Narrow" w:cs="Arial"/>
          <w:b/>
        </w:rPr>
      </w:pPr>
      <w:r w:rsidRPr="00E124B8">
        <w:rPr>
          <w:rFonts w:ascii="Arial Narrow" w:eastAsia="Calibri" w:hAnsi="Arial Narrow" w:cs="Arial"/>
          <w:b/>
        </w:rPr>
        <w:t>Predmetné kritériá budú aplikované na projekty zamerané na využívanie biomasy na území SR v rámci programov spolufinancovaných z Európskych štrukturálnych a investičných fondov v programovom období 2014 – 2020.</w:t>
      </w:r>
    </w:p>
    <w:p w14:paraId="37E08D85" w14:textId="0EBC2C4F" w:rsidR="009F263E" w:rsidRPr="00E124B8" w:rsidRDefault="009F263E" w:rsidP="009F263E">
      <w:pPr>
        <w:spacing w:after="0" w:line="240" w:lineRule="auto"/>
        <w:jc w:val="both"/>
        <w:rPr>
          <w:rFonts w:ascii="Arial Narrow" w:eastAsia="Calibri" w:hAnsi="Arial Narrow" w:cs="Arial"/>
        </w:rPr>
      </w:pPr>
      <w:r w:rsidRPr="00E124B8">
        <w:rPr>
          <w:rFonts w:ascii="Arial Narrow" w:eastAsia="Calibri" w:hAnsi="Arial Narrow" w:cs="Arial"/>
        </w:rPr>
        <w:t xml:space="preserve">Kritériá udržateľného využívania biomasy v regiónoch Slovenska so zameraním na </w:t>
      </w:r>
      <w:r w:rsidRPr="00E124B8">
        <w:rPr>
          <w:rFonts w:ascii="Arial Narrow" w:eastAsia="Calibri" w:hAnsi="Arial Narrow" w:cs="Arial"/>
          <w:u w:val="single"/>
        </w:rPr>
        <w:t>drevnú biomasu</w:t>
      </w:r>
      <w:r w:rsidRPr="00E124B8">
        <w:rPr>
          <w:rFonts w:ascii="Arial Narrow" w:eastAsia="Calibri" w:hAnsi="Arial Narrow" w:cs="Arial"/>
        </w:rPr>
        <w:t xml:space="preserve"> sa týkajú výlučne len tých opatrení/ aktivít v rámci nižšie špecifikovaných programov, ktoré sú zamerané na</w:t>
      </w:r>
      <w:r w:rsidR="00E30AF0">
        <w:rPr>
          <w:rFonts w:ascii="Arial Narrow" w:eastAsia="Calibri" w:hAnsi="Arial Narrow" w:cs="Arial"/>
        </w:rPr>
        <w:t> </w:t>
      </w:r>
      <w:r w:rsidRPr="00E124B8">
        <w:rPr>
          <w:rFonts w:ascii="Arial Narrow" w:eastAsia="Calibri" w:hAnsi="Arial Narrow" w:cs="Arial"/>
        </w:rPr>
        <w:t>využívanie drevnej biomasy a budú aplikované len na projekty zamerané na využívanie drevnej biomasy:</w:t>
      </w:r>
    </w:p>
    <w:p w14:paraId="3CA1F6F7" w14:textId="77777777" w:rsidR="009F263E" w:rsidRPr="00E124B8" w:rsidRDefault="009F263E" w:rsidP="009F263E">
      <w:pPr>
        <w:spacing w:after="0" w:line="240" w:lineRule="auto"/>
        <w:jc w:val="both"/>
        <w:rPr>
          <w:rFonts w:ascii="Arial Narrow" w:eastAsia="Calibri" w:hAnsi="Arial Narrow" w:cs="Arial"/>
        </w:rPr>
      </w:pPr>
    </w:p>
    <w:p w14:paraId="2C8C3ECB" w14:textId="77777777" w:rsidR="009F263E" w:rsidRPr="00E124B8" w:rsidRDefault="009F263E" w:rsidP="00603670">
      <w:pPr>
        <w:numPr>
          <w:ilvl w:val="0"/>
          <w:numId w:val="6"/>
        </w:numPr>
        <w:spacing w:after="0" w:line="240" w:lineRule="auto"/>
        <w:ind w:left="426"/>
        <w:contextualSpacing/>
        <w:jc w:val="both"/>
        <w:rPr>
          <w:rFonts w:ascii="Arial Narrow" w:eastAsia="Calibri" w:hAnsi="Arial Narrow" w:cs="Arial"/>
        </w:rPr>
      </w:pPr>
      <w:r w:rsidRPr="00E124B8">
        <w:rPr>
          <w:rFonts w:ascii="Arial Narrow" w:eastAsia="Calibri" w:hAnsi="Arial Narrow" w:cs="Arial"/>
          <w:b/>
        </w:rPr>
        <w:t>OP KŽP</w:t>
      </w:r>
      <w:r w:rsidRPr="00E124B8">
        <w:rPr>
          <w:rFonts w:ascii="Arial Narrow" w:eastAsia="Calibri" w:hAnsi="Arial Narrow" w:cs="Arial"/>
          <w:b/>
          <w:vertAlign w:val="superscript"/>
        </w:rPr>
        <w:footnoteReference w:id="5"/>
      </w:r>
      <w:r w:rsidRPr="00E124B8">
        <w:rPr>
          <w:rFonts w:ascii="Arial Narrow" w:eastAsia="Calibri" w:hAnsi="Arial Narrow" w:cs="Arial"/>
        </w:rPr>
        <w:t>, ktorého riadiacim orgánom je Ministerstvo životného prostredia SR</w:t>
      </w:r>
    </w:p>
    <w:p w14:paraId="1B51BC27" w14:textId="77777777" w:rsidR="009F263E" w:rsidRPr="00E124B8" w:rsidRDefault="009F263E" w:rsidP="00603670">
      <w:pPr>
        <w:spacing w:after="120" w:line="240" w:lineRule="auto"/>
        <w:ind w:left="426"/>
        <w:jc w:val="both"/>
        <w:rPr>
          <w:rFonts w:ascii="Arial Narrow" w:eastAsia="Calibri" w:hAnsi="Arial Narrow" w:cs="Arial"/>
        </w:rPr>
      </w:pPr>
      <w:r w:rsidRPr="00E124B8">
        <w:rPr>
          <w:rFonts w:ascii="Arial Narrow" w:eastAsia="Calibri" w:hAnsi="Arial Narrow" w:cs="Arial"/>
          <w:u w:val="single"/>
        </w:rPr>
        <w:t>PRIORITNÁ OS</w:t>
      </w:r>
      <w:r w:rsidRPr="00E124B8">
        <w:rPr>
          <w:rFonts w:ascii="Arial Narrow" w:eastAsia="Times New Roman" w:hAnsi="Arial Narrow" w:cs="Arial"/>
          <w:u w:val="single"/>
        </w:rPr>
        <w:t xml:space="preserve"> 4:</w:t>
      </w:r>
      <w:r w:rsidRPr="00E124B8">
        <w:rPr>
          <w:rFonts w:ascii="Arial Narrow" w:eastAsia="Calibri" w:hAnsi="Arial Narrow" w:cs="Arial"/>
        </w:rPr>
        <w:t xml:space="preserve"> Energeticky efektívne nízkouhlíkové hospodárstvo vo všetkých sektoroch</w:t>
      </w:r>
    </w:p>
    <w:p w14:paraId="29ABE5CF" w14:textId="77777777" w:rsidR="009F263E" w:rsidRPr="00E124B8" w:rsidRDefault="009F263E" w:rsidP="00603670">
      <w:pPr>
        <w:spacing w:after="0" w:line="240" w:lineRule="auto"/>
        <w:ind w:left="426"/>
        <w:jc w:val="both"/>
        <w:rPr>
          <w:rFonts w:ascii="Arial Narrow" w:eastAsia="Calibri" w:hAnsi="Arial Narrow" w:cs="Arial"/>
        </w:rPr>
      </w:pPr>
      <w:r w:rsidRPr="00E124B8">
        <w:rPr>
          <w:rFonts w:ascii="Arial Narrow" w:eastAsia="Calibri" w:hAnsi="Arial Narrow" w:cs="Arial"/>
        </w:rPr>
        <w:t>Investičná priorita 4.1: Podpora výroby a distribúcie energie z obnoviteľných zdrojov</w:t>
      </w:r>
    </w:p>
    <w:p w14:paraId="429BEE2C" w14:textId="77777777" w:rsidR="009F263E" w:rsidRPr="00E124B8" w:rsidRDefault="009F263E" w:rsidP="00603670">
      <w:pPr>
        <w:spacing w:after="0" w:line="240" w:lineRule="auto"/>
        <w:ind w:left="426"/>
        <w:jc w:val="both"/>
        <w:rPr>
          <w:rFonts w:ascii="Arial Narrow" w:eastAsia="Calibri" w:hAnsi="Arial Narrow" w:cs="Arial"/>
        </w:rPr>
      </w:pPr>
      <w:r w:rsidRPr="00E124B8">
        <w:rPr>
          <w:rFonts w:ascii="Arial Narrow" w:eastAsia="Calibri" w:hAnsi="Arial Narrow" w:cs="Arial"/>
        </w:rPr>
        <w:t>Špecifický cieľ 4.1.1: Zvýšenie podielu OZE na hrubej konečnej energetickej spotrebe SR</w:t>
      </w:r>
    </w:p>
    <w:p w14:paraId="730CDBC2" w14:textId="77777777" w:rsidR="009F263E" w:rsidRPr="00E124B8" w:rsidRDefault="009F263E" w:rsidP="00603670">
      <w:pPr>
        <w:spacing w:after="120" w:line="240" w:lineRule="auto"/>
        <w:ind w:left="425"/>
        <w:jc w:val="both"/>
        <w:rPr>
          <w:rFonts w:ascii="Arial Narrow" w:eastAsia="Calibri" w:hAnsi="Arial Narrow" w:cs="Arial"/>
        </w:rPr>
      </w:pPr>
      <w:r w:rsidRPr="00E124B8">
        <w:rPr>
          <w:rFonts w:ascii="Arial Narrow" w:eastAsia="Calibri" w:hAnsi="Arial Narrow" w:cs="Arial"/>
        </w:rPr>
        <w:t>Aktivita A: Výstavba zariadení využívajúcich biomasu prostredníctvom rekonštrukcie a modernizácie existujúcich energetických zariadení s maximálnym tepelným príkonom 20 MW na báze fosílnych palív</w:t>
      </w:r>
    </w:p>
    <w:p w14:paraId="4F579025" w14:textId="77777777" w:rsidR="009F263E" w:rsidRPr="00E124B8" w:rsidRDefault="009F263E" w:rsidP="00D7489B">
      <w:pPr>
        <w:spacing w:after="0" w:line="240" w:lineRule="auto"/>
        <w:ind w:left="426"/>
        <w:jc w:val="both"/>
        <w:rPr>
          <w:rFonts w:ascii="Arial Narrow" w:eastAsia="Calibri" w:hAnsi="Arial Narrow" w:cs="Arial"/>
        </w:rPr>
      </w:pPr>
      <w:r w:rsidRPr="00E124B8">
        <w:rPr>
          <w:rFonts w:ascii="Arial Narrow" w:eastAsia="Calibri" w:hAnsi="Arial Narrow" w:cs="Arial"/>
        </w:rPr>
        <w:t>Investičná priorita 4.2: Podpora energetickej efektívnosti a využívania energie z obnoviteľných zdrojov v podnikoch</w:t>
      </w:r>
    </w:p>
    <w:p w14:paraId="6D41C038" w14:textId="77777777" w:rsidR="009F263E" w:rsidRPr="00E124B8" w:rsidRDefault="009F263E" w:rsidP="00D7489B">
      <w:pPr>
        <w:spacing w:after="0" w:line="240" w:lineRule="auto"/>
        <w:ind w:left="426"/>
        <w:jc w:val="both"/>
        <w:rPr>
          <w:rFonts w:ascii="Arial Narrow" w:eastAsia="Calibri" w:hAnsi="Arial Narrow" w:cs="Arial"/>
        </w:rPr>
      </w:pPr>
      <w:r w:rsidRPr="00E124B8">
        <w:rPr>
          <w:rFonts w:ascii="Arial Narrow" w:eastAsia="Calibri" w:hAnsi="Arial Narrow" w:cs="Arial"/>
        </w:rPr>
        <w:t>Špecifický cieľ 4.2.1: Zníženie energetickej náročnosti a zvýšenie využívania OZE v podnikoch</w:t>
      </w:r>
    </w:p>
    <w:p w14:paraId="0E7809F3" w14:textId="77777777" w:rsidR="009F263E" w:rsidRPr="00E124B8" w:rsidRDefault="009F263E" w:rsidP="00D7489B">
      <w:pPr>
        <w:spacing w:after="0" w:line="240" w:lineRule="auto"/>
        <w:ind w:left="426"/>
        <w:jc w:val="both"/>
        <w:rPr>
          <w:rFonts w:ascii="Arial Narrow" w:eastAsia="Calibri" w:hAnsi="Arial Narrow" w:cs="Arial"/>
        </w:rPr>
      </w:pPr>
      <w:r w:rsidRPr="00E124B8">
        <w:rPr>
          <w:rFonts w:ascii="Arial Narrow" w:eastAsia="Calibri" w:hAnsi="Arial Narrow" w:cs="Arial"/>
        </w:rPr>
        <w:t>Aktivita B: Implementácia opatrení z energetických auditov</w:t>
      </w:r>
    </w:p>
    <w:p w14:paraId="2E226E71" w14:textId="77777777" w:rsidR="009F263E" w:rsidRPr="00E124B8" w:rsidRDefault="009F263E" w:rsidP="00D7489B">
      <w:pPr>
        <w:spacing w:after="120" w:line="240" w:lineRule="auto"/>
        <w:ind w:left="425"/>
        <w:jc w:val="both"/>
        <w:rPr>
          <w:rFonts w:ascii="Arial Narrow" w:eastAsia="Calibri" w:hAnsi="Arial Narrow" w:cs="Arial"/>
        </w:rPr>
      </w:pPr>
      <w:r w:rsidRPr="00E124B8">
        <w:rPr>
          <w:rFonts w:ascii="Arial Narrow" w:eastAsia="Calibri" w:hAnsi="Arial Narrow" w:cs="Arial"/>
        </w:rPr>
        <w:t>• rekonštrukcia a modernizácia existujúcich energetických zariadení za účelom zvýšenia energetickej účinnosti a zníženia emisií skleníkových plynov – pri projektoch, v ktorých sa bude využívať biomasa</w:t>
      </w:r>
    </w:p>
    <w:p w14:paraId="79F3C39B" w14:textId="77777777" w:rsidR="009F263E" w:rsidRPr="00E124B8" w:rsidRDefault="009F263E" w:rsidP="00D7489B">
      <w:pPr>
        <w:spacing w:after="0" w:line="240" w:lineRule="auto"/>
        <w:ind w:left="426"/>
        <w:jc w:val="both"/>
        <w:rPr>
          <w:rFonts w:ascii="Arial Narrow" w:eastAsia="Calibri" w:hAnsi="Arial Narrow" w:cs="Arial"/>
        </w:rPr>
      </w:pPr>
      <w:r w:rsidRPr="00E124B8">
        <w:rPr>
          <w:rFonts w:ascii="Arial Narrow" w:eastAsia="Calibri" w:hAnsi="Arial Narrow" w:cs="Arial"/>
        </w:rPr>
        <w:t>Investičná priorita 4.3: Podpora energetickej efektívnosti, inteligentného riadenia energie a využívania energie z obnoviteľných zdrojov vo verejných infraštruktúrach, vrátane verejných budov a v sektore bývania</w:t>
      </w:r>
    </w:p>
    <w:p w14:paraId="17A41A5B" w14:textId="77777777" w:rsidR="009F263E" w:rsidRPr="00E124B8" w:rsidRDefault="009F263E" w:rsidP="00D7489B">
      <w:pPr>
        <w:spacing w:after="0" w:line="240" w:lineRule="auto"/>
        <w:ind w:left="426"/>
        <w:jc w:val="both"/>
        <w:rPr>
          <w:rFonts w:ascii="Arial Narrow" w:eastAsia="Calibri" w:hAnsi="Arial Narrow" w:cs="Arial"/>
        </w:rPr>
      </w:pPr>
      <w:r w:rsidRPr="00E124B8">
        <w:rPr>
          <w:rFonts w:ascii="Arial Narrow" w:eastAsia="Calibri" w:hAnsi="Arial Narrow" w:cs="Arial"/>
        </w:rPr>
        <w:t>Špecifický cieľ 4.3.1: Zníženie spotreby energie pri prevádzke verejných budov Aktivita A: Zníženie energetickej náročnosti verejných budov</w:t>
      </w:r>
    </w:p>
    <w:p w14:paraId="0D93D114" w14:textId="77777777" w:rsidR="009F263E" w:rsidRPr="00E124B8" w:rsidRDefault="009F263E" w:rsidP="00D7489B">
      <w:pPr>
        <w:spacing w:after="0" w:line="240" w:lineRule="auto"/>
        <w:ind w:left="426"/>
        <w:jc w:val="both"/>
        <w:rPr>
          <w:rFonts w:ascii="Arial Narrow" w:eastAsia="Calibri" w:hAnsi="Arial Narrow" w:cs="Arial"/>
        </w:rPr>
      </w:pPr>
      <w:r w:rsidRPr="00E124B8">
        <w:rPr>
          <w:rFonts w:ascii="Arial Narrow" w:eastAsia="Calibri" w:hAnsi="Arial Narrow" w:cs="Arial"/>
        </w:rPr>
        <w:t>• modernizácia vykurovacích/klimatizačných systémov, systémov prípravy teplej vody za účelom zníženia spotreby energie – pri projektoch, v ktorých sa bude využívať biomasa</w:t>
      </w:r>
    </w:p>
    <w:p w14:paraId="7AC8B2B2" w14:textId="77777777" w:rsidR="009F263E" w:rsidRPr="00E124B8" w:rsidRDefault="009F263E" w:rsidP="00D7489B">
      <w:pPr>
        <w:spacing w:after="0" w:line="240" w:lineRule="auto"/>
        <w:ind w:left="720"/>
        <w:jc w:val="both"/>
        <w:rPr>
          <w:rFonts w:ascii="Arial Narrow" w:eastAsia="Calibri" w:hAnsi="Arial Narrow" w:cs="Arial"/>
        </w:rPr>
      </w:pPr>
    </w:p>
    <w:p w14:paraId="007C4CFB" w14:textId="77777777" w:rsidR="009F263E" w:rsidRPr="00015AE0" w:rsidRDefault="009F263E" w:rsidP="00D7489B">
      <w:pPr>
        <w:numPr>
          <w:ilvl w:val="0"/>
          <w:numId w:val="6"/>
        </w:numPr>
        <w:spacing w:after="0" w:line="240" w:lineRule="auto"/>
        <w:ind w:left="426"/>
        <w:contextualSpacing/>
        <w:jc w:val="both"/>
        <w:rPr>
          <w:rFonts w:ascii="Arial Narrow" w:eastAsia="Calibri" w:hAnsi="Arial Narrow" w:cs="Arial"/>
        </w:rPr>
      </w:pPr>
      <w:r w:rsidRPr="00015AE0">
        <w:rPr>
          <w:rFonts w:ascii="Arial Narrow" w:eastAsia="Calibri" w:hAnsi="Arial Narrow" w:cs="Arial"/>
          <w:b/>
        </w:rPr>
        <w:t>PRV</w:t>
      </w:r>
      <w:r w:rsidRPr="00015AE0">
        <w:rPr>
          <w:rFonts w:ascii="Arial Narrow" w:eastAsia="Calibri" w:hAnsi="Arial Narrow" w:cs="Arial"/>
          <w:b/>
          <w:vertAlign w:val="superscript"/>
        </w:rPr>
        <w:footnoteReference w:id="6"/>
      </w:r>
      <w:r w:rsidRPr="00015AE0">
        <w:rPr>
          <w:rFonts w:ascii="Arial Narrow" w:eastAsia="Calibri" w:hAnsi="Arial Narrow" w:cs="Arial"/>
        </w:rPr>
        <w:t>, ktorého riadiacim orgánom je Ministerstvo pôdohospodárstva a rozvoja vidieka SR</w:t>
      </w:r>
    </w:p>
    <w:p w14:paraId="3BA1E578" w14:textId="77777777" w:rsidR="009F263E" w:rsidRPr="00015AE0" w:rsidRDefault="009F263E" w:rsidP="00D7489B">
      <w:pPr>
        <w:spacing w:after="0" w:line="240" w:lineRule="auto"/>
        <w:ind w:left="426"/>
        <w:jc w:val="both"/>
        <w:rPr>
          <w:rFonts w:ascii="Arial Narrow" w:eastAsia="Calibri" w:hAnsi="Arial Narrow" w:cs="Arial"/>
        </w:rPr>
      </w:pPr>
      <w:r w:rsidRPr="00015AE0">
        <w:rPr>
          <w:rFonts w:ascii="Arial Narrow" w:eastAsia="Calibri" w:hAnsi="Arial Narrow" w:cs="Arial"/>
        </w:rPr>
        <w:t>Opatrenie 6:</w:t>
      </w:r>
      <w:r w:rsidRPr="00015AE0">
        <w:rPr>
          <w:rFonts w:ascii="Arial Narrow" w:eastAsia="Times New Roman" w:hAnsi="Arial Narrow" w:cs="Arial"/>
        </w:rPr>
        <w:t xml:space="preserve"> </w:t>
      </w:r>
      <w:r w:rsidRPr="00015AE0">
        <w:rPr>
          <w:rFonts w:ascii="Arial Narrow" w:eastAsia="Calibri" w:hAnsi="Arial Narrow" w:cs="Arial"/>
        </w:rPr>
        <w:t>Rozvoj poľnohospodárskych podnikov a podnikateľskej činnosti</w:t>
      </w:r>
    </w:p>
    <w:p w14:paraId="4CECED7B" w14:textId="35C28884" w:rsidR="009F263E" w:rsidRPr="00015AE0" w:rsidRDefault="009F263E" w:rsidP="00D7489B">
      <w:pPr>
        <w:spacing w:after="0" w:line="240" w:lineRule="auto"/>
        <w:ind w:left="426"/>
        <w:jc w:val="both"/>
        <w:rPr>
          <w:rFonts w:ascii="Arial Narrow" w:eastAsia="Calibri" w:hAnsi="Arial Narrow" w:cs="Arial"/>
        </w:rPr>
      </w:pPr>
      <w:proofErr w:type="spellStart"/>
      <w:r w:rsidRPr="00015AE0">
        <w:rPr>
          <w:rFonts w:ascii="Arial Narrow" w:eastAsia="Calibri" w:hAnsi="Arial Narrow" w:cs="Arial"/>
        </w:rPr>
        <w:t>Podopatrenie</w:t>
      </w:r>
      <w:proofErr w:type="spellEnd"/>
      <w:r w:rsidRPr="00015AE0">
        <w:rPr>
          <w:rFonts w:ascii="Arial Narrow" w:eastAsia="Calibri" w:hAnsi="Arial Narrow" w:cs="Arial"/>
        </w:rPr>
        <w:t xml:space="preserve"> 6.4: Podpora investícií do vytvárania a rozvoja nepoľnohospodárskych činností</w:t>
      </w:r>
      <w:r w:rsidR="00EC52C0" w:rsidRPr="00015AE0">
        <w:rPr>
          <w:rFonts w:ascii="Arial Narrow" w:eastAsia="Calibri" w:hAnsi="Arial Narrow" w:cs="Arial"/>
        </w:rPr>
        <w:t xml:space="preserve"> </w:t>
      </w:r>
    </w:p>
    <w:p w14:paraId="385F7887" w14:textId="63FC9888" w:rsidR="009F263E" w:rsidRPr="00015AE0" w:rsidRDefault="009F263E" w:rsidP="00AB7F95">
      <w:pPr>
        <w:spacing w:after="120" w:line="240" w:lineRule="auto"/>
        <w:ind w:left="425"/>
        <w:jc w:val="both"/>
        <w:rPr>
          <w:rFonts w:ascii="Arial Narrow" w:eastAsia="Calibri" w:hAnsi="Arial Narrow" w:cs="Arial"/>
        </w:rPr>
      </w:pPr>
      <w:r w:rsidRPr="00015AE0">
        <w:rPr>
          <w:rFonts w:ascii="Arial Narrow" w:eastAsia="Calibri" w:hAnsi="Arial Narrow" w:cs="Arial"/>
        </w:rPr>
        <w:lastRenderedPageBreak/>
        <w:t xml:space="preserve">V rámci využívania </w:t>
      </w:r>
      <w:r w:rsidR="00DC38BF" w:rsidRPr="00015AE0">
        <w:rPr>
          <w:rFonts w:ascii="Arial Narrow" w:eastAsia="Calibri" w:hAnsi="Arial Narrow" w:cs="Arial"/>
        </w:rPr>
        <w:t>obnoviteľných zdrojov energie (</w:t>
      </w:r>
      <w:r w:rsidRPr="00015AE0">
        <w:rPr>
          <w:rFonts w:ascii="Arial Narrow" w:eastAsia="Calibri" w:hAnsi="Arial Narrow" w:cs="Arial"/>
        </w:rPr>
        <w:t>OZE</w:t>
      </w:r>
      <w:r w:rsidR="00DC38BF" w:rsidRPr="00015AE0">
        <w:rPr>
          <w:rFonts w:ascii="Arial Narrow" w:eastAsia="Calibri" w:hAnsi="Arial Narrow" w:cs="Arial"/>
        </w:rPr>
        <w:t>)</w:t>
      </w:r>
      <w:r w:rsidRPr="00015AE0">
        <w:rPr>
          <w:rFonts w:ascii="Arial Narrow" w:eastAsia="Calibri" w:hAnsi="Arial Narrow" w:cs="Arial"/>
        </w:rPr>
        <w:t xml:space="preserve"> sú oprávnené nasledovné investície za</w:t>
      </w:r>
      <w:r w:rsidR="00E30AF0">
        <w:rPr>
          <w:rFonts w:ascii="Arial Narrow" w:eastAsia="Calibri" w:hAnsi="Arial Narrow" w:cs="Arial"/>
        </w:rPr>
        <w:t> </w:t>
      </w:r>
      <w:r w:rsidRPr="00015AE0">
        <w:rPr>
          <w:rFonts w:ascii="Arial Narrow" w:eastAsia="Calibri" w:hAnsi="Arial Narrow" w:cs="Arial"/>
        </w:rPr>
        <w:t>podmienky, že časť energie prijímateľ podpory spotrebuje vo vlastnom podniku:</w:t>
      </w:r>
    </w:p>
    <w:p w14:paraId="419F9BA6" w14:textId="77777777" w:rsidR="009F263E" w:rsidRPr="00015AE0" w:rsidRDefault="009F263E" w:rsidP="00D7489B">
      <w:pPr>
        <w:numPr>
          <w:ilvl w:val="0"/>
          <w:numId w:val="7"/>
        </w:numPr>
        <w:spacing w:after="0" w:line="240" w:lineRule="auto"/>
        <w:ind w:left="851"/>
        <w:contextualSpacing/>
        <w:jc w:val="both"/>
        <w:rPr>
          <w:rFonts w:ascii="Arial Narrow" w:eastAsia="Calibri" w:hAnsi="Arial Narrow" w:cs="Arial"/>
        </w:rPr>
      </w:pPr>
      <w:r w:rsidRPr="00015AE0">
        <w:rPr>
          <w:rFonts w:ascii="Arial Narrow" w:eastAsia="Calibri" w:hAnsi="Arial Narrow" w:cs="Arial"/>
        </w:rPr>
        <w:t>investície na budovanie zariadení na energetické využívanie biomasy na výrobu tepla a vykurovanie s max. tepelným výkonom do 500 kW, kde je časť energie uvádzaná do siete;</w:t>
      </w:r>
    </w:p>
    <w:p w14:paraId="23230985" w14:textId="77777777" w:rsidR="009F263E" w:rsidRPr="00015AE0" w:rsidRDefault="009F263E" w:rsidP="00D7489B">
      <w:pPr>
        <w:numPr>
          <w:ilvl w:val="0"/>
          <w:numId w:val="7"/>
        </w:numPr>
        <w:spacing w:after="0" w:line="240" w:lineRule="auto"/>
        <w:ind w:left="851"/>
        <w:contextualSpacing/>
        <w:jc w:val="both"/>
        <w:rPr>
          <w:rFonts w:ascii="Arial Narrow" w:eastAsia="Calibri" w:hAnsi="Arial Narrow" w:cs="Arial"/>
        </w:rPr>
      </w:pPr>
      <w:r w:rsidRPr="00015AE0">
        <w:rPr>
          <w:rFonts w:ascii="Arial Narrow" w:eastAsia="Calibri" w:hAnsi="Arial Narrow" w:cs="Arial"/>
        </w:rPr>
        <w:t>investície na výrobu biomasy pre technické a energetické využitie, kde je časť energie uvádzaná do siete;</w:t>
      </w:r>
    </w:p>
    <w:p w14:paraId="12310178" w14:textId="77777777" w:rsidR="009F263E" w:rsidRPr="00015AE0" w:rsidRDefault="009F263E" w:rsidP="00D7489B">
      <w:pPr>
        <w:numPr>
          <w:ilvl w:val="0"/>
          <w:numId w:val="7"/>
        </w:numPr>
        <w:spacing w:after="0" w:line="240" w:lineRule="auto"/>
        <w:ind w:left="851"/>
        <w:contextualSpacing/>
        <w:jc w:val="both"/>
        <w:rPr>
          <w:rFonts w:ascii="Arial Narrow" w:eastAsia="Calibri" w:hAnsi="Arial Narrow" w:cs="Arial"/>
        </w:rPr>
      </w:pPr>
      <w:r w:rsidRPr="00015AE0">
        <w:rPr>
          <w:rFonts w:ascii="Arial Narrow" w:eastAsia="Calibri" w:hAnsi="Arial Narrow" w:cs="Arial"/>
        </w:rPr>
        <w:t xml:space="preserve">investície na budovanie zariadení na energetické využívanie drevnej biomasy na výrobu elektriny a tepla spaľovaním plynu vyrobeného </w:t>
      </w:r>
      <w:proofErr w:type="spellStart"/>
      <w:r w:rsidRPr="00015AE0">
        <w:rPr>
          <w:rFonts w:ascii="Arial Narrow" w:eastAsia="Calibri" w:hAnsi="Arial Narrow" w:cs="Arial"/>
        </w:rPr>
        <w:t>termochemickou</w:t>
      </w:r>
      <w:proofErr w:type="spellEnd"/>
      <w:r w:rsidRPr="00015AE0">
        <w:rPr>
          <w:rFonts w:ascii="Arial Narrow" w:eastAsia="Calibri" w:hAnsi="Arial Narrow" w:cs="Arial"/>
        </w:rPr>
        <w:t xml:space="preserve"> konverziou s max. elektrickým výkonom do 500 kW;</w:t>
      </w:r>
    </w:p>
    <w:p w14:paraId="7D121D60" w14:textId="6C747E55" w:rsidR="009F263E" w:rsidRPr="00015AE0" w:rsidRDefault="009F263E" w:rsidP="00D7489B">
      <w:pPr>
        <w:numPr>
          <w:ilvl w:val="0"/>
          <w:numId w:val="7"/>
        </w:numPr>
        <w:spacing w:after="240" w:line="240" w:lineRule="auto"/>
        <w:ind w:left="851"/>
        <w:contextualSpacing/>
        <w:jc w:val="both"/>
        <w:rPr>
          <w:rFonts w:ascii="Arial Narrow" w:eastAsia="Calibri" w:hAnsi="Arial Narrow" w:cs="Arial"/>
        </w:rPr>
      </w:pPr>
      <w:r w:rsidRPr="00015AE0">
        <w:rPr>
          <w:rFonts w:ascii="Arial Narrow" w:eastAsia="Calibri" w:hAnsi="Arial Narrow" w:cs="Arial"/>
        </w:rPr>
        <w:t>investície na budovanie zariadení na energetické využívanie odpadovej drevnej biomasy na</w:t>
      </w:r>
      <w:r w:rsidR="00E30AF0">
        <w:rPr>
          <w:rFonts w:ascii="Arial Narrow" w:eastAsia="Calibri" w:hAnsi="Arial Narrow" w:cs="Arial"/>
        </w:rPr>
        <w:t> </w:t>
      </w:r>
      <w:r w:rsidRPr="00015AE0">
        <w:rPr>
          <w:rFonts w:ascii="Arial Narrow" w:eastAsia="Calibri" w:hAnsi="Arial Narrow" w:cs="Arial"/>
        </w:rPr>
        <w:t>výrobu tepla a vykurovanie s max. tepelným výkonom do 500 kW.</w:t>
      </w:r>
    </w:p>
    <w:p w14:paraId="55B02832" w14:textId="77777777" w:rsidR="002A3726" w:rsidRPr="00E124B8" w:rsidRDefault="002A3726" w:rsidP="009F263E">
      <w:pPr>
        <w:spacing w:after="120" w:line="240" w:lineRule="auto"/>
        <w:jc w:val="both"/>
        <w:rPr>
          <w:rFonts w:ascii="Arial Narrow" w:eastAsia="Calibri" w:hAnsi="Arial Narrow" w:cs="Arial"/>
          <w:i/>
        </w:rPr>
      </w:pPr>
    </w:p>
    <w:p w14:paraId="3AFDE256" w14:textId="77777777" w:rsidR="009F263E" w:rsidRPr="00E124B8" w:rsidRDefault="009F263E" w:rsidP="009F263E">
      <w:pPr>
        <w:spacing w:after="120" w:line="240" w:lineRule="auto"/>
        <w:jc w:val="both"/>
        <w:rPr>
          <w:rFonts w:ascii="Arial Narrow" w:eastAsia="Calibri" w:hAnsi="Arial Narrow" w:cs="Arial"/>
          <w:color w:val="2E74B5" w:themeColor="accent1" w:themeShade="BF"/>
        </w:rPr>
      </w:pPr>
      <w:r w:rsidRPr="00E124B8">
        <w:rPr>
          <w:rFonts w:ascii="Arial Narrow" w:eastAsia="Calibri" w:hAnsi="Arial Narrow" w:cs="Arial"/>
          <w:color w:val="2E74B5" w:themeColor="accent1" w:themeShade="BF"/>
        </w:rPr>
        <w:t>Deliaca línia medzi OP KŽP a PRV</w:t>
      </w:r>
    </w:p>
    <w:p w14:paraId="38E0DDD3" w14:textId="4C1F766B" w:rsidR="009F263E" w:rsidRPr="00E124B8" w:rsidRDefault="009F263E" w:rsidP="009F263E">
      <w:pPr>
        <w:spacing w:after="240" w:line="240" w:lineRule="auto"/>
        <w:jc w:val="both"/>
        <w:rPr>
          <w:rFonts w:ascii="Arial Narrow" w:eastAsia="Calibri" w:hAnsi="Arial Narrow" w:cs="Arial"/>
        </w:rPr>
      </w:pPr>
      <w:r w:rsidRPr="00E124B8">
        <w:rPr>
          <w:rFonts w:ascii="Arial Narrow" w:eastAsia="Calibri" w:hAnsi="Arial Narrow" w:cs="Arial"/>
        </w:rPr>
        <w:t>V zmysle schváleného dokumentu OP KŽP bude umožnená realizácia projektov zameraných na využívanie OZE, okrem tých, ktoré budú podporované z </w:t>
      </w:r>
      <w:r w:rsidRPr="00015AE0">
        <w:rPr>
          <w:rFonts w:ascii="Arial Narrow" w:eastAsia="Calibri" w:hAnsi="Arial Narrow" w:cs="Arial"/>
        </w:rPr>
        <w:t>PRV (ako je uvedené vyššie). Prijímatelia v rámci PRV budú oprávnení aj v rámci OP KŽP, ak budú realizovať projekty s inštalovanými výkonmi</w:t>
      </w:r>
      <w:r w:rsidRPr="00E124B8">
        <w:rPr>
          <w:rFonts w:ascii="Arial Narrow" w:eastAsia="Calibri" w:hAnsi="Arial Narrow" w:cs="Arial"/>
        </w:rPr>
        <w:t xml:space="preserve"> nad hranicami stanovenými v PRV, pričom nemusia spĺňať podmienku, že časť vyrobenej energie musia spotrebovať vo</w:t>
      </w:r>
      <w:r w:rsidR="00E30AF0">
        <w:rPr>
          <w:rFonts w:ascii="Arial Narrow" w:eastAsia="Calibri" w:hAnsi="Arial Narrow" w:cs="Arial"/>
        </w:rPr>
        <w:t> </w:t>
      </w:r>
      <w:r w:rsidRPr="00E124B8">
        <w:rPr>
          <w:rFonts w:ascii="Arial Narrow" w:eastAsia="Calibri" w:hAnsi="Arial Narrow" w:cs="Arial"/>
        </w:rPr>
        <w:t>vlastnom podniku.</w:t>
      </w:r>
    </w:p>
    <w:p w14:paraId="25AAC6AA" w14:textId="39EBB66D" w:rsidR="009F263E" w:rsidRPr="00E124B8" w:rsidRDefault="009F263E" w:rsidP="00603670">
      <w:pPr>
        <w:pStyle w:val="Odsekzoznamu"/>
        <w:numPr>
          <w:ilvl w:val="0"/>
          <w:numId w:val="11"/>
        </w:numPr>
        <w:spacing w:after="120" w:line="240" w:lineRule="auto"/>
        <w:ind w:left="426"/>
        <w:jc w:val="both"/>
        <w:rPr>
          <w:rFonts w:ascii="Arial Narrow" w:eastAsia="Calibri" w:hAnsi="Arial Narrow" w:cs="Arial"/>
          <w:b/>
        </w:rPr>
      </w:pPr>
      <w:r w:rsidRPr="00E124B8">
        <w:rPr>
          <w:rFonts w:ascii="Arial Narrow" w:eastAsia="Calibri" w:hAnsi="Arial Narrow" w:cs="Arial"/>
          <w:b/>
        </w:rPr>
        <w:t>Predmetné kritériá sa vzťahujú na spaľovacie zariadenia s menovitým tepelným príkonom (MTP)</w:t>
      </w:r>
      <w:r w:rsidR="00603670" w:rsidRPr="00E124B8">
        <w:rPr>
          <w:rFonts w:ascii="Arial Narrow" w:eastAsia="Calibri" w:hAnsi="Arial Narrow" w:cs="Arial"/>
          <w:b/>
        </w:rPr>
        <w:t> </w:t>
      </w:r>
      <w:r w:rsidRPr="00E124B8">
        <w:rPr>
          <w:rFonts w:ascii="Arial Narrow" w:eastAsia="Calibri" w:hAnsi="Arial Narrow" w:cs="Arial"/>
          <w:b/>
        </w:rPr>
        <w:t>≥</w:t>
      </w:r>
      <w:r w:rsidR="00603670" w:rsidRPr="00E124B8">
        <w:rPr>
          <w:rFonts w:ascii="Arial Narrow" w:eastAsia="Calibri" w:hAnsi="Arial Narrow" w:cs="Arial"/>
          <w:b/>
        </w:rPr>
        <w:t> </w:t>
      </w:r>
      <w:r w:rsidRPr="00E124B8">
        <w:rPr>
          <w:rFonts w:ascii="Arial Narrow" w:eastAsia="Calibri" w:hAnsi="Arial Narrow" w:cs="Arial"/>
          <w:b/>
        </w:rPr>
        <w:t>0,3 MW</w:t>
      </w:r>
      <w:r w:rsidRPr="00E124B8">
        <w:rPr>
          <w:vertAlign w:val="superscript"/>
        </w:rPr>
        <w:footnoteReference w:id="7"/>
      </w:r>
      <w:r w:rsidRPr="00E124B8">
        <w:rPr>
          <w:rFonts w:ascii="Arial Narrow" w:eastAsia="Calibri" w:hAnsi="Arial Narrow" w:cs="Arial"/>
          <w:b/>
        </w:rPr>
        <w:t xml:space="preserve">. </w:t>
      </w:r>
    </w:p>
    <w:p w14:paraId="23942786" w14:textId="77777777" w:rsidR="009F263E" w:rsidRPr="00E124B8" w:rsidRDefault="009F263E" w:rsidP="009F263E">
      <w:pPr>
        <w:spacing w:after="120" w:line="240" w:lineRule="auto"/>
        <w:jc w:val="both"/>
        <w:rPr>
          <w:rFonts w:ascii="Arial Narrow" w:eastAsia="Calibri" w:hAnsi="Arial Narrow" w:cs="Arial"/>
        </w:rPr>
      </w:pPr>
      <w:r w:rsidRPr="00E124B8">
        <w:rPr>
          <w:rFonts w:ascii="Arial Narrow" w:eastAsia="Calibri" w:hAnsi="Arial Narrow" w:cs="Arial"/>
        </w:rPr>
        <w:t>Uvedená hranica je definovaná v súlade s vymedzením stredných a veľkých spaľovacích zariadení ako zdrojov znečisťovania ovzdušia v zmysle vyhlášky MŽP SR č. 410/2012 Z. z., ktorou sa vykonávajú niektoré ustanovenia zákona o ovzduší v znení neskorších predpisov</w:t>
      </w:r>
      <w:r w:rsidRPr="00E124B8">
        <w:rPr>
          <w:rFonts w:ascii="Arial Narrow" w:eastAsia="Calibri" w:hAnsi="Arial Narrow" w:cs="Arial"/>
          <w:vertAlign w:val="superscript"/>
        </w:rPr>
        <w:footnoteReference w:id="8"/>
      </w:r>
      <w:r w:rsidRPr="00E124B8">
        <w:rPr>
          <w:rFonts w:ascii="Arial Narrow" w:eastAsia="Calibri" w:hAnsi="Arial Narrow" w:cs="Arial"/>
        </w:rPr>
        <w:t>.</w:t>
      </w:r>
    </w:p>
    <w:p w14:paraId="05BD0943" w14:textId="6E0EC44E" w:rsidR="009F263E" w:rsidRPr="00E124B8" w:rsidRDefault="009F263E" w:rsidP="009F263E">
      <w:pPr>
        <w:spacing w:after="120" w:line="240" w:lineRule="auto"/>
        <w:jc w:val="both"/>
        <w:rPr>
          <w:rFonts w:ascii="Arial Narrow" w:eastAsia="Calibri" w:hAnsi="Arial Narrow" w:cs="Arial"/>
        </w:rPr>
      </w:pPr>
      <w:r w:rsidRPr="00E124B8">
        <w:rPr>
          <w:rFonts w:ascii="Arial Narrow" w:eastAsia="Calibri" w:hAnsi="Arial Narrow" w:cs="Arial"/>
        </w:rPr>
        <w:t>Podľa uvedenej vyhlášky sa za stredný zdroj znečisťovania ovzdušia považuje spaľovacie zariadenie s</w:t>
      </w:r>
      <w:r w:rsidR="00E30AF0">
        <w:rPr>
          <w:rFonts w:ascii="Arial Narrow" w:eastAsia="Calibri" w:hAnsi="Arial Narrow" w:cs="Arial"/>
        </w:rPr>
        <w:t> </w:t>
      </w:r>
      <w:r w:rsidRPr="00E124B8">
        <w:rPr>
          <w:rFonts w:ascii="Arial Narrow" w:eastAsia="Calibri" w:hAnsi="Arial Narrow" w:cs="Arial"/>
        </w:rPr>
        <w:t>celkovým MTP ≥ 0,3 MW, ak nie je veľkým spaľovacím zariadením (veľkým spaľovacím zariadením je zariadenie s celkovým MTP ≥ 50 MW).</w:t>
      </w:r>
    </w:p>
    <w:p w14:paraId="4019110D" w14:textId="77777777" w:rsidR="009F263E" w:rsidRPr="00E124B8" w:rsidRDefault="009F263E" w:rsidP="00BF7BD2">
      <w:pPr>
        <w:spacing w:after="360" w:line="240" w:lineRule="auto"/>
        <w:jc w:val="both"/>
        <w:rPr>
          <w:rFonts w:ascii="Arial Narrow" w:eastAsia="Calibri" w:hAnsi="Arial Narrow" w:cs="Arial"/>
          <w:i/>
          <w:sz w:val="20"/>
          <w:szCs w:val="20"/>
        </w:rPr>
      </w:pPr>
      <w:r w:rsidRPr="00E124B8">
        <w:rPr>
          <w:rFonts w:ascii="Arial Narrow" w:eastAsia="Calibri" w:hAnsi="Arial Narrow" w:cs="Arial"/>
          <w:i/>
          <w:sz w:val="20"/>
          <w:szCs w:val="20"/>
          <w:u w:val="single"/>
        </w:rPr>
        <w:t>Pozn.:</w:t>
      </w:r>
      <w:r w:rsidRPr="00E124B8">
        <w:rPr>
          <w:rFonts w:ascii="Arial Narrow" w:eastAsia="Calibri" w:hAnsi="Arial Narrow" w:cs="Arial"/>
          <w:i/>
          <w:sz w:val="20"/>
          <w:szCs w:val="20"/>
        </w:rPr>
        <w:t xml:space="preserve"> Pre stredné a veľké spaľovacie zariadenia sa uplatňujú prísnejšie podmienky (emisné limity, podmienky povolenia a prevádzkovania).</w:t>
      </w:r>
    </w:p>
    <w:p w14:paraId="1CB00507" w14:textId="7AC240D4" w:rsidR="009F263E" w:rsidRPr="00E124B8" w:rsidRDefault="009F263E" w:rsidP="00886F1D">
      <w:pPr>
        <w:spacing w:before="240" w:after="120" w:line="240" w:lineRule="auto"/>
        <w:jc w:val="both"/>
        <w:rPr>
          <w:rFonts w:ascii="Arial Narrow" w:eastAsia="Times New Roman" w:hAnsi="Arial Narrow" w:cs="Arial"/>
          <w:color w:val="2E74B5" w:themeColor="accent1" w:themeShade="BF"/>
        </w:rPr>
      </w:pPr>
      <w:r w:rsidRPr="00E124B8">
        <w:rPr>
          <w:rFonts w:ascii="Arial Narrow" w:eastAsia="Times New Roman" w:hAnsi="Arial Narrow" w:cs="Arial"/>
          <w:color w:val="2E74B5" w:themeColor="accent1" w:themeShade="BF"/>
        </w:rPr>
        <w:t xml:space="preserve">Kritéria udržateľného využívania </w:t>
      </w:r>
      <w:r w:rsidR="00603670" w:rsidRPr="00E124B8">
        <w:rPr>
          <w:rFonts w:ascii="Arial Narrow" w:eastAsia="Times New Roman" w:hAnsi="Arial Narrow" w:cs="Arial"/>
          <w:color w:val="2E74B5" w:themeColor="accent1" w:themeShade="BF"/>
        </w:rPr>
        <w:t>drevnej biomasy</w:t>
      </w:r>
    </w:p>
    <w:p w14:paraId="27BDA733" w14:textId="77777777" w:rsidR="009F263E" w:rsidRPr="00E124B8" w:rsidRDefault="009F263E" w:rsidP="00BF7BD2">
      <w:pPr>
        <w:spacing w:after="24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 xml:space="preserve">Nižšie uvedené kritériá majú charakter vylučujúcich kritérií, tzn. aby bol projekt považovaný za udržateľný, musia byť </w:t>
      </w:r>
      <w:r w:rsidRPr="00E124B8">
        <w:rPr>
          <w:rFonts w:ascii="Arial Narrow" w:eastAsia="Times New Roman" w:hAnsi="Arial Narrow" w:cs="Arial"/>
          <w:b/>
        </w:rPr>
        <w:t>splnené všetky 3 kritériá</w:t>
      </w:r>
      <w:r w:rsidRPr="00D57FA6">
        <w:rPr>
          <w:rFonts w:ascii="Arial Narrow" w:eastAsia="Times New Roman" w:hAnsi="Arial Narrow" w:cs="Arial"/>
          <w:b/>
        </w:rPr>
        <w:t>:</w:t>
      </w:r>
    </w:p>
    <w:p w14:paraId="31C41835" w14:textId="25B8660D" w:rsidR="009F263E" w:rsidRPr="00E124B8" w:rsidRDefault="009F263E" w:rsidP="009F263E">
      <w:pPr>
        <w:numPr>
          <w:ilvl w:val="0"/>
          <w:numId w:val="9"/>
        </w:numPr>
        <w:spacing w:after="120" w:line="240" w:lineRule="auto"/>
        <w:jc w:val="both"/>
        <w:rPr>
          <w:rFonts w:ascii="Arial Narrow" w:eastAsia="Times New Roman" w:hAnsi="Arial Narrow" w:cs="Arial"/>
          <w:b/>
        </w:rPr>
      </w:pPr>
      <w:r w:rsidRPr="00E124B8">
        <w:rPr>
          <w:rFonts w:ascii="Arial Narrow" w:eastAsia="Times New Roman" w:hAnsi="Arial Narrow" w:cs="Arial"/>
          <w:b/>
        </w:rPr>
        <w:t>Preukazovanie pôvodu vstupnej suroviny</w:t>
      </w:r>
      <w:r w:rsidR="00E15483">
        <w:rPr>
          <w:rFonts w:ascii="Arial Narrow" w:eastAsia="Times New Roman" w:hAnsi="Arial Narrow" w:cs="Arial"/>
          <w:b/>
        </w:rPr>
        <w:t>,</w:t>
      </w:r>
    </w:p>
    <w:p w14:paraId="4AE18A70" w14:textId="478DD195" w:rsidR="009F263E" w:rsidRPr="00E124B8" w:rsidRDefault="009F263E" w:rsidP="009F263E">
      <w:pPr>
        <w:numPr>
          <w:ilvl w:val="0"/>
          <w:numId w:val="9"/>
        </w:numPr>
        <w:spacing w:after="120" w:line="240" w:lineRule="auto"/>
        <w:jc w:val="both"/>
        <w:rPr>
          <w:rFonts w:ascii="Arial Narrow" w:eastAsia="Times New Roman" w:hAnsi="Arial Narrow" w:cs="Arial"/>
          <w:b/>
        </w:rPr>
      </w:pPr>
      <w:r w:rsidRPr="00E124B8">
        <w:rPr>
          <w:rFonts w:ascii="Arial Narrow" w:eastAsia="Times New Roman" w:hAnsi="Arial Narrow" w:cs="Arial"/>
          <w:b/>
        </w:rPr>
        <w:t>Preprava a</w:t>
      </w:r>
      <w:r w:rsidR="00E15483">
        <w:rPr>
          <w:rFonts w:ascii="Arial Narrow" w:eastAsia="Times New Roman" w:hAnsi="Arial Narrow" w:cs="Arial"/>
          <w:b/>
        </w:rPr>
        <w:t> </w:t>
      </w:r>
      <w:r w:rsidRPr="00E124B8">
        <w:rPr>
          <w:rFonts w:ascii="Arial Narrow" w:eastAsia="Times New Roman" w:hAnsi="Arial Narrow" w:cs="Arial"/>
          <w:b/>
        </w:rPr>
        <w:t>distribúcia</w:t>
      </w:r>
      <w:r w:rsidR="00E15483">
        <w:rPr>
          <w:rFonts w:ascii="Arial Narrow" w:eastAsia="Times New Roman" w:hAnsi="Arial Narrow" w:cs="Arial"/>
          <w:b/>
        </w:rPr>
        <w:t>,</w:t>
      </w:r>
    </w:p>
    <w:p w14:paraId="4988B4B7" w14:textId="176CE338" w:rsidR="009F263E" w:rsidRPr="00E124B8" w:rsidRDefault="009F263E" w:rsidP="00BF7BD2">
      <w:pPr>
        <w:numPr>
          <w:ilvl w:val="0"/>
          <w:numId w:val="9"/>
        </w:numPr>
        <w:spacing w:after="240" w:line="240" w:lineRule="auto"/>
        <w:ind w:left="714" w:hanging="357"/>
        <w:jc w:val="both"/>
        <w:rPr>
          <w:rFonts w:ascii="Arial Narrow" w:eastAsia="Times New Roman" w:hAnsi="Arial Narrow" w:cs="Arial"/>
          <w:b/>
        </w:rPr>
      </w:pPr>
      <w:r w:rsidRPr="00E124B8">
        <w:rPr>
          <w:rFonts w:ascii="Arial Narrow" w:eastAsia="Times New Roman" w:hAnsi="Arial Narrow" w:cs="Arial"/>
          <w:b/>
        </w:rPr>
        <w:t xml:space="preserve">Účinnosť premeny energie palivovej </w:t>
      </w:r>
      <w:proofErr w:type="spellStart"/>
      <w:r w:rsidRPr="00E124B8">
        <w:rPr>
          <w:rFonts w:ascii="Arial Narrow" w:eastAsia="Times New Roman" w:hAnsi="Arial Narrow" w:cs="Arial"/>
          <w:b/>
        </w:rPr>
        <w:t>dendromasy</w:t>
      </w:r>
      <w:proofErr w:type="spellEnd"/>
      <w:r w:rsidR="00E15483">
        <w:rPr>
          <w:rFonts w:ascii="Arial Narrow" w:eastAsia="Times New Roman" w:hAnsi="Arial Narrow" w:cs="Arial"/>
          <w:b/>
        </w:rPr>
        <w:t>.</w:t>
      </w:r>
    </w:p>
    <w:p w14:paraId="1C89BC01" w14:textId="77777777" w:rsidR="009F263E" w:rsidRPr="00E124B8" w:rsidRDefault="009F263E" w:rsidP="009F263E">
      <w:pPr>
        <w:spacing w:before="120" w:after="12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>Nesplnenie jedného z kritérií je dôvodom na zamietnutie projektu v procese posudzovania projektu, resp. na vrátenie NFP v procese implementácie projektu.</w:t>
      </w:r>
    </w:p>
    <w:p w14:paraId="6AFE3EF0" w14:textId="3AEDC1A9" w:rsidR="009F263E" w:rsidRPr="00E124B8" w:rsidRDefault="009F263E" w:rsidP="00D57FA6">
      <w:pPr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lastRenderedPageBreak/>
        <w:t>V rámci hodnotiaceho procesu sú kritériá aplikovateľné nasledovne:</w:t>
      </w:r>
    </w:p>
    <w:p w14:paraId="36C16F74" w14:textId="77777777" w:rsidR="009F263E" w:rsidRPr="00E124B8" w:rsidRDefault="009F263E" w:rsidP="009F263E">
      <w:pPr>
        <w:numPr>
          <w:ilvl w:val="3"/>
          <w:numId w:val="8"/>
        </w:numPr>
        <w:spacing w:after="0" w:line="276" w:lineRule="auto"/>
        <w:ind w:left="709" w:hanging="357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>OP KŽP – hodnotiace kritérium 1.1</w:t>
      </w:r>
    </w:p>
    <w:p w14:paraId="35DD8F21" w14:textId="77777777" w:rsidR="009F263E" w:rsidRPr="00044A50" w:rsidRDefault="009F263E" w:rsidP="009F263E">
      <w:pPr>
        <w:numPr>
          <w:ilvl w:val="3"/>
          <w:numId w:val="8"/>
        </w:numPr>
        <w:spacing w:after="120" w:line="276" w:lineRule="auto"/>
        <w:ind w:left="709" w:hanging="357"/>
        <w:jc w:val="both"/>
        <w:rPr>
          <w:rFonts w:ascii="Arial Narrow" w:eastAsia="Times New Roman" w:hAnsi="Arial Narrow" w:cs="Arial"/>
        </w:rPr>
      </w:pPr>
      <w:r w:rsidRPr="00044A50">
        <w:rPr>
          <w:rFonts w:ascii="Arial Narrow" w:eastAsia="Times New Roman" w:hAnsi="Arial Narrow" w:cs="Arial"/>
        </w:rPr>
        <w:t xml:space="preserve">PRV – výberové kritérium </w:t>
      </w:r>
      <w:proofErr w:type="spellStart"/>
      <w:r w:rsidRPr="00044A50">
        <w:rPr>
          <w:rFonts w:ascii="Arial Narrow" w:eastAsia="Times New Roman" w:hAnsi="Arial Narrow" w:cs="Arial"/>
        </w:rPr>
        <w:t>podopatrenia</w:t>
      </w:r>
      <w:proofErr w:type="spellEnd"/>
      <w:r w:rsidRPr="00044A50">
        <w:rPr>
          <w:rFonts w:ascii="Arial Narrow" w:eastAsia="Times New Roman" w:hAnsi="Arial Narrow" w:cs="Arial"/>
        </w:rPr>
        <w:t xml:space="preserve"> 6.4</w:t>
      </w:r>
    </w:p>
    <w:p w14:paraId="0FC8C49A" w14:textId="36E868FB" w:rsidR="009F263E" w:rsidRPr="00E124B8" w:rsidRDefault="009F263E" w:rsidP="00BF7BD2">
      <w:pPr>
        <w:spacing w:after="36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>Kontrolu preukazovania plnenia kritérií vykonáva sprostredkovateľský orgán príslušného programu.</w:t>
      </w:r>
    </w:p>
    <w:p w14:paraId="242AF2BB" w14:textId="1A6E86ED" w:rsidR="009F263E" w:rsidRPr="00E124B8" w:rsidRDefault="009F263E" w:rsidP="0084119A">
      <w:pPr>
        <w:pStyle w:val="Nadpis1"/>
        <w:rPr>
          <w:rFonts w:ascii="Arial Narrow" w:eastAsia="Times New Roman" w:hAnsi="Arial Narrow"/>
        </w:rPr>
      </w:pPr>
      <w:bookmarkStart w:id="11" w:name="_Toc453311699"/>
      <w:bookmarkStart w:id="12" w:name="_Toc484158351"/>
      <w:r w:rsidRPr="00E124B8">
        <w:rPr>
          <w:rFonts w:ascii="Arial Narrow" w:eastAsia="Times New Roman" w:hAnsi="Arial Narrow"/>
        </w:rPr>
        <w:t>Kritérium č. 1:</w:t>
      </w:r>
      <w:bookmarkEnd w:id="11"/>
      <w:r w:rsidRPr="00E124B8">
        <w:rPr>
          <w:rFonts w:ascii="Arial Narrow" w:eastAsia="Times New Roman" w:hAnsi="Arial Narrow"/>
        </w:rPr>
        <w:t xml:space="preserve"> Preukazovanie pôvodu vstupnej suroviny</w:t>
      </w:r>
      <w:bookmarkEnd w:id="12"/>
    </w:p>
    <w:p w14:paraId="1EAEBEE9" w14:textId="77777777" w:rsidR="009F263E" w:rsidRPr="00E124B8" w:rsidRDefault="009F263E" w:rsidP="009F263E">
      <w:pPr>
        <w:spacing w:before="120" w:after="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 xml:space="preserve">Kritérium č. 1 má zabezpečiť efektívnejšie hospodárenie s drevom udržateľným spôsobom, t. j. optimálnym využívaním lesných a nelesných pozemkov a tuhých zvyškov po spracovaní dreva, ktoré predstavujú najvýznamnejší zdroj palivovej </w:t>
      </w:r>
      <w:proofErr w:type="spellStart"/>
      <w:r w:rsidRPr="00E124B8">
        <w:rPr>
          <w:rFonts w:ascii="Arial Narrow" w:eastAsia="Times New Roman" w:hAnsi="Arial Narrow" w:cs="Arial"/>
        </w:rPr>
        <w:t>dendromasy</w:t>
      </w:r>
      <w:proofErr w:type="spellEnd"/>
      <w:r w:rsidRPr="00E124B8">
        <w:rPr>
          <w:rFonts w:ascii="Arial Narrow" w:eastAsia="Times New Roman" w:hAnsi="Arial Narrow" w:cs="Arial"/>
        </w:rPr>
        <w:t xml:space="preserve"> na Slovensku. Predmetné kritérium má zabrániť výrobe palív a získavaniu tepla, resp. elektriny a tepla z dreva, ktorého technické parametre umožňujú jeho využitie/ spracovanie s vyššou pridanou hodnotou. Zároveň má zabrániť, aby sa </w:t>
      </w:r>
      <w:proofErr w:type="spellStart"/>
      <w:r w:rsidRPr="00E124B8">
        <w:rPr>
          <w:rFonts w:ascii="Arial Narrow" w:eastAsia="Times New Roman" w:hAnsi="Arial Narrow" w:cs="Arial"/>
        </w:rPr>
        <w:t>dendromasa</w:t>
      </w:r>
      <w:proofErr w:type="spellEnd"/>
      <w:r w:rsidRPr="00E124B8">
        <w:rPr>
          <w:rFonts w:ascii="Arial Narrow" w:eastAsia="Times New Roman" w:hAnsi="Arial Narrow" w:cs="Arial"/>
        </w:rPr>
        <w:t xml:space="preserve"> z nelesných pozemkov ťažila v rozpore s manažmentom obhospodarovania chránených území, resp. území Natura 2000.</w:t>
      </w:r>
    </w:p>
    <w:p w14:paraId="30DEB55B" w14:textId="77777777" w:rsidR="009F263E" w:rsidRPr="00E124B8" w:rsidRDefault="009F263E" w:rsidP="009F263E">
      <w:pPr>
        <w:keepNext/>
        <w:keepLines/>
        <w:spacing w:before="120" w:after="120" w:line="240" w:lineRule="auto"/>
        <w:jc w:val="both"/>
        <w:rPr>
          <w:rFonts w:ascii="Arial Narrow" w:eastAsia="Times New Roman" w:hAnsi="Arial Narrow" w:cs="Arial"/>
          <w:u w:val="single"/>
        </w:rPr>
      </w:pPr>
      <w:r w:rsidRPr="00E124B8">
        <w:rPr>
          <w:rFonts w:ascii="Arial Narrow" w:eastAsia="Times New Roman" w:hAnsi="Arial Narrow" w:cs="Arial"/>
          <w:u w:val="single"/>
        </w:rPr>
        <w:t xml:space="preserve">Preukazovanie plnenia kritéria č. 1 v závislosti od typu </w:t>
      </w:r>
      <w:proofErr w:type="spellStart"/>
      <w:r w:rsidRPr="00E124B8">
        <w:rPr>
          <w:rFonts w:ascii="Arial Narrow" w:eastAsia="Times New Roman" w:hAnsi="Arial Narrow" w:cs="Arial"/>
          <w:u w:val="single"/>
        </w:rPr>
        <w:t>dendromasy</w:t>
      </w:r>
      <w:proofErr w:type="spellEnd"/>
      <w:r w:rsidRPr="00E124B8">
        <w:rPr>
          <w:rFonts w:ascii="Arial Narrow" w:eastAsia="Times New Roman" w:hAnsi="Arial Narrow" w:cs="Arial"/>
          <w:u w:val="single"/>
        </w:rPr>
        <w:t>:</w:t>
      </w:r>
    </w:p>
    <w:p w14:paraId="6AE02D30" w14:textId="77777777" w:rsidR="009F263E" w:rsidRPr="00E124B8" w:rsidRDefault="009F263E" w:rsidP="009F263E">
      <w:pPr>
        <w:keepNext/>
        <w:keepLines/>
        <w:numPr>
          <w:ilvl w:val="0"/>
          <w:numId w:val="2"/>
        </w:numPr>
        <w:spacing w:before="120" w:after="120" w:line="240" w:lineRule="auto"/>
        <w:ind w:left="357" w:hanging="357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>LESNÉ POZEMKY</w:t>
      </w:r>
    </w:p>
    <w:p w14:paraId="35326F11" w14:textId="77777777" w:rsidR="009F263E" w:rsidRPr="00E124B8" w:rsidRDefault="009F263E" w:rsidP="009F263E">
      <w:pPr>
        <w:keepNext/>
        <w:keepLines/>
        <w:spacing w:before="120" w:after="120" w:line="240" w:lineRule="auto"/>
        <w:ind w:left="360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 xml:space="preserve">Na zamedzenie využívania palivovej </w:t>
      </w:r>
      <w:proofErr w:type="spellStart"/>
      <w:r w:rsidRPr="00E124B8">
        <w:rPr>
          <w:rFonts w:ascii="Arial Narrow" w:eastAsia="Times New Roman" w:hAnsi="Arial Narrow" w:cs="Arial"/>
        </w:rPr>
        <w:t>dendromasy</w:t>
      </w:r>
      <w:proofErr w:type="spellEnd"/>
      <w:r w:rsidRPr="00E124B8">
        <w:rPr>
          <w:rFonts w:ascii="Arial Narrow" w:eastAsia="Times New Roman" w:hAnsi="Arial Narrow" w:cs="Arial"/>
        </w:rPr>
        <w:t xml:space="preserve"> z pôdy s vysokou hodnotou z hľadiska biodiverzity</w:t>
      </w:r>
      <w:r w:rsidRPr="00E124B8">
        <w:rPr>
          <w:rFonts w:ascii="Arial Narrow" w:eastAsia="Times New Roman" w:hAnsi="Arial Narrow" w:cs="Arial"/>
          <w:vertAlign w:val="superscript"/>
        </w:rPr>
        <w:footnoteReference w:id="9"/>
      </w:r>
      <w:r w:rsidRPr="00E124B8">
        <w:rPr>
          <w:rFonts w:ascii="Arial Narrow" w:eastAsia="Times New Roman" w:hAnsi="Arial Narrow" w:cs="Arial"/>
        </w:rPr>
        <w:t xml:space="preserve"> je pôvod vstupnej suroviny v prípade lesných pozemkov potrebné preukázať primerane podľa Vyhlášky URSO č. 490/2009 Z. z.</w:t>
      </w:r>
      <w:r w:rsidRPr="00E124B8">
        <w:rPr>
          <w:rFonts w:ascii="Arial Narrow" w:eastAsia="Times New Roman" w:hAnsi="Arial Narrow" w:cs="Arial"/>
          <w:vertAlign w:val="superscript"/>
        </w:rPr>
        <w:footnoteReference w:id="10"/>
      </w:r>
      <w:r w:rsidRPr="00E124B8">
        <w:rPr>
          <w:rFonts w:ascii="Arial Narrow" w:eastAsia="Times New Roman" w:hAnsi="Arial Narrow" w:cs="Arial"/>
        </w:rPr>
        <w:t>.</w:t>
      </w:r>
    </w:p>
    <w:p w14:paraId="6ADBB6EA" w14:textId="77777777" w:rsidR="009F263E" w:rsidRPr="00E124B8" w:rsidRDefault="009F263E" w:rsidP="009F263E">
      <w:pPr>
        <w:spacing w:before="120" w:after="0" w:line="240" w:lineRule="auto"/>
        <w:ind w:left="360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>Drevná surovina na získavanie energie (výrobu tepla, resp. elektriny a tepla kombinovanou výrobou) môže pochádzať iba z dreva spĺňajúceho kvalitatívne požiadavky a parametre podľa § 6 vyhlášky a zároveň, ak je biomasa vyrobená z dreva, musí okrem kvality podľa ods. 1 § 6 vyhlášky spĺňať aj podmienku zaradenia dreva do kvalitatívnej triedy D podľa technických noriem</w:t>
      </w:r>
      <w:r w:rsidRPr="00E124B8">
        <w:rPr>
          <w:rFonts w:ascii="Arial Narrow" w:eastAsia="Times New Roman" w:hAnsi="Arial Narrow" w:cs="Arial"/>
          <w:vertAlign w:val="superscript"/>
        </w:rPr>
        <w:footnoteReference w:id="11"/>
      </w:r>
      <w:r w:rsidRPr="00E124B8">
        <w:rPr>
          <w:rFonts w:ascii="Arial Narrow" w:eastAsia="Times New Roman" w:hAnsi="Arial Narrow" w:cs="Arial"/>
        </w:rPr>
        <w:t>.</w:t>
      </w:r>
    </w:p>
    <w:p w14:paraId="0A0523C0" w14:textId="77777777" w:rsidR="009F263E" w:rsidRPr="00E124B8" w:rsidRDefault="009F263E" w:rsidP="009F263E">
      <w:pPr>
        <w:spacing w:before="120" w:after="120" w:line="240" w:lineRule="auto"/>
        <w:ind w:left="357"/>
        <w:jc w:val="both"/>
        <w:rPr>
          <w:rFonts w:ascii="Arial Narrow" w:eastAsia="Times New Roman" w:hAnsi="Arial Narrow" w:cs="Arial"/>
          <w:i/>
        </w:rPr>
      </w:pPr>
      <w:r w:rsidRPr="00E124B8">
        <w:rPr>
          <w:rFonts w:ascii="Arial Narrow" w:eastAsia="Times New Roman" w:hAnsi="Arial Narrow" w:cs="Arial"/>
          <w:i/>
        </w:rPr>
        <w:t>Evidencia množstva a kvality biomasy a oznamovanie údajov</w:t>
      </w:r>
    </w:p>
    <w:p w14:paraId="0239303B" w14:textId="77777777" w:rsidR="009F263E" w:rsidRPr="00E124B8" w:rsidRDefault="009F263E" w:rsidP="009F263E">
      <w:pPr>
        <w:spacing w:before="120" w:after="120" w:line="240" w:lineRule="auto"/>
        <w:ind w:left="360"/>
        <w:jc w:val="both"/>
        <w:rPr>
          <w:rFonts w:ascii="Arial Narrow" w:eastAsia="Times New Roman" w:hAnsi="Arial Narrow" w:cs="Arial"/>
          <w:b/>
        </w:rPr>
      </w:pPr>
      <w:r w:rsidRPr="00E124B8">
        <w:rPr>
          <w:rFonts w:ascii="Arial Narrow" w:eastAsia="Times New Roman" w:hAnsi="Arial Narrow" w:cs="Arial"/>
        </w:rPr>
        <w:t xml:space="preserve">Údaje o každom zariadení výrobcu tepla, resp. zariadení KVET, ktorý získal nenávratný finančný príspevok z OP KŽP alebo PRV a vyrába teplo, resp. elektrinu a teplo kombinovanou výrobou spaľovaním biomasy, ako aj údaje o spracovanej biomase, sa evidujú týmto výrobcom v rozsahu údajov podľa § 2 odsekov 2 a 3 predmetnej vyhlášky </w:t>
      </w:r>
      <w:r w:rsidRPr="00E124B8">
        <w:rPr>
          <w:rFonts w:ascii="Arial Narrow" w:eastAsia="Times New Roman" w:hAnsi="Arial Narrow" w:cs="Arial"/>
          <w:b/>
        </w:rPr>
        <w:t>každý rok po dobu udržateľnosti projektu, t. j. 5 rokov.</w:t>
      </w:r>
    </w:p>
    <w:p w14:paraId="66FBF2BD" w14:textId="77777777" w:rsidR="009F263E" w:rsidRPr="00E124B8" w:rsidRDefault="009F263E" w:rsidP="009F263E">
      <w:pPr>
        <w:spacing w:before="120" w:after="200" w:line="240" w:lineRule="auto"/>
        <w:ind w:left="360"/>
        <w:jc w:val="both"/>
        <w:rPr>
          <w:rFonts w:ascii="Arial Narrow" w:eastAsia="Times New Roman" w:hAnsi="Arial Narrow" w:cs="Arial"/>
          <w:i/>
          <w:sz w:val="20"/>
          <w:szCs w:val="20"/>
        </w:rPr>
      </w:pPr>
      <w:r w:rsidRPr="00E124B8">
        <w:rPr>
          <w:rFonts w:ascii="Arial Narrow" w:eastAsia="Times New Roman" w:hAnsi="Arial Narrow" w:cs="Arial"/>
          <w:i/>
          <w:sz w:val="20"/>
          <w:szCs w:val="20"/>
          <w:u w:val="single"/>
        </w:rPr>
        <w:t>Pozn.:</w:t>
      </w:r>
      <w:r w:rsidRPr="00E124B8">
        <w:rPr>
          <w:rFonts w:ascii="Arial Narrow" w:eastAsia="Times New Roman" w:hAnsi="Arial Narrow" w:cs="Arial"/>
          <w:i/>
          <w:sz w:val="20"/>
          <w:szCs w:val="20"/>
        </w:rPr>
        <w:t xml:space="preserve"> Pri predkladaní projektu žiadateľ deklaruje splnenie kritéria č. 1a počas udržateľnosti projektu čestným vyhlásením (podpísaním zmluvy o poskytnutí NFP sa zaväzuje vrátiť príspevok v prípade nesplnenia kritéria).</w:t>
      </w:r>
    </w:p>
    <w:p w14:paraId="6A9C3C6A" w14:textId="2C5ADB82" w:rsidR="009F263E" w:rsidRPr="00E124B8" w:rsidRDefault="009F263E" w:rsidP="009F263E">
      <w:pPr>
        <w:spacing w:before="120" w:after="240" w:line="240" w:lineRule="auto"/>
        <w:ind w:left="360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>Množstvo skutočne nadobudnutej biomasy využitej na výrobu tepla, resp. elektriny a tepla sa e</w:t>
      </w:r>
      <w:r w:rsidR="00603670" w:rsidRPr="00E124B8">
        <w:rPr>
          <w:rFonts w:ascii="Arial Narrow" w:eastAsia="Times New Roman" w:hAnsi="Arial Narrow" w:cs="Arial"/>
        </w:rPr>
        <w:t xml:space="preserve">viduje v rozsahu podľa tabuľky </w:t>
      </w:r>
      <w:r w:rsidRPr="00E124B8">
        <w:rPr>
          <w:rFonts w:ascii="Arial Narrow" w:eastAsia="Times New Roman" w:hAnsi="Arial Narrow" w:cs="Arial"/>
        </w:rPr>
        <w:t>1.</w:t>
      </w:r>
    </w:p>
    <w:p w14:paraId="0B1E7C5A" w14:textId="0B26F7BE" w:rsidR="009F263E" w:rsidRPr="00E124B8" w:rsidRDefault="00603670" w:rsidP="009F263E">
      <w:pPr>
        <w:keepNext/>
        <w:keepLines/>
        <w:spacing w:after="0" w:line="240" w:lineRule="auto"/>
        <w:rPr>
          <w:rFonts w:ascii="Arial Narrow" w:eastAsia="Times New Roman" w:hAnsi="Arial Narrow" w:cs="Arial"/>
          <w:i/>
          <w:sz w:val="14"/>
          <w:szCs w:val="14"/>
          <w:lang w:eastAsia="sk-SK"/>
        </w:rPr>
      </w:pPr>
      <w:r w:rsidRPr="00E124B8">
        <w:rPr>
          <w:rFonts w:ascii="Arial Narrow" w:eastAsia="Times New Roman" w:hAnsi="Arial Narrow" w:cs="Arial"/>
          <w:i/>
          <w:sz w:val="14"/>
          <w:szCs w:val="14"/>
          <w:lang w:eastAsia="sk-SK"/>
        </w:rPr>
        <w:lastRenderedPageBreak/>
        <w:t xml:space="preserve">Tabuľka </w:t>
      </w:r>
      <w:r w:rsidR="009F263E" w:rsidRPr="00E124B8">
        <w:rPr>
          <w:rFonts w:ascii="Arial Narrow" w:eastAsia="Times New Roman" w:hAnsi="Arial Narrow" w:cs="Arial"/>
          <w:i/>
          <w:sz w:val="14"/>
          <w:szCs w:val="14"/>
          <w:lang w:eastAsia="sk-SK"/>
        </w:rPr>
        <w:t>1</w:t>
      </w:r>
    </w:p>
    <w:p w14:paraId="2B952F23" w14:textId="77777777" w:rsidR="009F263E" w:rsidRPr="00E124B8" w:rsidRDefault="009F263E" w:rsidP="009F263E">
      <w:pPr>
        <w:keepNext/>
        <w:keepLines/>
        <w:spacing w:after="120" w:line="240" w:lineRule="auto"/>
        <w:rPr>
          <w:rFonts w:ascii="Arial Narrow" w:eastAsia="Times New Roman" w:hAnsi="Arial Narrow" w:cs="Arial"/>
          <w:i/>
          <w:sz w:val="14"/>
          <w:szCs w:val="14"/>
          <w:lang w:eastAsia="sk-SK"/>
        </w:rPr>
      </w:pPr>
      <w:r w:rsidRPr="00E124B8">
        <w:rPr>
          <w:rFonts w:ascii="Arial Narrow" w:eastAsia="Times New Roman" w:hAnsi="Arial Narrow" w:cs="Arial"/>
          <w:i/>
          <w:sz w:val="14"/>
          <w:szCs w:val="14"/>
          <w:lang w:eastAsia="sk-SK"/>
        </w:rPr>
        <w:t>Evidencia o nadobudnutí skutočného množstva biomasy využitej na výrobu tepla, resp. elektriny a tepla kombinovanou výrobou v roku ...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"/>
        <w:gridCol w:w="822"/>
        <w:gridCol w:w="967"/>
        <w:gridCol w:w="1498"/>
        <w:gridCol w:w="601"/>
        <w:gridCol w:w="951"/>
        <w:gridCol w:w="1013"/>
        <w:gridCol w:w="2096"/>
      </w:tblGrid>
      <w:tr w:rsidR="009F263E" w:rsidRPr="00E124B8" w14:paraId="66FDCC3B" w14:textId="77777777" w:rsidTr="002E2C4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3E0C29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t>Por. číslo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654E73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t xml:space="preserve">Druh biomasy*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7F452E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t>Množstvo biomasy</w:t>
            </w: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br/>
              <w:t xml:space="preserve">v t </w:t>
            </w:r>
          </w:p>
        </w:tc>
        <w:tc>
          <w:tcPr>
            <w:tcW w:w="194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8DC069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t>Spôsob nadobudnutia biomasy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B1B8005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t xml:space="preserve">Miesto pôvodu** </w:t>
            </w:r>
          </w:p>
          <w:p w14:paraId="590B0DAA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8182866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t>Prepravná vzdialenosť***</w:t>
            </w:r>
          </w:p>
          <w:p w14:paraId="71D28B45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t xml:space="preserve">Priama vzdialenosť z miesta </w:t>
            </w:r>
          </w:p>
          <w:p w14:paraId="3535DB71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t>pôvodu</w:t>
            </w:r>
          </w:p>
          <w:p w14:paraId="6E303DD0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t>na miesto spotreby</w:t>
            </w:r>
          </w:p>
          <w:p w14:paraId="4BC04481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t>(km)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10F117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t>Spracovateľ biomasy(meno, priezvisko,</w:t>
            </w: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br/>
              <w:t xml:space="preserve">bydlisko a identifikačné číslo fyzickej osoby, ak </w:t>
            </w: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br/>
              <w:t>jej bolo pridelené, alebo</w:t>
            </w: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br/>
              <w:t>obchodné meno, sídlo a identifikačné číslo</w:t>
            </w: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br/>
              <w:t xml:space="preserve">právnickej osoby) </w:t>
            </w:r>
          </w:p>
        </w:tc>
      </w:tr>
      <w:tr w:rsidR="009F263E" w:rsidRPr="00E124B8" w14:paraId="5226C3B7" w14:textId="77777777" w:rsidTr="002E2C4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90DB36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36700D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75567F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8433AE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t>Nákupom od dodávateľa</w:t>
            </w: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br/>
              <w:t>biomasy</w:t>
            </w: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br/>
              <w:t>(meno, priezvisko,</w:t>
            </w: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br/>
              <w:t xml:space="preserve">bydlisko a identifikačné </w:t>
            </w: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br/>
              <w:t>číslo fyzickej osoby, ak jej</w:t>
            </w: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br/>
              <w:t>bolo pridelené, alebo obchodné</w:t>
            </w: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br/>
              <w:t xml:space="preserve">meno, sídlo a identifikačné číslo </w:t>
            </w: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br/>
              <w:t xml:space="preserve">právnickej osoby) </w:t>
            </w:r>
          </w:p>
        </w:tc>
        <w:tc>
          <w:tcPr>
            <w:tcW w:w="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BF897C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t>Vlastnou výrobou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D0A0367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43190D1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8D41EB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</w:tr>
      <w:tr w:rsidR="009F263E" w:rsidRPr="00E124B8" w14:paraId="51677D15" w14:textId="77777777" w:rsidTr="002E2C4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2F1A53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11A9A3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A590A1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AA5618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B595E3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643DDA9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49B7F13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66DE35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</w:tr>
      <w:tr w:rsidR="009F263E" w:rsidRPr="00E124B8" w14:paraId="482E9976" w14:textId="77777777" w:rsidTr="002E2C4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3662B4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753F39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075183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CEE655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671940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940AC4D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11EF012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ECC42B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</w:tr>
      <w:tr w:rsidR="009F263E" w:rsidRPr="00E124B8" w14:paraId="7F4D1A89" w14:textId="77777777" w:rsidTr="002E2C4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C216AA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EC4695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5C9F44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56C512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D34DC9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55BD072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E585045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0C6360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</w:tr>
    </w:tbl>
    <w:p w14:paraId="4BFFF09B" w14:textId="77777777" w:rsidR="009F263E" w:rsidRPr="00E124B8" w:rsidRDefault="009F263E" w:rsidP="009F263E">
      <w:pPr>
        <w:keepNext/>
        <w:keepLines/>
        <w:spacing w:before="120" w:after="0" w:line="240" w:lineRule="auto"/>
        <w:rPr>
          <w:rFonts w:ascii="Arial Narrow" w:eastAsia="Times New Roman" w:hAnsi="Arial Narrow" w:cs="Helvetica"/>
          <w:i/>
          <w:sz w:val="14"/>
          <w:szCs w:val="14"/>
          <w:lang w:eastAsia="sk-SK"/>
        </w:rPr>
      </w:pPr>
      <w:r w:rsidRPr="00E124B8">
        <w:rPr>
          <w:rFonts w:ascii="Arial Narrow" w:eastAsia="Times New Roman" w:hAnsi="Arial Narrow" w:cs="Helvetica"/>
          <w:i/>
          <w:sz w:val="14"/>
          <w:szCs w:val="14"/>
          <w:lang w:eastAsia="sk-SK"/>
        </w:rPr>
        <w:t>* napr. palivové štiepky z lesného/nelesného pozemku, kmene (výrezy) z lesných pozemkov, piliny (hobliny) zo spracovania dreva a pod.</w:t>
      </w:r>
    </w:p>
    <w:p w14:paraId="34BE4772" w14:textId="77777777" w:rsidR="009F263E" w:rsidRPr="00E124B8" w:rsidRDefault="009F263E" w:rsidP="009F263E">
      <w:pPr>
        <w:keepNext/>
        <w:keepLines/>
        <w:spacing w:after="0" w:line="240" w:lineRule="auto"/>
        <w:rPr>
          <w:rFonts w:ascii="Arial Narrow" w:eastAsia="Times New Roman" w:hAnsi="Arial Narrow" w:cs="Helvetica"/>
          <w:i/>
          <w:sz w:val="14"/>
          <w:szCs w:val="14"/>
          <w:lang w:eastAsia="sk-SK"/>
        </w:rPr>
      </w:pPr>
      <w:r w:rsidRPr="00E124B8">
        <w:rPr>
          <w:rFonts w:ascii="Arial Narrow" w:eastAsia="Times New Roman" w:hAnsi="Arial Narrow" w:cs="Helvetica"/>
          <w:i/>
          <w:sz w:val="14"/>
          <w:szCs w:val="14"/>
          <w:lang w:eastAsia="sk-SK"/>
        </w:rPr>
        <w:t>** katastrálne územie, číslo parcely/ lesný hospodársky celok, lesný celok, číslo porastu (JPRL)</w:t>
      </w:r>
    </w:p>
    <w:p w14:paraId="02C7B1CA" w14:textId="77777777" w:rsidR="009F263E" w:rsidRPr="00E124B8" w:rsidRDefault="009F263E" w:rsidP="009F263E">
      <w:pPr>
        <w:keepNext/>
        <w:keepLines/>
        <w:spacing w:after="240" w:line="240" w:lineRule="auto"/>
        <w:rPr>
          <w:rFonts w:ascii="Arial Narrow" w:eastAsia="Times New Roman" w:hAnsi="Arial Narrow" w:cs="Helvetica"/>
          <w:i/>
          <w:sz w:val="14"/>
          <w:szCs w:val="14"/>
          <w:lang w:eastAsia="sk-SK"/>
        </w:rPr>
      </w:pPr>
      <w:r w:rsidRPr="00E124B8">
        <w:rPr>
          <w:rFonts w:ascii="Arial Narrow" w:eastAsia="Times New Roman" w:hAnsi="Arial Narrow" w:cs="Helvetica"/>
          <w:i/>
          <w:sz w:val="14"/>
          <w:szCs w:val="14"/>
          <w:lang w:eastAsia="sk-SK"/>
        </w:rPr>
        <w:t>*** pre potreby preukazovania plnenia kritéria č. 2 Preprava a distribúcia</w:t>
      </w:r>
    </w:p>
    <w:p w14:paraId="41FC4FE6" w14:textId="67392C85" w:rsidR="009F263E" w:rsidRPr="00E124B8" w:rsidRDefault="009F263E" w:rsidP="009F263E">
      <w:pPr>
        <w:spacing w:before="240" w:after="240" w:line="240" w:lineRule="auto"/>
        <w:ind w:left="357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>Kvalita biomasy a jej skutočné využitie na účely výroby tepla, resp. elektriny a tepla sa eviduje v rozsahu údajov podľa tabuľky</w:t>
      </w:r>
      <w:r w:rsidR="00603670" w:rsidRPr="00E124B8">
        <w:rPr>
          <w:rFonts w:ascii="Arial Narrow" w:eastAsia="Times New Roman" w:hAnsi="Arial Narrow" w:cs="Arial"/>
        </w:rPr>
        <w:t xml:space="preserve"> </w:t>
      </w:r>
      <w:r w:rsidRPr="00E124B8">
        <w:rPr>
          <w:rFonts w:ascii="Arial Narrow" w:eastAsia="Times New Roman" w:hAnsi="Arial Narrow" w:cs="Arial"/>
        </w:rPr>
        <w:t xml:space="preserve">2: </w:t>
      </w:r>
    </w:p>
    <w:p w14:paraId="07920945" w14:textId="6C18E106" w:rsidR="009F263E" w:rsidRPr="00E124B8" w:rsidRDefault="00603670" w:rsidP="009F263E">
      <w:pPr>
        <w:keepNext/>
        <w:keepLines/>
        <w:spacing w:before="240" w:after="0" w:line="240" w:lineRule="auto"/>
        <w:jc w:val="both"/>
        <w:rPr>
          <w:rFonts w:ascii="Arial Narrow" w:eastAsia="Times New Roman" w:hAnsi="Arial Narrow" w:cs="Arial"/>
          <w:i/>
          <w:sz w:val="14"/>
          <w:szCs w:val="14"/>
        </w:rPr>
      </w:pPr>
      <w:r w:rsidRPr="00E124B8">
        <w:rPr>
          <w:rFonts w:ascii="Arial Narrow" w:eastAsia="Times New Roman" w:hAnsi="Arial Narrow" w:cs="Arial"/>
          <w:i/>
          <w:sz w:val="14"/>
          <w:szCs w:val="14"/>
        </w:rPr>
        <w:t xml:space="preserve">Tabuľka </w:t>
      </w:r>
      <w:r w:rsidR="009F263E" w:rsidRPr="00E124B8">
        <w:rPr>
          <w:rFonts w:ascii="Arial Narrow" w:eastAsia="Times New Roman" w:hAnsi="Arial Narrow" w:cs="Arial"/>
          <w:i/>
          <w:sz w:val="14"/>
          <w:szCs w:val="14"/>
        </w:rPr>
        <w:t>2</w:t>
      </w:r>
    </w:p>
    <w:p w14:paraId="087A56F7" w14:textId="77777777" w:rsidR="009F263E" w:rsidRPr="00E124B8" w:rsidRDefault="009F263E" w:rsidP="009F263E">
      <w:pPr>
        <w:keepNext/>
        <w:keepLines/>
        <w:spacing w:after="120" w:line="240" w:lineRule="auto"/>
        <w:jc w:val="both"/>
        <w:rPr>
          <w:rFonts w:ascii="Arial Narrow" w:eastAsia="Times New Roman" w:hAnsi="Arial Narrow" w:cs="Arial"/>
          <w:i/>
          <w:sz w:val="14"/>
          <w:szCs w:val="14"/>
        </w:rPr>
      </w:pPr>
      <w:r w:rsidRPr="00E124B8">
        <w:rPr>
          <w:rFonts w:ascii="Arial Narrow" w:eastAsia="Times New Roman" w:hAnsi="Arial Narrow" w:cs="Arial"/>
          <w:i/>
          <w:sz w:val="14"/>
          <w:szCs w:val="14"/>
        </w:rPr>
        <w:t>Evidencia kvality biomasy a jej skutočného využitia na výrobu tepla, resp. elektriny a tepla kombinovanou výrobou v roku...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"/>
        <w:gridCol w:w="723"/>
        <w:gridCol w:w="1751"/>
        <w:gridCol w:w="1920"/>
        <w:gridCol w:w="2043"/>
        <w:gridCol w:w="1551"/>
      </w:tblGrid>
      <w:tr w:rsidR="009F263E" w:rsidRPr="00E124B8" w14:paraId="2BC7079D" w14:textId="77777777" w:rsidTr="00FA40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66EC5D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t xml:space="preserve">Por. číslo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86932F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t>Druh biomasy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C96563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t>Skutočné využitie biomasy</w:t>
            </w: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br/>
              <w:t xml:space="preserve">na výrobu tepla, resp. elektriny a tepla v 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4375C9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t>Relatívna vlhkosť biomasy</w:t>
            </w: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br/>
              <w:t>pri jej využití na výrobu tepla, resp. elektriny a</w:t>
            </w:r>
          </w:p>
          <w:p w14:paraId="640A6C4B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t>tepla v %</w:t>
            </w:r>
          </w:p>
        </w:tc>
        <w:tc>
          <w:tcPr>
            <w:tcW w:w="2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E97600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t xml:space="preserve">Výhrevnosť biomasy pri jej </w:t>
            </w:r>
          </w:p>
          <w:p w14:paraId="5D60C866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t>využití na výrobu tepla, resp. elektriny a tepla</w:t>
            </w:r>
          </w:p>
          <w:p w14:paraId="64F4C832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t xml:space="preserve">v kWh/t 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B10985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t>Kvalitatívna trieda dreva</w:t>
            </w:r>
            <w:r w:rsidRPr="00E124B8">
              <w:rPr>
                <w:rFonts w:ascii="Arial Narrow" w:eastAsia="Times New Roman" w:hAnsi="Arial Narrow" w:cs="Arial"/>
                <w:sz w:val="16"/>
                <w:szCs w:val="16"/>
                <w:vertAlign w:val="superscript"/>
                <w:lang w:eastAsia="sk-SK"/>
              </w:rPr>
              <w:footnoteReference w:id="12"/>
            </w: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t xml:space="preserve"> z ktorého je</w:t>
            </w: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br/>
              <w:t xml:space="preserve">biomasa vyrobená </w:t>
            </w:r>
          </w:p>
        </w:tc>
      </w:tr>
      <w:tr w:rsidR="009F263E" w:rsidRPr="00E124B8" w14:paraId="16121E46" w14:textId="77777777" w:rsidTr="00FA40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7BD2C7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51CD5F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408E60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A2E30D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2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ED2C09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BF2598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</w:tr>
      <w:tr w:rsidR="009F263E" w:rsidRPr="00E124B8" w14:paraId="79C5B44D" w14:textId="77777777" w:rsidTr="00FA40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20260A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6039D3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975EF2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22372A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2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AB2A83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8ABEC8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</w:tr>
      <w:tr w:rsidR="009F263E" w:rsidRPr="00E124B8" w14:paraId="1A2C2C2C" w14:textId="77777777" w:rsidTr="00FA40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A2F046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E88278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E23C03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253A32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2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367ACA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115D11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</w:tr>
      <w:tr w:rsidR="009F263E" w:rsidRPr="00E124B8" w14:paraId="23BE99A8" w14:textId="77777777" w:rsidTr="00FA40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A7430A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t>Spolu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C3B32B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BD5EF9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F154F2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t>X</w:t>
            </w:r>
          </w:p>
        </w:tc>
        <w:tc>
          <w:tcPr>
            <w:tcW w:w="2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547D43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  <w:r w:rsidRPr="00E124B8"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  <w:t>*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5659C4" w14:textId="77777777" w:rsidR="009F263E" w:rsidRPr="00E124B8" w:rsidRDefault="009F263E" w:rsidP="009F263E">
            <w:pPr>
              <w:keepNext/>
              <w:keepLine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sk-SK"/>
              </w:rPr>
            </w:pPr>
          </w:p>
        </w:tc>
      </w:tr>
    </w:tbl>
    <w:p w14:paraId="621999C5" w14:textId="77777777" w:rsidR="009F263E" w:rsidRPr="00E124B8" w:rsidRDefault="009F263E" w:rsidP="009F263E">
      <w:pPr>
        <w:keepNext/>
        <w:keepLines/>
        <w:spacing w:before="120" w:after="240" w:line="240" w:lineRule="auto"/>
        <w:rPr>
          <w:rFonts w:ascii="Arial Narrow" w:eastAsia="Times New Roman" w:hAnsi="Arial Narrow" w:cs="Helvetica"/>
          <w:i/>
          <w:sz w:val="14"/>
          <w:szCs w:val="14"/>
          <w:lang w:eastAsia="sk-SK"/>
        </w:rPr>
      </w:pPr>
      <w:r w:rsidRPr="00E124B8">
        <w:rPr>
          <w:rFonts w:ascii="Arial Narrow" w:eastAsia="Times New Roman" w:hAnsi="Arial Narrow" w:cs="Helvetica"/>
          <w:i/>
          <w:sz w:val="14"/>
          <w:szCs w:val="14"/>
          <w:lang w:eastAsia="sk-SK"/>
        </w:rPr>
        <w:t>* vážený priemer výhrevnosti biomasy určený podľa množstva biomasy</w:t>
      </w:r>
    </w:p>
    <w:p w14:paraId="0B2D0F4F" w14:textId="7F5BF8A0" w:rsidR="009F263E" w:rsidRPr="00E124B8" w:rsidRDefault="009F263E" w:rsidP="009F263E">
      <w:pPr>
        <w:spacing w:before="120" w:after="240" w:line="240" w:lineRule="auto"/>
        <w:ind w:left="357"/>
        <w:jc w:val="both"/>
        <w:rPr>
          <w:rFonts w:ascii="Arial Narrow" w:eastAsia="Times New Roman" w:hAnsi="Arial Narrow" w:cs="Arial"/>
          <w:b/>
        </w:rPr>
      </w:pPr>
      <w:r w:rsidRPr="00E124B8">
        <w:rPr>
          <w:rFonts w:ascii="Arial Narrow" w:eastAsia="Times New Roman" w:hAnsi="Arial Narrow" w:cs="Arial"/>
        </w:rPr>
        <w:t>V prípade lesných pozemkov musí vstupná surovina pochádzať z plánovaných úmyselných a náhodných ťažieb, ktoré sa riadia podmienkami stanovenými v platných programoch starostlivosti o</w:t>
      </w:r>
      <w:r w:rsidR="00E30AF0">
        <w:rPr>
          <w:rFonts w:ascii="Arial Narrow" w:eastAsia="Times New Roman" w:hAnsi="Arial Narrow" w:cs="Arial"/>
        </w:rPr>
        <w:t> </w:t>
      </w:r>
      <w:r w:rsidRPr="00E124B8">
        <w:rPr>
          <w:rFonts w:ascii="Arial Narrow" w:eastAsia="Times New Roman" w:hAnsi="Arial Narrow" w:cs="Arial"/>
        </w:rPr>
        <w:t>lesy, ustanoveniami zákona č. 326/2005 Z. z. o lesoch a zákona č. 543/2002 Z. z. o ochrane prírody a krajiny v znení neskorších prepisov</w:t>
      </w:r>
      <w:r w:rsidRPr="00E124B8">
        <w:rPr>
          <w:rFonts w:ascii="Arial Narrow" w:eastAsia="Times New Roman" w:hAnsi="Arial Narrow" w:cs="Arial"/>
          <w:b/>
        </w:rPr>
        <w:t>.</w:t>
      </w:r>
    </w:p>
    <w:p w14:paraId="5AB0FD06" w14:textId="77777777" w:rsidR="009F263E" w:rsidRPr="00E124B8" w:rsidRDefault="009F263E" w:rsidP="009F263E">
      <w:pPr>
        <w:numPr>
          <w:ilvl w:val="0"/>
          <w:numId w:val="2"/>
        </w:numPr>
        <w:spacing w:before="120" w:after="120" w:line="240" w:lineRule="auto"/>
        <w:ind w:left="357" w:hanging="357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>NELESNÉ POZEMKY</w:t>
      </w:r>
    </w:p>
    <w:p w14:paraId="52E7B947" w14:textId="77777777" w:rsidR="009F263E" w:rsidRPr="00E124B8" w:rsidRDefault="009F263E" w:rsidP="009F263E">
      <w:pPr>
        <w:spacing w:before="120" w:after="0" w:line="240" w:lineRule="auto"/>
        <w:ind w:left="360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 xml:space="preserve">Pôvod vstupnej suroviny v prípade nelesných pozemkov sa preukazuje predložením platného povolenia orgánov ochrany prírody podľa zákona č. 543/2002 Z. z. o ochrane prírody a krajiny v znení neskorších predpisov. </w:t>
      </w:r>
    </w:p>
    <w:p w14:paraId="1EBBBA6D" w14:textId="77777777" w:rsidR="009F263E" w:rsidRPr="00E124B8" w:rsidRDefault="009F263E" w:rsidP="009F263E">
      <w:pPr>
        <w:spacing w:before="120" w:after="0" w:line="240" w:lineRule="auto"/>
        <w:ind w:left="360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lastRenderedPageBreak/>
        <w:t>Drevná surovina na získavanie energie (výrobu tepla, resp. elektriny a tepla kombinovanou výrobou) môže byť ťažená z nelesných pozemkov iba na základe platného povolenia orgánov ochrany prírody (podľa zákona o ochrane prírody a krajiny)</w:t>
      </w:r>
      <w:r w:rsidRPr="00E124B8">
        <w:rPr>
          <w:rFonts w:ascii="Arial Narrow" w:eastAsia="Times New Roman" w:hAnsi="Arial Narrow" w:cs="Arial"/>
          <w:vertAlign w:val="superscript"/>
        </w:rPr>
        <w:footnoteReference w:id="13"/>
      </w:r>
      <w:r w:rsidRPr="00E124B8">
        <w:rPr>
          <w:rFonts w:ascii="Arial Narrow" w:eastAsia="Times New Roman" w:hAnsi="Arial Narrow" w:cs="Arial"/>
        </w:rPr>
        <w:t>. Uvedené neplatí pre cielene pestovanú biomasu</w:t>
      </w:r>
      <w:r w:rsidRPr="00E124B8">
        <w:rPr>
          <w:rFonts w:ascii="Arial Narrow" w:eastAsia="Times New Roman" w:hAnsi="Arial Narrow" w:cs="Arial"/>
          <w:vertAlign w:val="superscript"/>
        </w:rPr>
        <w:footnoteReference w:id="14"/>
      </w:r>
      <w:r w:rsidRPr="00E124B8">
        <w:rPr>
          <w:rFonts w:ascii="Arial Narrow" w:eastAsia="Times New Roman" w:hAnsi="Arial Narrow" w:cs="Arial"/>
        </w:rPr>
        <w:t xml:space="preserve"> na energetické využitie, kedy sa povolenie orgánov ochrany prírody na výrub</w:t>
      </w:r>
      <w:r w:rsidRPr="00E124B8">
        <w:rPr>
          <w:rFonts w:ascii="Arial Narrow" w:eastAsia="Times New Roman" w:hAnsi="Arial Narrow" w:cs="Arial"/>
          <w:vertAlign w:val="superscript"/>
        </w:rPr>
        <w:footnoteReference w:id="15"/>
      </w:r>
      <w:r w:rsidRPr="00E124B8">
        <w:rPr>
          <w:rFonts w:ascii="Arial Narrow" w:eastAsia="Times New Roman" w:hAnsi="Arial Narrow" w:cs="Arial"/>
        </w:rPr>
        <w:t xml:space="preserve"> nevyžaduje.</w:t>
      </w:r>
    </w:p>
    <w:p w14:paraId="22EBB513" w14:textId="68C22F24" w:rsidR="009F263E" w:rsidRPr="00E124B8" w:rsidRDefault="009F263E" w:rsidP="009F263E">
      <w:pPr>
        <w:spacing w:before="120" w:after="0" w:line="240" w:lineRule="auto"/>
        <w:ind w:left="360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 xml:space="preserve">Výrobca tepla, resp. elektriny a tepla eviduje údaje o množstve skutočne nadobudnutej biomasy </w:t>
      </w:r>
      <w:r w:rsidR="00603670" w:rsidRPr="00E124B8">
        <w:rPr>
          <w:rFonts w:ascii="Arial Narrow" w:eastAsia="Times New Roman" w:hAnsi="Arial Narrow" w:cs="Arial"/>
        </w:rPr>
        <w:t xml:space="preserve">v rozsahu údajov podľa tabuľky </w:t>
      </w:r>
      <w:r w:rsidRPr="00E124B8">
        <w:rPr>
          <w:rFonts w:ascii="Arial Narrow" w:eastAsia="Times New Roman" w:hAnsi="Arial Narrow" w:cs="Arial"/>
        </w:rPr>
        <w:t>1 a relevantné údaje o spracovanej b</w:t>
      </w:r>
      <w:r w:rsidR="00603670" w:rsidRPr="00E124B8">
        <w:rPr>
          <w:rFonts w:ascii="Arial Narrow" w:eastAsia="Times New Roman" w:hAnsi="Arial Narrow" w:cs="Arial"/>
        </w:rPr>
        <w:t>iomase primerane podľa tabuľky </w:t>
      </w:r>
      <w:r w:rsidRPr="00E124B8">
        <w:rPr>
          <w:rFonts w:ascii="Arial Narrow" w:eastAsia="Times New Roman" w:hAnsi="Arial Narrow" w:cs="Arial"/>
        </w:rPr>
        <w:t xml:space="preserve">2, uplatňované v rámci kritéria 1a) </w:t>
      </w:r>
      <w:r w:rsidRPr="00E124B8">
        <w:rPr>
          <w:rFonts w:ascii="Arial Narrow" w:eastAsia="Times New Roman" w:hAnsi="Arial Narrow" w:cs="Arial"/>
          <w:b/>
        </w:rPr>
        <w:t xml:space="preserve">každý rok po dobu udržateľnosti projektu, t. j. 5 rokov. </w:t>
      </w:r>
    </w:p>
    <w:p w14:paraId="478E6CB3" w14:textId="77777777" w:rsidR="009F263E" w:rsidRPr="00E124B8" w:rsidRDefault="009F263E" w:rsidP="009F263E">
      <w:pPr>
        <w:spacing w:before="120" w:after="240" w:line="240" w:lineRule="auto"/>
        <w:ind w:left="360"/>
        <w:jc w:val="both"/>
        <w:rPr>
          <w:rFonts w:ascii="Arial Narrow" w:eastAsia="Times New Roman" w:hAnsi="Arial Narrow" w:cs="Arial"/>
          <w:i/>
          <w:sz w:val="20"/>
          <w:szCs w:val="20"/>
        </w:rPr>
      </w:pPr>
      <w:r w:rsidRPr="00E124B8">
        <w:rPr>
          <w:rFonts w:ascii="Arial Narrow" w:eastAsia="Times New Roman" w:hAnsi="Arial Narrow" w:cs="Arial"/>
          <w:i/>
          <w:sz w:val="20"/>
          <w:szCs w:val="20"/>
          <w:u w:val="single"/>
        </w:rPr>
        <w:t>Pozn.:</w:t>
      </w:r>
      <w:r w:rsidRPr="00E124B8">
        <w:rPr>
          <w:rFonts w:ascii="Arial Narrow" w:eastAsia="Times New Roman" w:hAnsi="Arial Narrow" w:cs="Arial"/>
          <w:i/>
          <w:sz w:val="20"/>
          <w:szCs w:val="20"/>
        </w:rPr>
        <w:t xml:space="preserve"> Pri predkladaní projektu žiadateľ deklaruje splnenie kritéria č. 1b počas udržateľnosti projektu čestným vyhlásením (podpísaním zmluvy o poskytnutí NFP sa zaväzuje vrátiť príspevok v prípade nesplnenia kritéria).</w:t>
      </w:r>
    </w:p>
    <w:p w14:paraId="3DECDDDA" w14:textId="77777777" w:rsidR="009F263E" w:rsidRPr="00E124B8" w:rsidRDefault="009F263E" w:rsidP="009F263E">
      <w:pPr>
        <w:numPr>
          <w:ilvl w:val="0"/>
          <w:numId w:val="2"/>
        </w:numPr>
        <w:spacing w:before="120" w:after="120" w:line="240" w:lineRule="auto"/>
        <w:ind w:left="357" w:hanging="357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>TUHÉ ZVYŠKY PO SPRACOVANÍ DREVA</w:t>
      </w:r>
    </w:p>
    <w:p w14:paraId="4307D155" w14:textId="065E12C8" w:rsidR="009F263E" w:rsidRPr="00E124B8" w:rsidRDefault="009F263E" w:rsidP="009F263E">
      <w:pPr>
        <w:spacing w:before="120" w:after="120" w:line="240" w:lineRule="auto"/>
        <w:ind w:left="360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>Pôvod vstupnej suroviny v prípade tuhých zvyškov po priemyselnom spracovaní dreva a recyklovaného dreva sa preukazuje predložením potvrdenia (napr. potvrdením dodávateľa biomasy), že palivo spĺňa špecifické podmienky pre spaľovacie zariadenia definované v § 8 ods. 2 písm. i) Vyhlášky MŽP SR č.</w:t>
      </w:r>
      <w:r w:rsidR="00E30AF0">
        <w:rPr>
          <w:rFonts w:ascii="Arial Narrow" w:eastAsia="Times New Roman" w:hAnsi="Arial Narrow" w:cs="Arial"/>
        </w:rPr>
        <w:t> </w:t>
      </w:r>
      <w:r w:rsidRPr="00E124B8">
        <w:rPr>
          <w:rFonts w:ascii="Arial Narrow" w:eastAsia="Times New Roman" w:hAnsi="Arial Narrow" w:cs="Arial"/>
        </w:rPr>
        <w:t xml:space="preserve">410/2012 Z. z., ktorou sa vykonávajú niektoré ustanovenia zákona o ovzduší v znení neskorších predpisov, t. j. že nejde o odpad, na ktorý sa vzťahujú prísnejšie požiadavky. </w:t>
      </w:r>
    </w:p>
    <w:p w14:paraId="1DF67B41" w14:textId="3C7AF807" w:rsidR="009F263E" w:rsidRPr="00E124B8" w:rsidRDefault="009F263E" w:rsidP="009F263E">
      <w:pPr>
        <w:spacing w:before="120" w:after="200" w:line="240" w:lineRule="auto"/>
        <w:ind w:left="360"/>
        <w:jc w:val="both"/>
        <w:rPr>
          <w:rFonts w:ascii="Arial Narrow" w:eastAsia="Times New Roman" w:hAnsi="Arial Narrow" w:cs="Arial"/>
          <w:color w:val="FF0000"/>
        </w:rPr>
      </w:pPr>
      <w:r w:rsidRPr="00E124B8">
        <w:rPr>
          <w:rFonts w:ascii="Arial Narrow" w:eastAsia="Times New Roman" w:hAnsi="Arial Narrow" w:cs="Arial"/>
        </w:rPr>
        <w:t xml:space="preserve">Výrobca tepla, resp. elektriny a tepla eviduje údaje o množstve skutočne nadobudnutej biomasy </w:t>
      </w:r>
      <w:r w:rsidR="00603670" w:rsidRPr="00E124B8">
        <w:rPr>
          <w:rFonts w:ascii="Arial Narrow" w:eastAsia="Times New Roman" w:hAnsi="Arial Narrow" w:cs="Arial"/>
        </w:rPr>
        <w:t xml:space="preserve">v rozsahu údajov podľa tabuľky </w:t>
      </w:r>
      <w:r w:rsidRPr="00E124B8">
        <w:rPr>
          <w:rFonts w:ascii="Arial Narrow" w:eastAsia="Times New Roman" w:hAnsi="Arial Narrow" w:cs="Arial"/>
        </w:rPr>
        <w:t>1 a relevantné údaje o spracovanej b</w:t>
      </w:r>
      <w:r w:rsidR="00603670" w:rsidRPr="00E124B8">
        <w:rPr>
          <w:rFonts w:ascii="Arial Narrow" w:eastAsia="Times New Roman" w:hAnsi="Arial Narrow" w:cs="Arial"/>
        </w:rPr>
        <w:t>iomase primerane podľa tabuľky </w:t>
      </w:r>
      <w:r w:rsidRPr="00E124B8">
        <w:rPr>
          <w:rFonts w:ascii="Arial Narrow" w:eastAsia="Times New Roman" w:hAnsi="Arial Narrow" w:cs="Arial"/>
        </w:rPr>
        <w:t xml:space="preserve">2, uplatňované v rámci kritéria 1a) </w:t>
      </w:r>
      <w:r w:rsidRPr="00E124B8">
        <w:rPr>
          <w:rFonts w:ascii="Arial Narrow" w:eastAsia="Times New Roman" w:hAnsi="Arial Narrow" w:cs="Arial"/>
          <w:b/>
        </w:rPr>
        <w:t>každý rok po dobu udržateľnosti projektu, t. j. 5 rokov.</w:t>
      </w:r>
    </w:p>
    <w:p w14:paraId="13E32A22" w14:textId="77777777" w:rsidR="009F263E" w:rsidRPr="00E124B8" w:rsidRDefault="009F263E" w:rsidP="009F263E">
      <w:pPr>
        <w:spacing w:before="120" w:after="120" w:line="240" w:lineRule="auto"/>
        <w:ind w:left="360"/>
        <w:jc w:val="both"/>
        <w:rPr>
          <w:rFonts w:ascii="Arial Narrow" w:eastAsia="Times New Roman" w:hAnsi="Arial Narrow" w:cs="Arial"/>
          <w:i/>
          <w:sz w:val="20"/>
          <w:szCs w:val="20"/>
        </w:rPr>
      </w:pPr>
      <w:r w:rsidRPr="00E124B8">
        <w:rPr>
          <w:rFonts w:ascii="Arial Narrow" w:eastAsia="Times New Roman" w:hAnsi="Arial Narrow" w:cs="Arial"/>
          <w:i/>
          <w:sz w:val="20"/>
          <w:szCs w:val="20"/>
          <w:u w:val="single"/>
        </w:rPr>
        <w:t>Pozn.:</w:t>
      </w:r>
      <w:r w:rsidRPr="00E124B8">
        <w:rPr>
          <w:rFonts w:ascii="Arial Narrow" w:eastAsia="Times New Roman" w:hAnsi="Arial Narrow" w:cs="Arial"/>
          <w:i/>
          <w:sz w:val="20"/>
          <w:szCs w:val="20"/>
        </w:rPr>
        <w:t xml:space="preserve"> Pri predkladaní projektu žiadateľ deklaruje splnenie kritéria č. 1c) počas udržateľnosti projektu čestným vyhlásením (podpísaním zmluvy o poskytnutí NFP sa zaväzuje vrátiť príspevok v prípade nesplnenia kritéria).</w:t>
      </w:r>
    </w:p>
    <w:p w14:paraId="0CD412B3" w14:textId="74920891" w:rsidR="009F263E" w:rsidRPr="00E124B8" w:rsidRDefault="009F263E" w:rsidP="009F263E">
      <w:pPr>
        <w:spacing w:before="240" w:after="120" w:line="240" w:lineRule="auto"/>
        <w:jc w:val="both"/>
        <w:rPr>
          <w:rFonts w:ascii="Arial Narrow" w:eastAsia="Times New Roman" w:hAnsi="Arial Narrow" w:cs="Arial"/>
          <w:u w:val="single"/>
        </w:rPr>
      </w:pPr>
      <w:r w:rsidRPr="00E124B8">
        <w:rPr>
          <w:rFonts w:ascii="Arial Narrow" w:eastAsia="Times New Roman" w:hAnsi="Arial Narrow" w:cs="Arial"/>
          <w:u w:val="single"/>
        </w:rPr>
        <w:t>Odôvodnenie</w:t>
      </w:r>
      <w:r w:rsidR="00886F1D" w:rsidRPr="00E124B8">
        <w:rPr>
          <w:rFonts w:ascii="Arial Narrow" w:eastAsia="Times New Roman" w:hAnsi="Arial Narrow" w:cs="Arial"/>
          <w:u w:val="single"/>
        </w:rPr>
        <w:t xml:space="preserve"> </w:t>
      </w:r>
    </w:p>
    <w:p w14:paraId="6D3B7DEB" w14:textId="6203317C" w:rsidR="009F263E" w:rsidRPr="00E124B8" w:rsidRDefault="009F263E" w:rsidP="00886F1D">
      <w:pPr>
        <w:spacing w:after="24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 xml:space="preserve">Najdôležitejšími zdrojmi palivovej </w:t>
      </w:r>
      <w:proofErr w:type="spellStart"/>
      <w:r w:rsidRPr="00E124B8">
        <w:rPr>
          <w:rFonts w:ascii="Arial Narrow" w:eastAsia="Times New Roman" w:hAnsi="Arial Narrow" w:cs="Arial"/>
        </w:rPr>
        <w:t>dendromasy</w:t>
      </w:r>
      <w:proofErr w:type="spellEnd"/>
      <w:r w:rsidRPr="00E124B8">
        <w:rPr>
          <w:rFonts w:ascii="Arial Narrow" w:eastAsia="Times New Roman" w:hAnsi="Arial Narrow" w:cs="Arial"/>
        </w:rPr>
        <w:t xml:space="preserve"> na Slovensku sú lesné a nelesné pozemky a tuhé zvyšky po</w:t>
      </w:r>
      <w:r w:rsidR="00E30AF0">
        <w:rPr>
          <w:rFonts w:ascii="Arial Narrow" w:eastAsia="Times New Roman" w:hAnsi="Arial Narrow" w:cs="Arial"/>
        </w:rPr>
        <w:t> </w:t>
      </w:r>
      <w:r w:rsidRPr="00E124B8">
        <w:rPr>
          <w:rFonts w:ascii="Arial Narrow" w:eastAsia="Times New Roman" w:hAnsi="Arial Narrow" w:cs="Arial"/>
        </w:rPr>
        <w:t xml:space="preserve">spracovaní dreva. </w:t>
      </w:r>
      <w:bookmarkStart w:id="13" w:name="_Toc453311700"/>
      <w:r w:rsidRPr="00E124B8">
        <w:rPr>
          <w:rFonts w:ascii="Arial Narrow" w:eastAsia="Times New Roman" w:hAnsi="Arial Narrow" w:cs="Arial"/>
        </w:rPr>
        <w:t xml:space="preserve">Preukazovanie pôvodu palivovej </w:t>
      </w:r>
      <w:proofErr w:type="spellStart"/>
      <w:r w:rsidRPr="00E124B8">
        <w:rPr>
          <w:rFonts w:ascii="Arial Narrow" w:eastAsia="Times New Roman" w:hAnsi="Arial Narrow" w:cs="Arial"/>
        </w:rPr>
        <w:t>dendromasy</w:t>
      </w:r>
      <w:proofErr w:type="spellEnd"/>
      <w:r w:rsidRPr="00E124B8">
        <w:rPr>
          <w:rFonts w:ascii="Arial Narrow" w:eastAsia="Times New Roman" w:hAnsi="Arial Narrow" w:cs="Arial"/>
        </w:rPr>
        <w:t xml:space="preserve"> je nutné z hľadiska zvýšenia transparentnosti tokov tejto suroviny a zabezpečenia udržateľnosti jej potenciálu na území SR. V súčasnosti sa na energetické účely používa </w:t>
      </w:r>
      <w:proofErr w:type="spellStart"/>
      <w:r w:rsidRPr="00E124B8">
        <w:rPr>
          <w:rFonts w:ascii="Arial Narrow" w:eastAsia="Times New Roman" w:hAnsi="Arial Narrow" w:cs="Arial"/>
        </w:rPr>
        <w:t>dendromasa</w:t>
      </w:r>
      <w:proofErr w:type="spellEnd"/>
      <w:r w:rsidRPr="00E124B8">
        <w:rPr>
          <w:rFonts w:ascii="Arial Narrow" w:eastAsia="Times New Roman" w:hAnsi="Arial Narrow" w:cs="Arial"/>
        </w:rPr>
        <w:t xml:space="preserve"> z lesných a nelesných zdrojov rôznej kvality na základe ponuky a dopytu. Túto skutočnosť bude potrebné rešpektovať aj v budúcom období. Ťažbovo-výrobnú činnosť na lesných a nelesných pozemkoch vykonávajú takmer výlučne súkromné spoločnosti a nie vlastníci, resp. obhospodarovatelia týchto pozemkov. Dodávky palivovej </w:t>
      </w:r>
      <w:proofErr w:type="spellStart"/>
      <w:r w:rsidRPr="00E124B8">
        <w:rPr>
          <w:rFonts w:ascii="Arial Narrow" w:eastAsia="Times New Roman" w:hAnsi="Arial Narrow" w:cs="Arial"/>
        </w:rPr>
        <w:t>dendromasy</w:t>
      </w:r>
      <w:proofErr w:type="spellEnd"/>
      <w:r w:rsidRPr="00E124B8">
        <w:rPr>
          <w:rFonts w:ascii="Arial Narrow" w:eastAsia="Times New Roman" w:hAnsi="Arial Narrow" w:cs="Arial"/>
        </w:rPr>
        <w:t xml:space="preserve"> do energetických zariadení vykonávajú buď tieto spoločnosti alebo obchodné spoločnosti. Potvrdenie o dodávke suroviny budú poskytovať koncoví dodávatelia a len výnimočne vlastníci a obhospodarovatelia porastov drevín. Napriek tejto skutočnosti je potrebné v evidencii o biomase identifikovať jej zdroj. V prípade že obchodná spoločnosť nakupuje surovinu od ťažbovo-výrobnej spoločnosti, musí byť tiež uvedený jej pôvodca</w:t>
      </w:r>
      <w:r w:rsidRPr="00E124B8">
        <w:rPr>
          <w:rFonts w:ascii="Arial Narrow" w:eastAsia="Times New Roman" w:hAnsi="Arial Narrow" w:cs="Arial"/>
          <w:vertAlign w:val="superscript"/>
        </w:rPr>
        <w:footnoteReference w:id="16"/>
      </w:r>
      <w:r w:rsidRPr="00E124B8">
        <w:rPr>
          <w:rFonts w:ascii="Arial Narrow" w:eastAsia="Times New Roman" w:hAnsi="Arial Narrow" w:cs="Arial"/>
        </w:rPr>
        <w:t>.</w:t>
      </w:r>
    </w:p>
    <w:p w14:paraId="1E5A93D7" w14:textId="0899FAD9" w:rsidR="009F263E" w:rsidRPr="00E124B8" w:rsidRDefault="009F263E" w:rsidP="0084119A">
      <w:pPr>
        <w:pStyle w:val="Nadpis1"/>
        <w:rPr>
          <w:rFonts w:ascii="Arial Narrow" w:eastAsia="Times New Roman" w:hAnsi="Arial Narrow"/>
        </w:rPr>
      </w:pPr>
      <w:bookmarkStart w:id="14" w:name="_Toc484158352"/>
      <w:r w:rsidRPr="00E124B8">
        <w:rPr>
          <w:rFonts w:ascii="Arial Narrow" w:eastAsia="Times New Roman" w:hAnsi="Arial Narrow"/>
        </w:rPr>
        <w:lastRenderedPageBreak/>
        <w:t xml:space="preserve">Kritérium č. 2: </w:t>
      </w:r>
      <w:bookmarkEnd w:id="13"/>
      <w:r w:rsidRPr="00E124B8">
        <w:rPr>
          <w:rFonts w:ascii="Arial Narrow" w:eastAsia="Times New Roman" w:hAnsi="Arial Narrow"/>
        </w:rPr>
        <w:t>Preprava a distribúcia</w:t>
      </w:r>
      <w:bookmarkEnd w:id="14"/>
    </w:p>
    <w:p w14:paraId="13E64F23" w14:textId="77777777" w:rsidR="009F263E" w:rsidRPr="00E124B8" w:rsidRDefault="009F263E" w:rsidP="009F263E">
      <w:pPr>
        <w:spacing w:before="120" w:after="12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 xml:space="preserve">Kritérium č. 2 má prispieť k zabezpečeniu udržateľnosti potenciálu </w:t>
      </w:r>
      <w:proofErr w:type="spellStart"/>
      <w:r w:rsidRPr="00E124B8">
        <w:rPr>
          <w:rFonts w:ascii="Arial Narrow" w:eastAsia="Times New Roman" w:hAnsi="Arial Narrow" w:cs="Arial"/>
        </w:rPr>
        <w:t>dendromasy</w:t>
      </w:r>
      <w:proofErr w:type="spellEnd"/>
      <w:r w:rsidRPr="00E124B8">
        <w:rPr>
          <w:rFonts w:ascii="Arial Narrow" w:eastAsia="Times New Roman" w:hAnsi="Arial Narrow" w:cs="Arial"/>
        </w:rPr>
        <w:t xml:space="preserve"> na energetické využitie v regiónoch, zníženiu emisií skleníkových plynov, zvýšeniu energetickej bezpečnosti a sebestačnosti, najmä menej rozvinutých regiónov a zníženiu závislosti na spotrebe fosílnych palív. Snahou je tiež zvýšiť transparentnosť tokov palivovej </w:t>
      </w:r>
      <w:proofErr w:type="spellStart"/>
      <w:r w:rsidRPr="00E124B8">
        <w:rPr>
          <w:rFonts w:ascii="Arial Narrow" w:eastAsia="Times New Roman" w:hAnsi="Arial Narrow" w:cs="Arial"/>
        </w:rPr>
        <w:t>dendromasy</w:t>
      </w:r>
      <w:proofErr w:type="spellEnd"/>
      <w:r w:rsidRPr="00E124B8">
        <w:rPr>
          <w:rFonts w:ascii="Arial Narrow" w:eastAsia="Times New Roman" w:hAnsi="Arial Narrow" w:cs="Arial"/>
        </w:rPr>
        <w:t xml:space="preserve">. </w:t>
      </w:r>
    </w:p>
    <w:p w14:paraId="0576B5C1" w14:textId="77777777" w:rsidR="009F263E" w:rsidRPr="00E124B8" w:rsidRDefault="009F263E" w:rsidP="009F263E">
      <w:pPr>
        <w:spacing w:before="120" w:after="12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 xml:space="preserve">Vzhľadom na skutočnosť, že v niektorých regiónoch môže vzniknúť prevaha dopytu nad disponibilitou biomasy, je udržateľnosť palivovej </w:t>
      </w:r>
      <w:proofErr w:type="spellStart"/>
      <w:r w:rsidRPr="00E124B8">
        <w:rPr>
          <w:rFonts w:ascii="Arial Narrow" w:eastAsia="Times New Roman" w:hAnsi="Arial Narrow" w:cs="Arial"/>
        </w:rPr>
        <w:t>dendromasy</w:t>
      </w:r>
      <w:proofErr w:type="spellEnd"/>
      <w:r w:rsidRPr="00E124B8">
        <w:rPr>
          <w:rFonts w:ascii="Arial Narrow" w:eastAsia="Times New Roman" w:hAnsi="Arial Narrow" w:cs="Arial"/>
        </w:rPr>
        <w:t xml:space="preserve"> riešená určením prepravnej vzdialenosti, t. j. priamej vzdialenosti z miesta pôvodu na miesto spotreby, nasledovne:</w:t>
      </w:r>
    </w:p>
    <w:p w14:paraId="36275DE4" w14:textId="77777777" w:rsidR="009F263E" w:rsidRPr="00E124B8" w:rsidRDefault="009F263E" w:rsidP="009F263E">
      <w:pPr>
        <w:numPr>
          <w:ilvl w:val="0"/>
          <w:numId w:val="3"/>
        </w:numPr>
        <w:spacing w:before="120" w:after="12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 xml:space="preserve">Prepravná vzdialenosť v prípade výstavby nových energetických zariadení na využitie palivovej </w:t>
      </w:r>
      <w:proofErr w:type="spellStart"/>
      <w:r w:rsidRPr="00E124B8">
        <w:rPr>
          <w:rFonts w:ascii="Arial Narrow" w:eastAsia="Times New Roman" w:hAnsi="Arial Narrow" w:cs="Arial"/>
        </w:rPr>
        <w:t>dendromasy</w:t>
      </w:r>
      <w:proofErr w:type="spellEnd"/>
      <w:r w:rsidRPr="00E124B8">
        <w:rPr>
          <w:rFonts w:ascii="Arial Narrow" w:eastAsia="Times New Roman" w:hAnsi="Arial Narrow" w:cs="Arial"/>
        </w:rPr>
        <w:t xml:space="preserve"> je 50 km</w:t>
      </w:r>
      <w:r w:rsidRPr="00E124B8">
        <w:rPr>
          <w:rFonts w:ascii="Arial Narrow" w:eastAsia="Times New Roman" w:hAnsi="Arial Narrow" w:cs="Arial"/>
          <w:vertAlign w:val="superscript"/>
        </w:rPr>
        <w:footnoteReference w:id="17"/>
      </w:r>
      <w:r w:rsidRPr="00E124B8">
        <w:rPr>
          <w:rFonts w:ascii="Arial Narrow" w:eastAsia="Times New Roman" w:hAnsi="Arial Narrow" w:cs="Arial"/>
        </w:rPr>
        <w:t xml:space="preserve"> v zmysle definície vymedzeného územia.</w:t>
      </w:r>
    </w:p>
    <w:p w14:paraId="1F49D72F" w14:textId="77777777" w:rsidR="009F263E" w:rsidRPr="00E124B8" w:rsidRDefault="009F263E" w:rsidP="009F263E">
      <w:pPr>
        <w:numPr>
          <w:ilvl w:val="0"/>
          <w:numId w:val="3"/>
        </w:numPr>
        <w:spacing w:before="120" w:after="120" w:line="240" w:lineRule="auto"/>
        <w:ind w:left="357" w:hanging="357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 xml:space="preserve">Prepravná vzdialenosť v prípade rekonštrukcie alebo modernizácie existujúcich energetických zariadení na využitie palivovej </w:t>
      </w:r>
      <w:proofErr w:type="spellStart"/>
      <w:r w:rsidRPr="00E124B8">
        <w:rPr>
          <w:rFonts w:ascii="Arial Narrow" w:eastAsia="Times New Roman" w:hAnsi="Arial Narrow" w:cs="Arial"/>
        </w:rPr>
        <w:t>dendromasy</w:t>
      </w:r>
      <w:proofErr w:type="spellEnd"/>
      <w:r w:rsidRPr="00E124B8">
        <w:rPr>
          <w:rFonts w:ascii="Arial Narrow" w:eastAsia="Times New Roman" w:hAnsi="Arial Narrow" w:cs="Arial"/>
        </w:rPr>
        <w:t xml:space="preserve"> je 100 km</w:t>
      </w:r>
      <w:r w:rsidRPr="00E124B8">
        <w:rPr>
          <w:rFonts w:ascii="Arial Narrow" w:eastAsia="Times New Roman" w:hAnsi="Arial Narrow" w:cs="Arial"/>
          <w:vertAlign w:val="superscript"/>
        </w:rPr>
        <w:footnoteReference w:id="18"/>
      </w:r>
      <w:r w:rsidRPr="00E124B8">
        <w:rPr>
          <w:rFonts w:ascii="Arial Narrow" w:eastAsia="Times New Roman" w:hAnsi="Arial Narrow" w:cs="Arial"/>
        </w:rPr>
        <w:t xml:space="preserve"> v zmysle definície vymedzeného územia.</w:t>
      </w:r>
    </w:p>
    <w:p w14:paraId="6ED0FA5E" w14:textId="77777777" w:rsidR="009F263E" w:rsidRPr="00E124B8" w:rsidRDefault="009F263E" w:rsidP="009F263E">
      <w:pPr>
        <w:spacing w:before="120" w:after="12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 xml:space="preserve">Cieľom takto nastaveného kritéria č. 2 je, okrem zabezpečenia regionálneho prístupu k využívaniu </w:t>
      </w:r>
      <w:proofErr w:type="spellStart"/>
      <w:r w:rsidRPr="00E124B8">
        <w:rPr>
          <w:rFonts w:ascii="Arial Narrow" w:eastAsia="Times New Roman" w:hAnsi="Arial Narrow" w:cs="Arial"/>
        </w:rPr>
        <w:t>dendromasy</w:t>
      </w:r>
      <w:proofErr w:type="spellEnd"/>
      <w:r w:rsidRPr="00E124B8">
        <w:rPr>
          <w:rFonts w:ascii="Arial Narrow" w:eastAsia="Times New Roman" w:hAnsi="Arial Narrow" w:cs="Arial"/>
        </w:rPr>
        <w:t xml:space="preserve">, dosiahnuť tiež optimálnu mieru minimalizácie produkcie skleníkových plynov, jednak samotnou prepravou palivovej </w:t>
      </w:r>
      <w:proofErr w:type="spellStart"/>
      <w:r w:rsidRPr="00E124B8">
        <w:rPr>
          <w:rFonts w:ascii="Arial Narrow" w:eastAsia="Times New Roman" w:hAnsi="Arial Narrow" w:cs="Arial"/>
        </w:rPr>
        <w:t>dendromasy</w:t>
      </w:r>
      <w:proofErr w:type="spellEnd"/>
      <w:r w:rsidRPr="00E124B8">
        <w:rPr>
          <w:rFonts w:ascii="Arial Narrow" w:eastAsia="Times New Roman" w:hAnsi="Arial Narrow" w:cs="Arial"/>
        </w:rPr>
        <w:t xml:space="preserve">, ale aj náhradou zastaraných spaľovacích zariadení </w:t>
      </w:r>
      <w:r w:rsidRPr="00E124B8">
        <w:rPr>
          <w:rFonts w:ascii="Arial Narrow" w:eastAsia="Times New Roman" w:hAnsi="Arial Narrow" w:cs="Arial"/>
          <w:u w:val="single"/>
        </w:rPr>
        <w:t xml:space="preserve">na báze fosílneho paliva </w:t>
      </w:r>
      <w:r w:rsidRPr="00E124B8">
        <w:rPr>
          <w:rFonts w:ascii="Arial Narrow" w:eastAsia="Times New Roman" w:hAnsi="Arial Narrow" w:cs="Arial"/>
        </w:rPr>
        <w:t xml:space="preserve">(napr. uhlia) energeticky efektívnymi zariadeniami využívajúcimi biomasu, ktoré sú však umiestnené v regiónoch s nedostatočnou disponibilitou palivovej </w:t>
      </w:r>
      <w:proofErr w:type="spellStart"/>
      <w:r w:rsidRPr="00E124B8">
        <w:rPr>
          <w:rFonts w:ascii="Arial Narrow" w:eastAsia="Times New Roman" w:hAnsi="Arial Narrow" w:cs="Arial"/>
        </w:rPr>
        <w:t>dendromasy</w:t>
      </w:r>
      <w:proofErr w:type="spellEnd"/>
      <w:r w:rsidRPr="00E124B8">
        <w:rPr>
          <w:rFonts w:ascii="Arial Narrow" w:eastAsia="Times New Roman" w:hAnsi="Arial Narrow" w:cs="Arial"/>
        </w:rPr>
        <w:t>.</w:t>
      </w:r>
    </w:p>
    <w:p w14:paraId="6221CF3F" w14:textId="77777777" w:rsidR="009F263E" w:rsidRPr="00E124B8" w:rsidRDefault="009F263E" w:rsidP="009F263E">
      <w:pPr>
        <w:spacing w:before="120" w:after="120" w:line="240" w:lineRule="auto"/>
        <w:jc w:val="both"/>
        <w:rPr>
          <w:rFonts w:ascii="Arial Narrow" w:eastAsia="Times New Roman" w:hAnsi="Arial Narrow" w:cs="Arial"/>
          <w:u w:val="single"/>
        </w:rPr>
      </w:pPr>
      <w:r w:rsidRPr="00E124B8">
        <w:rPr>
          <w:rFonts w:ascii="Arial Narrow" w:eastAsia="Times New Roman" w:hAnsi="Arial Narrow" w:cs="Arial"/>
          <w:u w:val="single"/>
        </w:rPr>
        <w:t>Preukazovanie plnenia kritéria č. 2</w:t>
      </w:r>
    </w:p>
    <w:p w14:paraId="4618A1B1" w14:textId="641165BF" w:rsidR="009F263E" w:rsidRPr="00E124B8" w:rsidRDefault="009F263E" w:rsidP="009F263E">
      <w:pPr>
        <w:spacing w:after="12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 xml:space="preserve">Na preukazovanie prepravnej vzdialenosti z miesta pôvodu na miesto spotreby sa použije </w:t>
      </w:r>
      <w:r w:rsidRPr="00E124B8">
        <w:rPr>
          <w:rFonts w:ascii="Arial Narrow" w:eastAsia="Times New Roman" w:hAnsi="Arial Narrow" w:cs="Arial"/>
          <w:i/>
        </w:rPr>
        <w:t>„Tabuľka 1 Evidencia o nadobudnutí skutočného množstva biomasy využitej na výrobu tepla, resp. elektriny a tepla kombinovanou výrobou v roku...“</w:t>
      </w:r>
      <w:r w:rsidRPr="00E124B8">
        <w:rPr>
          <w:rFonts w:ascii="Arial Narrow" w:eastAsia="Times New Roman" w:hAnsi="Arial Narrow" w:cs="Arial"/>
        </w:rPr>
        <w:t xml:space="preserve"> uplatňovaná pri kritériu č. 1 (podľa § 2 ods. 2 Vyhlášky URSO č. 490/2009 Z. z.), ktorá pre účely tohto dokumentu zahŕňa aj prepravnú vzdialenosť.</w:t>
      </w:r>
    </w:p>
    <w:p w14:paraId="39FFDC2B" w14:textId="77777777" w:rsidR="009F263E" w:rsidRPr="00E124B8" w:rsidRDefault="009F263E" w:rsidP="009F263E">
      <w:pPr>
        <w:spacing w:after="120" w:line="240" w:lineRule="auto"/>
        <w:jc w:val="both"/>
        <w:rPr>
          <w:rFonts w:ascii="Arial Narrow" w:eastAsia="Times New Roman" w:hAnsi="Arial Narrow" w:cs="Arial"/>
          <w:i/>
        </w:rPr>
      </w:pPr>
      <w:r w:rsidRPr="00E124B8">
        <w:rPr>
          <w:rFonts w:ascii="Arial Narrow" w:eastAsia="Times New Roman" w:hAnsi="Arial Narrow" w:cs="Arial"/>
          <w:i/>
        </w:rPr>
        <w:t>Vymedzené územie</w:t>
      </w:r>
      <w:r w:rsidRPr="00E124B8">
        <w:rPr>
          <w:rFonts w:ascii="Arial Narrow" w:eastAsia="Times New Roman" w:hAnsi="Arial Narrow" w:cs="Arial"/>
          <w:i/>
          <w:vertAlign w:val="superscript"/>
        </w:rPr>
        <w:footnoteReference w:id="19"/>
      </w:r>
    </w:p>
    <w:p w14:paraId="27AE216F" w14:textId="77777777" w:rsidR="009F263E" w:rsidRPr="00E124B8" w:rsidRDefault="009F263E" w:rsidP="009F263E">
      <w:pPr>
        <w:spacing w:after="12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>Pre každý predložený projekt sa na vymedzenom území musí nachádzať dostatočný potenciál biomasy vhodnej na získanie požadovaného množstva tepla, resp. elektriny a tepla v prípade kombinovanej výroby.</w:t>
      </w:r>
    </w:p>
    <w:p w14:paraId="5E45618F" w14:textId="77777777" w:rsidR="009F263E" w:rsidRPr="00E124B8" w:rsidRDefault="009F263E" w:rsidP="009F263E">
      <w:pPr>
        <w:spacing w:after="12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 xml:space="preserve">Za vymedzené územie sa považujú katastre obcí, ktoré zasahujú do okruhu s polomerom 50 km + 10 % rezerva od miesta, kde sa nachádza nové energetické zariadenie na využitie palivovej </w:t>
      </w:r>
      <w:proofErr w:type="spellStart"/>
      <w:r w:rsidRPr="00E124B8">
        <w:rPr>
          <w:rFonts w:ascii="Arial Narrow" w:eastAsia="Times New Roman" w:hAnsi="Arial Narrow" w:cs="Arial"/>
        </w:rPr>
        <w:t>dendromasy</w:t>
      </w:r>
      <w:proofErr w:type="spellEnd"/>
      <w:r w:rsidRPr="00E124B8">
        <w:rPr>
          <w:rFonts w:ascii="Arial Narrow" w:eastAsia="Times New Roman" w:hAnsi="Arial Narrow" w:cs="Arial"/>
        </w:rPr>
        <w:t xml:space="preserve">, resp. 100 km + 10 % rezerva od miesta, kde sa nachádza rekonštruované/ modernizované energetické zariadenie na využitie palivovej </w:t>
      </w:r>
      <w:proofErr w:type="spellStart"/>
      <w:r w:rsidRPr="00E124B8">
        <w:rPr>
          <w:rFonts w:ascii="Arial Narrow" w:eastAsia="Times New Roman" w:hAnsi="Arial Narrow" w:cs="Arial"/>
        </w:rPr>
        <w:t>dendromasy</w:t>
      </w:r>
      <w:proofErr w:type="spellEnd"/>
      <w:r w:rsidRPr="00E124B8">
        <w:rPr>
          <w:rFonts w:ascii="Arial Narrow" w:eastAsia="Times New Roman" w:hAnsi="Arial Narrow" w:cs="Arial"/>
          <w:vertAlign w:val="superscript"/>
        </w:rPr>
        <w:footnoteReference w:id="20"/>
      </w:r>
      <w:r w:rsidRPr="00E124B8">
        <w:rPr>
          <w:rFonts w:ascii="Arial Narrow" w:eastAsia="Times New Roman" w:hAnsi="Arial Narrow" w:cs="Arial"/>
        </w:rPr>
        <w:t>.</w:t>
      </w:r>
    </w:p>
    <w:p w14:paraId="26BC9AAB" w14:textId="77777777" w:rsidR="009F263E" w:rsidRPr="00E124B8" w:rsidRDefault="009F263E" w:rsidP="009F263E">
      <w:pPr>
        <w:spacing w:after="120" w:line="240" w:lineRule="auto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i/>
          <w:sz w:val="20"/>
          <w:szCs w:val="20"/>
          <w:u w:val="single"/>
        </w:rPr>
        <w:t>Pozn.:</w:t>
      </w:r>
      <w:r w:rsidRPr="00E124B8">
        <w:rPr>
          <w:rFonts w:ascii="Arial Narrow" w:eastAsia="Times New Roman" w:hAnsi="Arial Narrow" w:cs="Arial"/>
          <w:i/>
          <w:sz w:val="20"/>
          <w:szCs w:val="20"/>
        </w:rPr>
        <w:t xml:space="preserve"> Pri predkladaní projektu žiadateľ deklaruje splnenie kritéria č. 2 počas udržateľnosti projektu čestným vyhlásením (podpísaním zmluvy o poskytnutí NFP sa zaväzuje vrátiť príspevok v prípade nesplnenia kritéria).</w:t>
      </w:r>
      <w:r w:rsidRPr="00E124B8">
        <w:rPr>
          <w:rFonts w:ascii="Arial Narrow" w:eastAsia="Times New Roman" w:hAnsi="Arial Narrow" w:cs="Arial"/>
          <w:sz w:val="20"/>
          <w:szCs w:val="20"/>
        </w:rPr>
        <w:tab/>
      </w:r>
    </w:p>
    <w:p w14:paraId="2C86654B" w14:textId="77777777" w:rsidR="009F263E" w:rsidRPr="00E124B8" w:rsidRDefault="009F263E" w:rsidP="009F263E">
      <w:pPr>
        <w:spacing w:before="120" w:after="120" w:line="240" w:lineRule="auto"/>
        <w:jc w:val="both"/>
        <w:rPr>
          <w:rFonts w:ascii="Arial Narrow" w:eastAsia="Times New Roman" w:hAnsi="Arial Narrow" w:cs="Arial"/>
          <w:u w:val="single"/>
        </w:rPr>
      </w:pPr>
      <w:r w:rsidRPr="00E124B8">
        <w:rPr>
          <w:rFonts w:ascii="Arial Narrow" w:eastAsia="Times New Roman" w:hAnsi="Arial Narrow" w:cs="Arial"/>
          <w:u w:val="single"/>
        </w:rPr>
        <w:t>Odôvodnenie</w:t>
      </w:r>
    </w:p>
    <w:p w14:paraId="3AE8B98D" w14:textId="77777777" w:rsidR="009F263E" w:rsidRPr="00E124B8" w:rsidRDefault="009F263E" w:rsidP="007528E3">
      <w:pPr>
        <w:spacing w:after="24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 xml:space="preserve">Využiteľné zdroje palivovej </w:t>
      </w:r>
      <w:proofErr w:type="spellStart"/>
      <w:r w:rsidRPr="00E124B8">
        <w:rPr>
          <w:rFonts w:ascii="Arial Narrow" w:eastAsia="Times New Roman" w:hAnsi="Arial Narrow" w:cs="Arial"/>
        </w:rPr>
        <w:t>dendromasy</w:t>
      </w:r>
      <w:proofErr w:type="spellEnd"/>
      <w:r w:rsidRPr="00E124B8">
        <w:rPr>
          <w:rFonts w:ascii="Arial Narrow" w:eastAsia="Times New Roman" w:hAnsi="Arial Narrow" w:cs="Arial"/>
        </w:rPr>
        <w:t xml:space="preserve"> sú v niektorých regiónoch vyššie ako potreby krytia spotreby tepla na báze drevných palív. V určitých prípadoch má preto stále význam energetické využitie palivovej </w:t>
      </w:r>
      <w:proofErr w:type="spellStart"/>
      <w:r w:rsidRPr="00E124B8">
        <w:rPr>
          <w:rFonts w:ascii="Arial Narrow" w:eastAsia="Times New Roman" w:hAnsi="Arial Narrow" w:cs="Arial"/>
        </w:rPr>
        <w:t>dendromasy</w:t>
      </w:r>
      <w:proofErr w:type="spellEnd"/>
      <w:r w:rsidRPr="00E124B8">
        <w:rPr>
          <w:rFonts w:ascii="Arial Narrow" w:eastAsia="Times New Roman" w:hAnsi="Arial Narrow" w:cs="Arial"/>
        </w:rPr>
        <w:t xml:space="preserve"> aj pri väčších prepravných vzdialenostiach (napr. pri náhrade zastaraných spaľovacích </w:t>
      </w:r>
      <w:r w:rsidRPr="00E124B8">
        <w:rPr>
          <w:rFonts w:ascii="Arial Narrow" w:eastAsia="Times New Roman" w:hAnsi="Arial Narrow" w:cs="Arial"/>
        </w:rPr>
        <w:lastRenderedPageBreak/>
        <w:t xml:space="preserve">zariadení na báze fosílneho paliva účinnejšími energetickými zariadeniami využívajúcimi biomasu, ktoré sa nachádzajú v regiónoch s nedostatočnou disponibilitou palivovej </w:t>
      </w:r>
      <w:proofErr w:type="spellStart"/>
      <w:r w:rsidRPr="00E124B8">
        <w:rPr>
          <w:rFonts w:ascii="Arial Narrow" w:eastAsia="Times New Roman" w:hAnsi="Arial Narrow" w:cs="Arial"/>
        </w:rPr>
        <w:t>dendromasy</w:t>
      </w:r>
      <w:proofErr w:type="spellEnd"/>
      <w:r w:rsidRPr="00E124B8">
        <w:rPr>
          <w:rFonts w:ascii="Arial Narrow" w:eastAsia="Times New Roman" w:hAnsi="Arial Narrow" w:cs="Arial"/>
        </w:rPr>
        <w:t>), ale tiež z dôvodu obmedzenia exportu suroviny do zahraničia a zvýšeniu domácej pridanej hodnoty pri využívaní dreva.</w:t>
      </w:r>
    </w:p>
    <w:p w14:paraId="0D231EC2" w14:textId="77777777" w:rsidR="009F263E" w:rsidRPr="00E124B8" w:rsidRDefault="009F263E" w:rsidP="00AB7F95">
      <w:pPr>
        <w:spacing w:after="240" w:line="240" w:lineRule="auto"/>
        <w:jc w:val="both"/>
        <w:rPr>
          <w:rFonts w:ascii="Arial Narrow" w:eastAsia="Times New Roman" w:hAnsi="Arial Narrow" w:cs="Arial"/>
          <w:color w:val="2E74B5" w:themeColor="accent1" w:themeShade="BF"/>
        </w:rPr>
      </w:pPr>
      <w:r w:rsidRPr="00E124B8">
        <w:rPr>
          <w:rFonts w:ascii="Arial Narrow" w:eastAsia="Times New Roman" w:hAnsi="Arial Narrow" w:cs="Arial"/>
          <w:color w:val="2E74B5" w:themeColor="accent1" w:themeShade="BF"/>
        </w:rPr>
        <w:t>Disponibilné zdroje sa vo významnej miere nachádzajú v týchto oblastiach regiónov:</w:t>
      </w:r>
    </w:p>
    <w:p w14:paraId="175FA55D" w14:textId="05255D7E" w:rsidR="009F263E" w:rsidRPr="00E124B8" w:rsidRDefault="009F263E" w:rsidP="009F263E">
      <w:pPr>
        <w:spacing w:after="12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  <w:u w:val="single"/>
        </w:rPr>
        <w:t>Bratislavský kraj</w:t>
      </w:r>
      <w:r w:rsidRPr="00E124B8">
        <w:rPr>
          <w:rFonts w:ascii="Arial Narrow" w:eastAsia="Times New Roman" w:hAnsi="Arial Narrow" w:cs="Arial"/>
        </w:rPr>
        <w:t>:</w:t>
      </w:r>
      <w:r w:rsidR="007528E3" w:rsidRPr="00E124B8">
        <w:rPr>
          <w:rFonts w:ascii="Arial Narrow" w:eastAsia="Times New Roman" w:hAnsi="Arial Narrow" w:cs="Arial"/>
        </w:rPr>
        <w:tab/>
      </w:r>
      <w:r w:rsidR="007528E3" w:rsidRPr="00E124B8">
        <w:rPr>
          <w:rFonts w:ascii="Arial Narrow" w:eastAsia="Times New Roman" w:hAnsi="Arial Narrow" w:cs="Arial"/>
        </w:rPr>
        <w:tab/>
      </w:r>
      <w:r w:rsidRPr="00E124B8">
        <w:rPr>
          <w:rFonts w:ascii="Arial Narrow" w:eastAsia="Times New Roman" w:hAnsi="Arial Narrow" w:cs="Arial"/>
        </w:rPr>
        <w:t>Záhorie a podhorie Karpát (okres Malacky),</w:t>
      </w:r>
    </w:p>
    <w:p w14:paraId="4B578CB1" w14:textId="3EFE29AE" w:rsidR="009F263E" w:rsidRPr="00E124B8" w:rsidRDefault="009F263E" w:rsidP="009F263E">
      <w:pPr>
        <w:spacing w:after="12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  <w:u w:val="single"/>
        </w:rPr>
        <w:t>Trnavský kraj:</w:t>
      </w:r>
      <w:r w:rsidR="007528E3" w:rsidRPr="00E124B8">
        <w:rPr>
          <w:rFonts w:ascii="Arial Narrow" w:eastAsia="Times New Roman" w:hAnsi="Arial Narrow" w:cs="Arial"/>
        </w:rPr>
        <w:t xml:space="preserve"> </w:t>
      </w:r>
      <w:r w:rsidR="007528E3" w:rsidRPr="00E124B8">
        <w:rPr>
          <w:rFonts w:ascii="Arial Narrow" w:eastAsia="Times New Roman" w:hAnsi="Arial Narrow" w:cs="Arial"/>
        </w:rPr>
        <w:tab/>
      </w:r>
      <w:r w:rsidR="007528E3" w:rsidRPr="00E124B8">
        <w:rPr>
          <w:rFonts w:ascii="Arial Narrow" w:eastAsia="Times New Roman" w:hAnsi="Arial Narrow" w:cs="Arial"/>
        </w:rPr>
        <w:tab/>
      </w:r>
      <w:r w:rsidRPr="00E124B8">
        <w:rPr>
          <w:rFonts w:ascii="Arial Narrow" w:eastAsia="Times New Roman" w:hAnsi="Arial Narrow" w:cs="Arial"/>
        </w:rPr>
        <w:t>severné okresy kraja (okresy Senica, Skalica),</w:t>
      </w:r>
    </w:p>
    <w:p w14:paraId="78BD4D12" w14:textId="6134014E" w:rsidR="009F263E" w:rsidRPr="00E124B8" w:rsidRDefault="009F263E" w:rsidP="007528E3">
      <w:pPr>
        <w:spacing w:after="120" w:line="240" w:lineRule="auto"/>
        <w:ind w:left="2127" w:hanging="2127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  <w:u w:val="single"/>
        </w:rPr>
        <w:t>Trenčiansky kraj</w:t>
      </w:r>
      <w:r w:rsidR="007528E3" w:rsidRPr="00E124B8">
        <w:rPr>
          <w:rFonts w:ascii="Arial Narrow" w:eastAsia="Times New Roman" w:hAnsi="Arial Narrow" w:cs="Arial"/>
        </w:rPr>
        <w:t xml:space="preserve">: </w:t>
      </w:r>
      <w:r w:rsidR="007528E3" w:rsidRPr="00E124B8">
        <w:rPr>
          <w:rFonts w:ascii="Arial Narrow" w:eastAsia="Times New Roman" w:hAnsi="Arial Narrow" w:cs="Arial"/>
        </w:rPr>
        <w:tab/>
      </w:r>
      <w:r w:rsidRPr="00E124B8">
        <w:rPr>
          <w:rFonts w:ascii="Arial Narrow" w:eastAsia="Times New Roman" w:hAnsi="Arial Narrow" w:cs="Arial"/>
        </w:rPr>
        <w:t xml:space="preserve">severozápadné a severné okresy a juhovýchodná časť (okresy Považská </w:t>
      </w:r>
      <w:bookmarkStart w:id="15" w:name="_GoBack"/>
      <w:bookmarkEnd w:id="15"/>
      <w:r w:rsidRPr="00E124B8">
        <w:rPr>
          <w:rFonts w:ascii="Arial Narrow" w:eastAsia="Times New Roman" w:hAnsi="Arial Narrow" w:cs="Arial"/>
        </w:rPr>
        <w:t>Bystrica, Ilava, Myjava a Prievidza).</w:t>
      </w:r>
    </w:p>
    <w:p w14:paraId="1142A587" w14:textId="371E807A" w:rsidR="009F263E" w:rsidRPr="00E124B8" w:rsidRDefault="009F263E" w:rsidP="009F263E">
      <w:pPr>
        <w:spacing w:after="12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  <w:u w:val="single"/>
        </w:rPr>
        <w:t>Nitriansky kraj</w:t>
      </w:r>
      <w:r w:rsidR="007528E3" w:rsidRPr="00E124B8">
        <w:rPr>
          <w:rFonts w:ascii="Arial Narrow" w:eastAsia="Times New Roman" w:hAnsi="Arial Narrow" w:cs="Arial"/>
        </w:rPr>
        <w:t xml:space="preserve">: </w:t>
      </w:r>
      <w:r w:rsidR="007528E3" w:rsidRPr="00E124B8">
        <w:rPr>
          <w:rFonts w:ascii="Arial Narrow" w:eastAsia="Times New Roman" w:hAnsi="Arial Narrow" w:cs="Arial"/>
        </w:rPr>
        <w:tab/>
      </w:r>
      <w:r w:rsidR="007528E3" w:rsidRPr="00E124B8">
        <w:rPr>
          <w:rFonts w:ascii="Arial Narrow" w:eastAsia="Times New Roman" w:hAnsi="Arial Narrow" w:cs="Arial"/>
        </w:rPr>
        <w:tab/>
      </w:r>
      <w:r w:rsidRPr="00E124B8">
        <w:rPr>
          <w:rFonts w:ascii="Arial Narrow" w:eastAsia="Times New Roman" w:hAnsi="Arial Narrow" w:cs="Arial"/>
        </w:rPr>
        <w:t>juhovýchod kraja (okres Levice),</w:t>
      </w:r>
    </w:p>
    <w:p w14:paraId="44D4D46E" w14:textId="210D2F26" w:rsidR="009F263E" w:rsidRPr="00E124B8" w:rsidRDefault="009F263E" w:rsidP="007528E3">
      <w:pPr>
        <w:spacing w:after="120" w:line="240" w:lineRule="auto"/>
        <w:ind w:left="2127" w:hanging="2127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  <w:u w:val="single"/>
        </w:rPr>
        <w:t>Prešovský kraj</w:t>
      </w:r>
      <w:r w:rsidR="007528E3" w:rsidRPr="00E124B8">
        <w:rPr>
          <w:rFonts w:ascii="Arial Narrow" w:eastAsia="Times New Roman" w:hAnsi="Arial Narrow" w:cs="Arial"/>
        </w:rPr>
        <w:t>:</w:t>
      </w:r>
      <w:r w:rsidR="007528E3" w:rsidRPr="00E124B8">
        <w:rPr>
          <w:rFonts w:ascii="Arial Narrow" w:eastAsia="Times New Roman" w:hAnsi="Arial Narrow" w:cs="Arial"/>
        </w:rPr>
        <w:tab/>
      </w:r>
      <w:r w:rsidRPr="00E124B8">
        <w:rPr>
          <w:rFonts w:ascii="Arial Narrow" w:eastAsia="Times New Roman" w:hAnsi="Arial Narrow" w:cs="Arial"/>
        </w:rPr>
        <w:t>celé územie kraja s výnimkou okresov Bardejov, Vranov nad Topľou a Prešov,</w:t>
      </w:r>
    </w:p>
    <w:p w14:paraId="33E65621" w14:textId="6C0D911C" w:rsidR="009F263E" w:rsidRPr="00E124B8" w:rsidRDefault="009F263E" w:rsidP="007528E3">
      <w:pPr>
        <w:spacing w:after="120" w:line="240" w:lineRule="auto"/>
        <w:ind w:left="2127" w:hanging="2127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  <w:u w:val="single"/>
        </w:rPr>
        <w:t>Košický kraj</w:t>
      </w:r>
      <w:r w:rsidR="007528E3" w:rsidRPr="00E124B8">
        <w:rPr>
          <w:rFonts w:ascii="Arial Narrow" w:eastAsia="Times New Roman" w:hAnsi="Arial Narrow" w:cs="Arial"/>
        </w:rPr>
        <w:t>:</w:t>
      </w:r>
      <w:r w:rsidR="007528E3" w:rsidRPr="00E124B8">
        <w:rPr>
          <w:rFonts w:ascii="Arial Narrow" w:eastAsia="Times New Roman" w:hAnsi="Arial Narrow" w:cs="Arial"/>
        </w:rPr>
        <w:tab/>
      </w:r>
      <w:r w:rsidRPr="00E124B8">
        <w:rPr>
          <w:rFonts w:ascii="Arial Narrow" w:eastAsia="Times New Roman" w:hAnsi="Arial Narrow" w:cs="Arial"/>
        </w:rPr>
        <w:t>západná a severovýchodná časť (Rožňava, Spišská Nová Ves, Gelnica, Sobrance),</w:t>
      </w:r>
    </w:p>
    <w:p w14:paraId="2683057C" w14:textId="05F0696B" w:rsidR="009F263E" w:rsidRPr="00E124B8" w:rsidRDefault="009F263E" w:rsidP="007528E3">
      <w:pPr>
        <w:spacing w:after="120" w:line="240" w:lineRule="auto"/>
        <w:ind w:left="2127" w:hanging="2127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  <w:u w:val="single"/>
        </w:rPr>
        <w:t>Žilinský kraj</w:t>
      </w:r>
      <w:r w:rsidR="007528E3" w:rsidRPr="00E124B8">
        <w:rPr>
          <w:rFonts w:ascii="Arial Narrow" w:eastAsia="Times New Roman" w:hAnsi="Arial Narrow" w:cs="Arial"/>
        </w:rPr>
        <w:t>:</w:t>
      </w:r>
      <w:r w:rsidR="007528E3" w:rsidRPr="00E124B8">
        <w:rPr>
          <w:rFonts w:ascii="Arial Narrow" w:eastAsia="Times New Roman" w:hAnsi="Arial Narrow" w:cs="Arial"/>
        </w:rPr>
        <w:tab/>
      </w:r>
      <w:r w:rsidRPr="00E124B8">
        <w:rPr>
          <w:rFonts w:ascii="Arial Narrow" w:eastAsia="Times New Roman" w:hAnsi="Arial Narrow" w:cs="Arial"/>
        </w:rPr>
        <w:t>vzhľadom na relatívne veľký počet drevospracujúcich podnikov a lesnatosť územia kraja celé jeho územie na základe kvality predkladaných projektov,</w:t>
      </w:r>
    </w:p>
    <w:p w14:paraId="0B762331" w14:textId="77777777" w:rsidR="009F263E" w:rsidRPr="00E124B8" w:rsidRDefault="009F263E" w:rsidP="00AB7F95">
      <w:pPr>
        <w:spacing w:after="240" w:line="240" w:lineRule="auto"/>
        <w:ind w:left="2126" w:hanging="2126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  <w:u w:val="single"/>
        </w:rPr>
        <w:t>Banskobystrický kraj</w:t>
      </w:r>
      <w:r w:rsidRPr="00E124B8">
        <w:rPr>
          <w:rFonts w:ascii="Arial Narrow" w:eastAsia="Times New Roman" w:hAnsi="Arial Narrow" w:cs="Arial"/>
        </w:rPr>
        <w:t>:</w:t>
      </w:r>
      <w:r w:rsidRPr="00E124B8">
        <w:rPr>
          <w:rFonts w:ascii="Arial Narrow" w:eastAsia="Times New Roman" w:hAnsi="Arial Narrow" w:cs="Arial"/>
        </w:rPr>
        <w:tab/>
        <w:t>južné a východné okresy (Revúca, Rimavská Sobota, Lučenec, Veľký Krtíš, Krupina, Brezno – východná časť).</w:t>
      </w:r>
    </w:p>
    <w:p w14:paraId="4E30CAAB" w14:textId="77777777" w:rsidR="009F263E" w:rsidRPr="00E124B8" w:rsidRDefault="009F263E" w:rsidP="00E71CD1">
      <w:pPr>
        <w:pStyle w:val="Nadpis1"/>
        <w:spacing w:before="360"/>
        <w:rPr>
          <w:rFonts w:ascii="Arial Narrow" w:eastAsia="Times New Roman" w:hAnsi="Arial Narrow"/>
        </w:rPr>
      </w:pPr>
      <w:bookmarkStart w:id="16" w:name="_Toc484158353"/>
      <w:r w:rsidRPr="00E124B8">
        <w:rPr>
          <w:rFonts w:ascii="Arial Narrow" w:eastAsia="Times New Roman" w:hAnsi="Arial Narrow"/>
        </w:rPr>
        <w:t xml:space="preserve">Kritérium č. 3: Účinnosť premeny energie palivovej </w:t>
      </w:r>
      <w:proofErr w:type="spellStart"/>
      <w:r w:rsidRPr="00E124B8">
        <w:rPr>
          <w:rFonts w:ascii="Arial Narrow" w:eastAsia="Times New Roman" w:hAnsi="Arial Narrow"/>
        </w:rPr>
        <w:t>dendromasy</w:t>
      </w:r>
      <w:bookmarkEnd w:id="16"/>
      <w:proofErr w:type="spellEnd"/>
    </w:p>
    <w:p w14:paraId="40DBE0FB" w14:textId="77777777" w:rsidR="009F263E" w:rsidRPr="00E124B8" w:rsidRDefault="009F263E" w:rsidP="009F263E">
      <w:pPr>
        <w:spacing w:before="120" w:after="12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 xml:space="preserve">Kritérium č. 3 má zabezpečiť zvýšenie efektívnosti využitia palivovej </w:t>
      </w:r>
      <w:proofErr w:type="spellStart"/>
      <w:r w:rsidRPr="00E124B8">
        <w:rPr>
          <w:rFonts w:ascii="Arial Narrow" w:eastAsia="Times New Roman" w:hAnsi="Arial Narrow" w:cs="Arial"/>
        </w:rPr>
        <w:t>dendromasy</w:t>
      </w:r>
      <w:proofErr w:type="spellEnd"/>
      <w:r w:rsidRPr="00E124B8">
        <w:rPr>
          <w:rFonts w:ascii="Arial Narrow" w:eastAsia="Times New Roman" w:hAnsi="Arial Narrow" w:cs="Arial"/>
        </w:rPr>
        <w:t xml:space="preserve"> vrátane zníženia produkcie skleníkových plynov a redukcie ostatných znečisťujúcich látok vznikajúcich pri premene energie. </w:t>
      </w:r>
    </w:p>
    <w:p w14:paraId="4E52D560" w14:textId="77777777" w:rsidR="009F263E" w:rsidRPr="00E124B8" w:rsidRDefault="009F263E" w:rsidP="009F263E">
      <w:pPr>
        <w:spacing w:before="120" w:after="12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>Nižšie uvedené hodnoty účinnosti premeny energie vyplývajú z čl. 13, bod 6 Smernice 2009/28/ES o podpore využívania energie z OZE:</w:t>
      </w:r>
    </w:p>
    <w:p w14:paraId="5AD095B2" w14:textId="2F8E500B" w:rsidR="009F263E" w:rsidRPr="00E124B8" w:rsidRDefault="009F263E" w:rsidP="009F263E">
      <w:pPr>
        <w:numPr>
          <w:ilvl w:val="0"/>
          <w:numId w:val="4"/>
        </w:numPr>
        <w:spacing w:before="120" w:after="12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 xml:space="preserve">Minimálna garantovaná účinnosť premeny energie musí byť 85 % v prípade nových a rekonštruovaných/ modernizovaných energetických zariadení na výrobu tepla alebo KVET (ktorých novo inštalovaná technológia umožňuje spaľovanie palivovej </w:t>
      </w:r>
      <w:proofErr w:type="spellStart"/>
      <w:r w:rsidRPr="00E124B8">
        <w:rPr>
          <w:rFonts w:ascii="Arial Narrow" w:eastAsia="Times New Roman" w:hAnsi="Arial Narrow" w:cs="Arial"/>
        </w:rPr>
        <w:t>dendromasy</w:t>
      </w:r>
      <w:proofErr w:type="spellEnd"/>
      <w:r w:rsidRPr="00E124B8">
        <w:rPr>
          <w:rFonts w:ascii="Arial Narrow" w:eastAsia="Times New Roman" w:hAnsi="Arial Narrow" w:cs="Arial"/>
        </w:rPr>
        <w:t>) dodávaných do bytovo-komunálnej sféry alebo na iné komerčné účely</w:t>
      </w:r>
      <w:r w:rsidR="00F84DEE">
        <w:rPr>
          <w:rFonts w:ascii="Arial Narrow" w:eastAsia="Times New Roman" w:hAnsi="Arial Narrow" w:cs="Arial"/>
        </w:rPr>
        <w:t>;</w:t>
      </w:r>
    </w:p>
    <w:p w14:paraId="0F0BB4FE" w14:textId="2C126DB2" w:rsidR="009F263E" w:rsidRPr="00E124B8" w:rsidRDefault="009F263E" w:rsidP="009F263E">
      <w:pPr>
        <w:numPr>
          <w:ilvl w:val="0"/>
          <w:numId w:val="4"/>
        </w:numPr>
        <w:spacing w:after="20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 xml:space="preserve">Minimálna garantovaná účinnosť premeny energie musí byť 70 % v prípade nových a rekonštruovaných/modernizovaných energetických zariadení na výrobu tepla alebo KVET (ktorých novo inštalovaná technológia umožňuje spaľovanie palivovej </w:t>
      </w:r>
      <w:proofErr w:type="spellStart"/>
      <w:r w:rsidRPr="00E124B8">
        <w:rPr>
          <w:rFonts w:ascii="Arial Narrow" w:eastAsia="Times New Roman" w:hAnsi="Arial Narrow" w:cs="Arial"/>
        </w:rPr>
        <w:t>dendromasy</w:t>
      </w:r>
      <w:proofErr w:type="spellEnd"/>
      <w:r w:rsidRPr="00E124B8">
        <w:rPr>
          <w:rFonts w:ascii="Arial Narrow" w:eastAsia="Times New Roman" w:hAnsi="Arial Narrow" w:cs="Arial"/>
        </w:rPr>
        <w:t>) využívaných v</w:t>
      </w:r>
      <w:r w:rsidR="00F84DEE">
        <w:rPr>
          <w:rFonts w:ascii="Arial Narrow" w:eastAsia="Times New Roman" w:hAnsi="Arial Narrow" w:cs="Arial"/>
        </w:rPr>
        <w:t> </w:t>
      </w:r>
      <w:r w:rsidRPr="00E124B8">
        <w:rPr>
          <w:rFonts w:ascii="Arial Narrow" w:eastAsia="Times New Roman" w:hAnsi="Arial Narrow" w:cs="Arial"/>
        </w:rPr>
        <w:t>priemysle</w:t>
      </w:r>
      <w:r w:rsidR="00F84DEE">
        <w:rPr>
          <w:rFonts w:ascii="Arial Narrow" w:eastAsia="Times New Roman" w:hAnsi="Arial Narrow" w:cs="Arial"/>
        </w:rPr>
        <w:t>;</w:t>
      </w:r>
    </w:p>
    <w:p w14:paraId="4F2B3A42" w14:textId="77777777" w:rsidR="009F263E" w:rsidRPr="00E124B8" w:rsidRDefault="009F263E" w:rsidP="009F263E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 xml:space="preserve">Zároveň, v prípade nových alebo rekonštruovaných/modernizovaných zariadení na KVET využívajúcich palivovú </w:t>
      </w:r>
      <w:proofErr w:type="spellStart"/>
      <w:r w:rsidRPr="00E124B8">
        <w:rPr>
          <w:rFonts w:ascii="Arial Narrow" w:eastAsia="Times New Roman" w:hAnsi="Arial Narrow" w:cs="Arial"/>
        </w:rPr>
        <w:t>dendromasu</w:t>
      </w:r>
      <w:proofErr w:type="spellEnd"/>
      <w:r w:rsidRPr="00E124B8">
        <w:rPr>
          <w:rFonts w:ascii="Arial Narrow" w:eastAsia="Times New Roman" w:hAnsi="Arial Narrow" w:cs="Arial"/>
        </w:rPr>
        <w:t xml:space="preserve">, musí použitá technológia a prevádzka zabezpečiť výrobu aspoň 75 % elektriny vysoko účinnou KVET. </w:t>
      </w:r>
    </w:p>
    <w:p w14:paraId="4866C27A" w14:textId="77777777" w:rsidR="009F263E" w:rsidRPr="00E124B8" w:rsidRDefault="009F263E" w:rsidP="009F263E">
      <w:pPr>
        <w:spacing w:after="120" w:line="240" w:lineRule="auto"/>
        <w:jc w:val="both"/>
        <w:rPr>
          <w:rFonts w:ascii="Arial Narrow" w:eastAsia="Times New Roman" w:hAnsi="Arial Narrow" w:cs="Arial"/>
          <w:u w:val="single"/>
        </w:rPr>
      </w:pPr>
      <w:r w:rsidRPr="00E124B8">
        <w:rPr>
          <w:rFonts w:ascii="Arial Narrow" w:eastAsia="Times New Roman" w:hAnsi="Arial Narrow" w:cs="Arial"/>
          <w:u w:val="single"/>
        </w:rPr>
        <w:t>Preukazovanie plnenia kritéria č. 3</w:t>
      </w:r>
    </w:p>
    <w:p w14:paraId="293FAD9F" w14:textId="5A070594" w:rsidR="009F263E" w:rsidRPr="00E124B8" w:rsidRDefault="009F263E" w:rsidP="009F263E">
      <w:pPr>
        <w:spacing w:after="12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>Splnenie kritéria č. 3a) – b) sa preukazuje po obstaraní energetického zariadenia predložením dokladu od</w:t>
      </w:r>
      <w:r w:rsidR="00E30AF0">
        <w:rPr>
          <w:rFonts w:ascii="Arial Narrow" w:eastAsia="Times New Roman" w:hAnsi="Arial Narrow" w:cs="Arial"/>
        </w:rPr>
        <w:t> </w:t>
      </w:r>
      <w:r w:rsidRPr="00E124B8">
        <w:rPr>
          <w:rFonts w:ascii="Arial Narrow" w:eastAsia="Times New Roman" w:hAnsi="Arial Narrow" w:cs="Arial"/>
        </w:rPr>
        <w:t>výrobcu, že predmetné zariadenie spĺňa deklarované požiadavky, tzn. garantovanú účinnosť.</w:t>
      </w:r>
    </w:p>
    <w:p w14:paraId="0AF46470" w14:textId="5A6DE1C8" w:rsidR="009F263E" w:rsidRPr="00E124B8" w:rsidRDefault="009F263E" w:rsidP="009F263E">
      <w:pPr>
        <w:spacing w:after="12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lastRenderedPageBreak/>
        <w:t>Kontrola prevádzky zariadení KVET v praxi, t. j. preukazovanie plnenia kritéria č. 3c), sa vykonáva na</w:t>
      </w:r>
      <w:r w:rsidR="00E30AF0">
        <w:rPr>
          <w:rFonts w:ascii="Arial Narrow" w:eastAsia="Times New Roman" w:hAnsi="Arial Narrow" w:cs="Arial"/>
        </w:rPr>
        <w:t> </w:t>
      </w:r>
      <w:r w:rsidRPr="00E124B8">
        <w:rPr>
          <w:rFonts w:ascii="Arial Narrow" w:eastAsia="Times New Roman" w:hAnsi="Arial Narrow" w:cs="Arial"/>
        </w:rPr>
        <w:t>základe výkazov predkladaných prevádzkovateľovi monitorovacieho systému energetickej efektívnosti</w:t>
      </w:r>
      <w:bookmarkStart w:id="17" w:name="_Ref458690832"/>
      <w:r w:rsidRPr="00E124B8">
        <w:rPr>
          <w:rFonts w:ascii="Arial Narrow" w:eastAsia="Times New Roman" w:hAnsi="Arial Narrow" w:cs="Arial"/>
          <w:vertAlign w:val="superscript"/>
        </w:rPr>
        <w:footnoteReference w:id="21"/>
      </w:r>
      <w:bookmarkEnd w:id="17"/>
      <w:r w:rsidRPr="00E124B8">
        <w:rPr>
          <w:rFonts w:ascii="Arial Narrow" w:eastAsia="Times New Roman" w:hAnsi="Arial Narrow" w:cs="Arial"/>
        </w:rPr>
        <w:t xml:space="preserve"> (SIEA),</w:t>
      </w:r>
      <w:r w:rsidRPr="00E124B8">
        <w:rPr>
          <w:rFonts w:ascii="Arial Narrow" w:eastAsia="Times New Roman" w:hAnsi="Arial Narrow" w:cs="Arial"/>
          <w:b/>
          <w:lang w:val="en-US"/>
        </w:rPr>
        <w:t xml:space="preserve"> </w:t>
      </w:r>
      <w:r w:rsidRPr="00E124B8">
        <w:rPr>
          <w:rFonts w:ascii="Arial Narrow" w:eastAsia="Times New Roman" w:hAnsi="Arial Narrow" w:cs="Arial"/>
          <w:b/>
        </w:rPr>
        <w:t>počas udržateľnosti projektov, tzn. 5 rokov po realizácii projektu.</w:t>
      </w:r>
    </w:p>
    <w:p w14:paraId="5CBDCE97" w14:textId="77777777" w:rsidR="009F263E" w:rsidRPr="00E124B8" w:rsidRDefault="009F263E" w:rsidP="009F263E">
      <w:pPr>
        <w:spacing w:after="120" w:line="240" w:lineRule="auto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i/>
          <w:sz w:val="20"/>
          <w:szCs w:val="20"/>
          <w:u w:val="single"/>
        </w:rPr>
        <w:t>Pozn.:</w:t>
      </w:r>
      <w:r w:rsidRPr="00E124B8">
        <w:rPr>
          <w:rFonts w:ascii="Arial Narrow" w:eastAsia="Times New Roman" w:hAnsi="Arial Narrow" w:cs="Arial"/>
          <w:i/>
          <w:sz w:val="20"/>
          <w:szCs w:val="20"/>
        </w:rPr>
        <w:t xml:space="preserve"> Pri predkladaní projektu žiadateľ deklaruje splnenie kritéria č. 3 napr. potvrdením dodávateľa technológie a/alebo údajmi uvedenými v projektovej dokumentácii (podpísaním zmluvy o poskytnutí NFP sa zaväzuje vrátiť príspevok v prípade nesplnenia kritéria).</w:t>
      </w:r>
    </w:p>
    <w:p w14:paraId="78AB4FA4" w14:textId="77777777" w:rsidR="009F263E" w:rsidRPr="00E124B8" w:rsidRDefault="009F263E" w:rsidP="009F263E">
      <w:pPr>
        <w:spacing w:after="120" w:line="240" w:lineRule="auto"/>
        <w:jc w:val="both"/>
        <w:rPr>
          <w:rFonts w:ascii="Arial Narrow" w:eastAsia="Times New Roman" w:hAnsi="Arial Narrow" w:cs="Arial"/>
          <w:u w:val="single"/>
        </w:rPr>
      </w:pPr>
      <w:r w:rsidRPr="00E124B8">
        <w:rPr>
          <w:rFonts w:ascii="Arial Narrow" w:eastAsia="Times New Roman" w:hAnsi="Arial Narrow" w:cs="Arial"/>
          <w:u w:val="single"/>
        </w:rPr>
        <w:t>Odôvodnenie</w:t>
      </w:r>
    </w:p>
    <w:p w14:paraId="5F1B5025" w14:textId="447BA41A" w:rsidR="009F263E" w:rsidRPr="00E124B8" w:rsidRDefault="009F263E" w:rsidP="009F263E">
      <w:pPr>
        <w:spacing w:after="12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 xml:space="preserve">Predmetným kritériom sa zlepšuje efektívnosť využívania palivovej </w:t>
      </w:r>
      <w:proofErr w:type="spellStart"/>
      <w:r w:rsidRPr="00E124B8">
        <w:rPr>
          <w:rFonts w:ascii="Arial Narrow" w:eastAsia="Times New Roman" w:hAnsi="Arial Narrow" w:cs="Arial"/>
        </w:rPr>
        <w:t>dendromasy</w:t>
      </w:r>
      <w:proofErr w:type="spellEnd"/>
      <w:r w:rsidRPr="00E124B8">
        <w:rPr>
          <w:rFonts w:ascii="Arial Narrow" w:eastAsia="Times New Roman" w:hAnsi="Arial Narrow" w:cs="Arial"/>
        </w:rPr>
        <w:t xml:space="preserve"> pri výrobe tepla a kombinovanej výrobe elektriny a tepla, čím sa prispieva k ochrane ovzdušia, a to znižovaním emisií znečisťujúcich látok. Podmienka pre výrobu elektriny v zariadeniach KVET na úrovni minimálne 75 % pri</w:t>
      </w:r>
      <w:r w:rsidR="00E30AF0">
        <w:rPr>
          <w:rFonts w:ascii="Arial Narrow" w:eastAsia="Times New Roman" w:hAnsi="Arial Narrow" w:cs="Arial"/>
        </w:rPr>
        <w:t> </w:t>
      </w:r>
      <w:r w:rsidRPr="00E124B8">
        <w:rPr>
          <w:rFonts w:ascii="Arial Narrow" w:eastAsia="Times New Roman" w:hAnsi="Arial Narrow" w:cs="Arial"/>
        </w:rPr>
        <w:t>splnení kritérií vysokoúčinnej KVET významne obmedzuje výrobu elektriny z biomasy, ktorá nie je naviazaná na využiteľné teplo.</w:t>
      </w:r>
    </w:p>
    <w:p w14:paraId="35DE882A" w14:textId="77777777" w:rsidR="009F263E" w:rsidRPr="00015AE0" w:rsidRDefault="009F263E" w:rsidP="0084119A">
      <w:pPr>
        <w:pStyle w:val="Nadpis1"/>
        <w:spacing w:after="120"/>
        <w:rPr>
          <w:rFonts w:ascii="Arial Narrow" w:eastAsia="Times New Roman" w:hAnsi="Arial Narrow"/>
        </w:rPr>
      </w:pPr>
      <w:bookmarkStart w:id="18" w:name="_Toc484158354"/>
      <w:r w:rsidRPr="00015AE0">
        <w:rPr>
          <w:rFonts w:ascii="Arial Narrow" w:eastAsia="Times New Roman" w:hAnsi="Arial Narrow"/>
        </w:rPr>
        <w:t>Odporúčania z hľadiska ochrany ovzdušia</w:t>
      </w:r>
      <w:bookmarkEnd w:id="18"/>
      <w:r w:rsidRPr="00015AE0">
        <w:rPr>
          <w:rFonts w:ascii="Arial Narrow" w:eastAsia="Times New Roman" w:hAnsi="Arial Narrow"/>
        </w:rPr>
        <w:t xml:space="preserve"> </w:t>
      </w:r>
    </w:p>
    <w:p w14:paraId="351A7C3D" w14:textId="77777777" w:rsidR="009F263E" w:rsidRPr="00015AE0" w:rsidRDefault="009F263E" w:rsidP="009F263E">
      <w:pPr>
        <w:spacing w:after="120" w:line="240" w:lineRule="auto"/>
        <w:jc w:val="both"/>
        <w:rPr>
          <w:rFonts w:ascii="Arial Narrow" w:eastAsia="Times New Roman" w:hAnsi="Arial Narrow" w:cs="Arial"/>
          <w:szCs w:val="24"/>
        </w:rPr>
      </w:pPr>
      <w:r w:rsidRPr="00015AE0">
        <w:rPr>
          <w:rFonts w:ascii="Arial Narrow" w:eastAsia="Times New Roman" w:hAnsi="Arial Narrow" w:cs="Arial"/>
          <w:bCs/>
          <w:szCs w:val="24"/>
        </w:rPr>
        <w:t xml:space="preserve">Napriek </w:t>
      </w:r>
      <w:r w:rsidRPr="00015AE0">
        <w:rPr>
          <w:rFonts w:ascii="Arial Narrow" w:eastAsia="Times New Roman" w:hAnsi="Arial Narrow" w:cs="Arial"/>
          <w:szCs w:val="24"/>
        </w:rPr>
        <w:t>klesajúcemu trendu v celkovom množstve emisií znečisťujúcich látok do ovzdušia</w:t>
      </w:r>
      <w:r w:rsidRPr="00015AE0">
        <w:rPr>
          <w:rFonts w:ascii="Arial Narrow" w:eastAsia="Times New Roman" w:hAnsi="Arial Narrow" w:cs="Arial"/>
          <w:bCs/>
          <w:szCs w:val="24"/>
        </w:rPr>
        <w:t xml:space="preserve">, ktorý SR zaznamenáva už od r. 1990, zostáva znečistenie ovzdušia naďalej významným environmentálnym faktorom s nepriaznivými účinkami na ľudské zdravie a ekosystémy. </w:t>
      </w:r>
      <w:r w:rsidRPr="00015AE0">
        <w:rPr>
          <w:rFonts w:ascii="Arial Narrow" w:eastAsia="Times New Roman" w:hAnsi="Arial Narrow" w:cs="Arial"/>
          <w:szCs w:val="24"/>
        </w:rPr>
        <w:t>Najvýznamnejším identifikovaným problémom je znečistenie ovzdušia tuhými časticami PM (</w:t>
      </w:r>
      <w:r w:rsidRPr="00015AE0">
        <w:rPr>
          <w:rFonts w:ascii="Arial Narrow" w:eastAsia="Times New Roman" w:hAnsi="Arial Narrow" w:cs="Arial"/>
          <w:szCs w:val="24"/>
          <w:lang w:val="en-US"/>
        </w:rPr>
        <w:t>PM</w:t>
      </w:r>
      <w:r w:rsidRPr="00015AE0">
        <w:rPr>
          <w:rFonts w:ascii="Arial Narrow" w:eastAsia="Times New Roman" w:hAnsi="Arial Narrow" w:cs="Arial"/>
          <w:szCs w:val="24"/>
          <w:vertAlign w:val="subscript"/>
          <w:lang w:val="en-US"/>
        </w:rPr>
        <w:t xml:space="preserve">10, </w:t>
      </w:r>
      <w:r w:rsidRPr="00015AE0">
        <w:rPr>
          <w:rFonts w:ascii="Arial Narrow" w:eastAsia="Times New Roman" w:hAnsi="Arial Narrow" w:cs="Arial"/>
          <w:szCs w:val="24"/>
          <w:lang w:val="en-US"/>
        </w:rPr>
        <w:t>PM</w:t>
      </w:r>
      <w:r w:rsidRPr="00015AE0">
        <w:rPr>
          <w:rFonts w:ascii="Arial Narrow" w:eastAsia="Times New Roman" w:hAnsi="Arial Narrow" w:cs="Arial"/>
          <w:szCs w:val="24"/>
          <w:vertAlign w:val="subscript"/>
          <w:lang w:val="en-US"/>
        </w:rPr>
        <w:t>2,5</w:t>
      </w:r>
      <w:r w:rsidRPr="00015AE0">
        <w:rPr>
          <w:rFonts w:ascii="Arial Narrow" w:eastAsia="Times New Roman" w:hAnsi="Arial Narrow" w:cs="Arial"/>
          <w:szCs w:val="24"/>
          <w:lang w:val="en-US"/>
        </w:rPr>
        <w:t>)</w:t>
      </w:r>
      <w:r w:rsidRPr="00015AE0">
        <w:rPr>
          <w:rFonts w:ascii="Arial Narrow" w:eastAsia="Times New Roman" w:hAnsi="Arial Narrow" w:cs="Arial"/>
          <w:szCs w:val="24"/>
          <w:vertAlign w:val="superscript"/>
        </w:rPr>
        <w:footnoteReference w:id="22"/>
      </w:r>
      <w:r w:rsidRPr="00015AE0">
        <w:rPr>
          <w:rFonts w:ascii="Arial Narrow" w:eastAsia="Times New Roman" w:hAnsi="Arial Narrow" w:cs="Arial"/>
          <w:szCs w:val="24"/>
        </w:rPr>
        <w:t>.</w:t>
      </w:r>
    </w:p>
    <w:p w14:paraId="541D06DA" w14:textId="5653493E" w:rsidR="009F263E" w:rsidRPr="00015AE0" w:rsidRDefault="009F263E" w:rsidP="009F263E">
      <w:pPr>
        <w:spacing w:after="120" w:line="240" w:lineRule="auto"/>
        <w:jc w:val="both"/>
        <w:rPr>
          <w:rFonts w:ascii="Arial Narrow" w:eastAsia="Times New Roman" w:hAnsi="Arial Narrow" w:cs="Arial"/>
        </w:rPr>
      </w:pPr>
      <w:r w:rsidRPr="00015AE0">
        <w:rPr>
          <w:rFonts w:ascii="Arial Narrow" w:eastAsia="Times New Roman" w:hAnsi="Arial Narrow" w:cs="Arial"/>
        </w:rPr>
        <w:t xml:space="preserve">Vzhľadom na významný vplyv tuhých častíc PM na kvalitu ovzdušia v SR môžu byť v rámci OP KŽP podporované len </w:t>
      </w:r>
      <w:proofErr w:type="spellStart"/>
      <w:r w:rsidRPr="00015AE0">
        <w:rPr>
          <w:rFonts w:ascii="Arial Narrow" w:eastAsia="Times New Roman" w:hAnsi="Arial Narrow" w:cs="Arial"/>
        </w:rPr>
        <w:t>nízkoemisné</w:t>
      </w:r>
      <w:proofErr w:type="spellEnd"/>
      <w:r w:rsidRPr="00015AE0">
        <w:rPr>
          <w:rFonts w:ascii="Arial Narrow" w:eastAsia="Times New Roman" w:hAnsi="Arial Narrow" w:cs="Arial"/>
        </w:rPr>
        <w:t xml:space="preserve"> zariadenia využívajúce biomasu v súlade s požiadavkami platnej legislatívy</w:t>
      </w:r>
      <w:r w:rsidRPr="00015AE0">
        <w:rPr>
          <w:rFonts w:ascii="Arial Narrow" w:eastAsia="Times New Roman" w:hAnsi="Arial Narrow" w:cs="Arial"/>
          <w:vertAlign w:val="superscript"/>
        </w:rPr>
        <w:footnoteReference w:id="23"/>
      </w:r>
      <w:r w:rsidRPr="00015AE0">
        <w:rPr>
          <w:rFonts w:ascii="Arial Narrow" w:eastAsia="Times New Roman" w:hAnsi="Arial Narrow" w:cs="Arial"/>
        </w:rPr>
        <w:t>. Na úrovni projektov bude zároveň zabezpečený monitoring emisií častíc PM spolu s ďalšími vybranými znečisťujúcimi látkami (SO</w:t>
      </w:r>
      <w:r w:rsidRPr="00015AE0">
        <w:rPr>
          <w:rFonts w:ascii="Arial Narrow" w:eastAsia="Times New Roman" w:hAnsi="Arial Narrow" w:cs="Arial"/>
          <w:vertAlign w:val="subscript"/>
        </w:rPr>
        <w:t>2</w:t>
      </w:r>
      <w:r w:rsidRPr="00015AE0">
        <w:rPr>
          <w:rFonts w:ascii="Arial Narrow" w:eastAsia="Times New Roman" w:hAnsi="Arial Narrow" w:cs="Arial"/>
        </w:rPr>
        <w:t xml:space="preserve"> a </w:t>
      </w:r>
      <w:proofErr w:type="spellStart"/>
      <w:r w:rsidRPr="00015AE0">
        <w:rPr>
          <w:rFonts w:ascii="Arial Narrow" w:eastAsia="Times New Roman" w:hAnsi="Arial Narrow" w:cs="Arial"/>
        </w:rPr>
        <w:t>NOx</w:t>
      </w:r>
      <w:proofErr w:type="spellEnd"/>
      <w:r w:rsidRPr="00015AE0">
        <w:rPr>
          <w:rFonts w:ascii="Arial Narrow" w:eastAsia="Times New Roman" w:hAnsi="Arial Narrow" w:cs="Arial"/>
        </w:rPr>
        <w:t>). Podporené môžu byť len tie projekty, ktoré sú v súlade so</w:t>
      </w:r>
      <w:r w:rsidR="00E30AF0">
        <w:rPr>
          <w:rFonts w:ascii="Arial Narrow" w:eastAsia="Times New Roman" w:hAnsi="Arial Narrow" w:cs="Arial"/>
        </w:rPr>
        <w:t> </w:t>
      </w:r>
      <w:r w:rsidRPr="00015AE0">
        <w:rPr>
          <w:rFonts w:ascii="Arial Narrow" w:eastAsia="Times New Roman" w:hAnsi="Arial Narrow" w:cs="Arial"/>
        </w:rPr>
        <w:t>Stratégiou pre redukciu PM</w:t>
      </w:r>
      <w:r w:rsidRPr="00015AE0">
        <w:rPr>
          <w:rFonts w:ascii="Arial Narrow" w:eastAsia="Times New Roman" w:hAnsi="Arial Narrow" w:cs="Arial"/>
          <w:vertAlign w:val="subscript"/>
        </w:rPr>
        <w:t>10</w:t>
      </w:r>
      <w:r w:rsidRPr="00015AE0">
        <w:rPr>
          <w:rFonts w:ascii="Arial Narrow" w:eastAsia="Times New Roman" w:hAnsi="Arial Narrow" w:cs="Arial"/>
        </w:rPr>
        <w:t xml:space="preserve"> a programami na zlepšenie kvality ovzdušia. Uvedené požiadavky sa však neuplatňujú v rámci PRV.</w:t>
      </w:r>
    </w:p>
    <w:p w14:paraId="789CB91A" w14:textId="77777777" w:rsidR="009F263E" w:rsidRPr="00015AE0" w:rsidRDefault="009F263E" w:rsidP="009F263E">
      <w:pPr>
        <w:spacing w:after="120" w:line="240" w:lineRule="auto"/>
        <w:jc w:val="both"/>
        <w:rPr>
          <w:rFonts w:ascii="Arial Narrow" w:eastAsia="Times New Roman" w:hAnsi="Arial Narrow" w:cs="Arial"/>
        </w:rPr>
      </w:pPr>
      <w:r w:rsidRPr="00015AE0">
        <w:rPr>
          <w:rFonts w:ascii="Arial Narrow" w:eastAsia="Times New Roman" w:hAnsi="Arial Narrow" w:cs="Arial"/>
        </w:rPr>
        <w:t xml:space="preserve">V nadväznosti na uvedené boli preto špecifikované nasledujúce odporúčania z hľadiska ochrany ovzdušia pre projekty zamerané na využívanie drevnej biomasy podporované v rámci </w:t>
      </w:r>
      <w:proofErr w:type="spellStart"/>
      <w:r w:rsidRPr="00015AE0">
        <w:rPr>
          <w:rFonts w:ascii="Arial Narrow" w:eastAsia="Times New Roman" w:hAnsi="Arial Narrow" w:cs="Arial"/>
        </w:rPr>
        <w:t>podopatrenia</w:t>
      </w:r>
      <w:proofErr w:type="spellEnd"/>
      <w:r w:rsidRPr="00015AE0">
        <w:rPr>
          <w:rFonts w:ascii="Arial Narrow" w:eastAsia="Times New Roman" w:hAnsi="Arial Narrow" w:cs="Arial"/>
        </w:rPr>
        <w:t xml:space="preserve"> 6.4 PRV:</w:t>
      </w:r>
    </w:p>
    <w:p w14:paraId="2F760778" w14:textId="77777777" w:rsidR="009F263E" w:rsidRPr="00015AE0" w:rsidRDefault="009F263E" w:rsidP="009F263E">
      <w:pPr>
        <w:numPr>
          <w:ilvl w:val="0"/>
          <w:numId w:val="10"/>
        </w:numPr>
        <w:spacing w:after="120" w:line="240" w:lineRule="auto"/>
        <w:jc w:val="both"/>
        <w:rPr>
          <w:rFonts w:ascii="Arial Narrow" w:eastAsia="Times New Roman" w:hAnsi="Arial Narrow" w:cs="Arial"/>
        </w:rPr>
      </w:pPr>
      <w:r w:rsidRPr="00015AE0">
        <w:rPr>
          <w:rFonts w:ascii="Arial Narrow" w:eastAsia="Times New Roman" w:hAnsi="Arial Narrow" w:cs="Arial"/>
        </w:rPr>
        <w:t>podporené budú projekty, ktoré nie sú v rozpore so Stratégiou pre redukciu PM</w:t>
      </w:r>
      <w:r w:rsidRPr="00015AE0">
        <w:rPr>
          <w:rFonts w:ascii="Arial Narrow" w:eastAsia="Times New Roman" w:hAnsi="Arial Narrow" w:cs="Arial"/>
          <w:vertAlign w:val="subscript"/>
        </w:rPr>
        <w:t>10</w:t>
      </w:r>
      <w:r w:rsidRPr="00015AE0">
        <w:rPr>
          <w:rFonts w:ascii="Arial Narrow" w:eastAsia="Times New Roman" w:hAnsi="Arial Narrow" w:cs="Arial"/>
          <w:vertAlign w:val="superscript"/>
        </w:rPr>
        <w:footnoteReference w:id="24"/>
      </w:r>
      <w:r w:rsidRPr="00015AE0">
        <w:rPr>
          <w:rFonts w:ascii="Arial Narrow" w:eastAsia="Times New Roman" w:hAnsi="Arial Narrow" w:cs="Arial"/>
        </w:rPr>
        <w:t xml:space="preserve">  a programami na zlepšenie kvality ovzdušia a</w:t>
      </w:r>
    </w:p>
    <w:p w14:paraId="5E094528" w14:textId="77777777" w:rsidR="009F263E" w:rsidRPr="00015AE0" w:rsidRDefault="009F263E" w:rsidP="009F263E">
      <w:pPr>
        <w:numPr>
          <w:ilvl w:val="0"/>
          <w:numId w:val="10"/>
        </w:numPr>
        <w:spacing w:after="120" w:line="240" w:lineRule="auto"/>
        <w:jc w:val="both"/>
        <w:rPr>
          <w:rFonts w:ascii="Arial Narrow" w:eastAsia="Times New Roman" w:hAnsi="Arial Narrow" w:cs="Arial"/>
        </w:rPr>
      </w:pPr>
      <w:r w:rsidRPr="00015AE0">
        <w:rPr>
          <w:rFonts w:ascii="Arial Narrow" w:eastAsia="Times New Roman" w:hAnsi="Arial Narrow" w:cs="Arial"/>
        </w:rPr>
        <w:t xml:space="preserve">podporované budú len </w:t>
      </w:r>
      <w:proofErr w:type="spellStart"/>
      <w:r w:rsidRPr="00015AE0">
        <w:rPr>
          <w:rFonts w:ascii="Arial Narrow" w:eastAsia="Times New Roman" w:hAnsi="Arial Narrow" w:cs="Arial"/>
        </w:rPr>
        <w:t>nízkoemisné</w:t>
      </w:r>
      <w:proofErr w:type="spellEnd"/>
      <w:r w:rsidRPr="00015AE0">
        <w:rPr>
          <w:rFonts w:ascii="Arial Narrow" w:eastAsia="Times New Roman" w:hAnsi="Arial Narrow" w:cs="Arial"/>
        </w:rPr>
        <w:t xml:space="preserve"> zariadenia v súlade s požiadavkami Smernice 2009/125/ES, pokiaľ ide o požiadavky na </w:t>
      </w:r>
      <w:proofErr w:type="spellStart"/>
      <w:r w:rsidRPr="00015AE0">
        <w:rPr>
          <w:rFonts w:ascii="Arial Narrow" w:eastAsia="Times New Roman" w:hAnsi="Arial Narrow" w:cs="Arial"/>
        </w:rPr>
        <w:t>ekodizajn</w:t>
      </w:r>
      <w:proofErr w:type="spellEnd"/>
      <w:r w:rsidRPr="00015AE0">
        <w:rPr>
          <w:rFonts w:ascii="Arial Narrow" w:eastAsia="Times New Roman" w:hAnsi="Arial Narrow" w:cs="Arial"/>
        </w:rPr>
        <w:t xml:space="preserve"> kotlov na tuhé palivo.</w:t>
      </w:r>
    </w:p>
    <w:p w14:paraId="24AF0313" w14:textId="77777777" w:rsidR="009F263E" w:rsidRPr="00015AE0" w:rsidRDefault="009F263E" w:rsidP="009F263E">
      <w:pPr>
        <w:spacing w:after="120" w:line="240" w:lineRule="auto"/>
        <w:jc w:val="both"/>
        <w:rPr>
          <w:rFonts w:ascii="Arial Narrow" w:eastAsia="Times New Roman" w:hAnsi="Arial Narrow" w:cs="Arial"/>
          <w:u w:val="single"/>
        </w:rPr>
      </w:pPr>
      <w:r w:rsidRPr="00015AE0">
        <w:rPr>
          <w:rFonts w:ascii="Arial Narrow" w:eastAsia="Times New Roman" w:hAnsi="Arial Narrow" w:cs="Arial"/>
          <w:u w:val="single"/>
        </w:rPr>
        <w:t>Odôvodnenie</w:t>
      </w:r>
    </w:p>
    <w:p w14:paraId="6915A6D3" w14:textId="77777777" w:rsidR="009F263E" w:rsidRPr="00E124B8" w:rsidRDefault="009F263E" w:rsidP="009F263E">
      <w:pPr>
        <w:spacing w:after="120" w:line="240" w:lineRule="auto"/>
        <w:jc w:val="both"/>
        <w:rPr>
          <w:rFonts w:ascii="Arial Narrow" w:eastAsia="Times New Roman" w:hAnsi="Arial Narrow" w:cs="Arial"/>
        </w:rPr>
      </w:pPr>
      <w:r w:rsidRPr="00015AE0">
        <w:rPr>
          <w:rFonts w:ascii="Arial Narrow" w:eastAsia="Times New Roman" w:hAnsi="Arial Narrow" w:cs="Arial"/>
        </w:rPr>
        <w:t xml:space="preserve">Keďže požiadavka na zachovanie, resp. zlepšenie kvality ovzdušia nefiguruje priamo </w:t>
      </w:r>
      <w:r w:rsidRPr="00015AE0">
        <w:rPr>
          <w:rFonts w:ascii="Arial Narrow" w:eastAsia="Times New Roman" w:hAnsi="Arial Narrow" w:cs="Arial"/>
          <w:i/>
        </w:rPr>
        <w:t>v odporúčaniach EK</w:t>
      </w:r>
      <w:r w:rsidRPr="00015AE0">
        <w:rPr>
          <w:rFonts w:ascii="Arial Narrow" w:eastAsia="Times New Roman" w:hAnsi="Arial Narrow" w:cs="Arial"/>
        </w:rPr>
        <w:t>, vyššie uvedené podmienky týkajúce sa ochrany ovzdušia špecifikované pre PRV (</w:t>
      </w:r>
      <w:proofErr w:type="spellStart"/>
      <w:r w:rsidRPr="00015AE0">
        <w:rPr>
          <w:rFonts w:ascii="Arial Narrow" w:eastAsia="Times New Roman" w:hAnsi="Arial Narrow" w:cs="Arial"/>
        </w:rPr>
        <w:t>podopatrenie</w:t>
      </w:r>
      <w:proofErr w:type="spellEnd"/>
      <w:r w:rsidRPr="00015AE0">
        <w:rPr>
          <w:rFonts w:ascii="Arial Narrow" w:eastAsia="Times New Roman" w:hAnsi="Arial Narrow" w:cs="Arial"/>
        </w:rPr>
        <w:t xml:space="preserve"> 6.4) majú len odporúčací charakter.</w:t>
      </w:r>
    </w:p>
    <w:p w14:paraId="36AA7E12" w14:textId="77777777" w:rsidR="001B6E89" w:rsidRPr="00E124B8" w:rsidRDefault="001B6E89">
      <w:pPr>
        <w:rPr>
          <w:rFonts w:ascii="Arial Narrow" w:eastAsia="Times New Roman" w:hAnsi="Arial Narrow" w:cstheme="majorBidi"/>
          <w:color w:val="2E74B5" w:themeColor="accent1" w:themeShade="BF"/>
          <w:sz w:val="32"/>
          <w:szCs w:val="32"/>
        </w:rPr>
      </w:pPr>
      <w:r w:rsidRPr="00E124B8">
        <w:rPr>
          <w:rFonts w:ascii="Arial Narrow" w:eastAsia="Times New Roman" w:hAnsi="Arial Narrow"/>
        </w:rPr>
        <w:br w:type="page"/>
      </w:r>
    </w:p>
    <w:p w14:paraId="268D1B3A" w14:textId="0CDDDE6C" w:rsidR="00204513" w:rsidRPr="00E124B8" w:rsidRDefault="00204513" w:rsidP="00BF7BD2">
      <w:pPr>
        <w:pStyle w:val="Nadpis1"/>
        <w:spacing w:after="240"/>
        <w:rPr>
          <w:rFonts w:ascii="Arial Narrow" w:eastAsia="Times New Roman" w:hAnsi="Arial Narrow"/>
        </w:rPr>
      </w:pPr>
      <w:bookmarkStart w:id="19" w:name="_Toc484158355"/>
      <w:r w:rsidRPr="00E124B8">
        <w:rPr>
          <w:rFonts w:ascii="Arial Narrow" w:eastAsia="Times New Roman" w:hAnsi="Arial Narrow"/>
        </w:rPr>
        <w:lastRenderedPageBreak/>
        <w:t>Všeobecne zrozumiteľné záverečné zhrnutie</w:t>
      </w:r>
      <w:bookmarkEnd w:id="19"/>
    </w:p>
    <w:p w14:paraId="5331D13C" w14:textId="528D4B6B" w:rsidR="002D6D9A" w:rsidRPr="00E124B8" w:rsidRDefault="002D6D9A" w:rsidP="002D6D9A">
      <w:pPr>
        <w:spacing w:after="12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 xml:space="preserve">Perspektívne technológie na výrobu tepla z OZE, vrátane zariadení na využívanie biomasy, dostali priestor na podporu v Operačnom programe Kvalita životného prostredia a Programe rozvoja vidieka za účelom plnenia záväzných cieľov Slovenska vyplývajúcich z </w:t>
      </w:r>
      <w:r w:rsidR="00AA5E9F" w:rsidRPr="00E124B8">
        <w:rPr>
          <w:rFonts w:ascii="Arial Narrow" w:eastAsia="Times New Roman" w:hAnsi="Arial Narrow" w:cs="Arial"/>
        </w:rPr>
        <w:t>koncepčných a strategických dokumentov</w:t>
      </w:r>
      <w:r w:rsidR="0008329E" w:rsidRPr="00E124B8">
        <w:rPr>
          <w:rStyle w:val="Odkaznapoznmkupodiarou"/>
          <w:rFonts w:ascii="Arial Narrow" w:eastAsia="Times New Roman" w:hAnsi="Arial Narrow" w:cs="Arial"/>
        </w:rPr>
        <w:footnoteReference w:id="25"/>
      </w:r>
      <w:r w:rsidR="00AA5E9F" w:rsidRPr="00E124B8">
        <w:rPr>
          <w:rFonts w:ascii="Arial Narrow" w:eastAsia="Times New Roman" w:hAnsi="Arial Narrow" w:cs="Arial"/>
        </w:rPr>
        <w:t xml:space="preserve"> v oblasti energetiky, ktoré boli schválené vládou SR</w:t>
      </w:r>
      <w:r w:rsidRPr="00E124B8">
        <w:rPr>
          <w:rFonts w:ascii="Arial Narrow" w:eastAsia="Times New Roman" w:hAnsi="Arial Narrow" w:cs="Arial"/>
        </w:rPr>
        <w:t xml:space="preserve">. Dôvodom podpory bol najmä nízky podiel OZE v energetickom mixe a s tým súvisiaca značná závislosť SR od dovozu fosílnych palív, ktoré sa využívajú najmä na výrobu tepla. Prioritou v prípade takýchto energetických zariadení je preto výroba tepla, príp. vysokoúčinná kombinovaná výroba elektriny a tepla. </w:t>
      </w:r>
    </w:p>
    <w:p w14:paraId="3934CFF3" w14:textId="542DBA85" w:rsidR="002D6D9A" w:rsidRPr="00E124B8" w:rsidRDefault="002D6D9A" w:rsidP="002D6D9A">
      <w:pPr>
        <w:spacing w:after="12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>Zároveň je za podporou uvedenej aktivity potrebné vidieť aj širší kontext, smerujúci k riešeniu globálnych environmentálnych problémov, ku ktorému sa Ministerstvo životného prostredia SR ako riadiaci orgán pre</w:t>
      </w:r>
      <w:r w:rsidR="00E30AF0">
        <w:rPr>
          <w:rFonts w:ascii="Arial Narrow" w:eastAsia="Times New Roman" w:hAnsi="Arial Narrow" w:cs="Arial"/>
        </w:rPr>
        <w:t> </w:t>
      </w:r>
      <w:r w:rsidRPr="00E124B8">
        <w:rPr>
          <w:rFonts w:ascii="Arial Narrow" w:eastAsia="Times New Roman" w:hAnsi="Arial Narrow" w:cs="Arial"/>
        </w:rPr>
        <w:t xml:space="preserve">OP KŽP snaží prispieť. Skutočným zámerom podpory z OP KŽP je, aj s ohľadom na prísne emisné požiadavky, ktoré musia energetické zariadenia spĺňať, vytvoriť priestor pre  rekonštrukciu zastaraných zariadení spaľujúcich najmä uhlie, a teda hľadať vhodné projekty spĺňajúce prísne požiadavky operačného programu, ako aj predmetné kritériá.  </w:t>
      </w:r>
    </w:p>
    <w:p w14:paraId="6C767801" w14:textId="57A916D5" w:rsidR="009F263E" w:rsidRPr="00E124B8" w:rsidRDefault="002D6D9A" w:rsidP="002D6D9A">
      <w:pPr>
        <w:spacing w:after="12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 xml:space="preserve">Podpora takýchto aktivít má význam aj v svetle ratifikácie </w:t>
      </w:r>
      <w:r w:rsidRPr="00E124B8">
        <w:rPr>
          <w:rFonts w:ascii="Arial Narrow" w:eastAsia="Times New Roman" w:hAnsi="Arial Narrow" w:cs="Arial"/>
          <w:b/>
        </w:rPr>
        <w:t>Parížskej dohody</w:t>
      </w:r>
      <w:r w:rsidRPr="00E124B8">
        <w:rPr>
          <w:rFonts w:ascii="Arial Narrow" w:eastAsia="Times New Roman" w:hAnsi="Arial Narrow" w:cs="Arial"/>
        </w:rPr>
        <w:t xml:space="preserve"> na úrovni Európskej únie, ku</w:t>
      </w:r>
      <w:r w:rsidR="001B6E89" w:rsidRPr="00E124B8">
        <w:rPr>
          <w:rFonts w:ascii="Arial Narrow" w:eastAsia="Times New Roman" w:hAnsi="Arial Narrow" w:cs="Arial"/>
        </w:rPr>
        <w:t> </w:t>
      </w:r>
      <w:r w:rsidRPr="00E124B8">
        <w:rPr>
          <w:rFonts w:ascii="Arial Narrow" w:eastAsia="Times New Roman" w:hAnsi="Arial Narrow" w:cs="Arial"/>
        </w:rPr>
        <w:t>ktorej došlo pod vedením Slovenska, ako predsedajúcej krajiny. V tejto súvislosti za zmienku stojí najmä fakt, že Parížskou dohodou sa má dosiahnuť odstavenie svetovej ekonomiky od fosílnych palív v 2. polovici storočia, udržať rast globálnej teploty pod dvoma stupňami Celzia v porovnaní s obdobím pred rozmachom priemyslu, znížiť produkciu skleníkových plynov, znížiť výskyt záplav/ sucha a i.</w:t>
      </w:r>
    </w:p>
    <w:p w14:paraId="00CAC060" w14:textId="611BAC28" w:rsidR="002D6D9A" w:rsidRPr="00E124B8" w:rsidRDefault="002D6D9A" w:rsidP="00BF7BD2">
      <w:pPr>
        <w:spacing w:after="240" w:line="240" w:lineRule="auto"/>
        <w:jc w:val="both"/>
        <w:rPr>
          <w:rFonts w:ascii="Arial Narrow" w:eastAsia="Times New Roman" w:hAnsi="Arial Narrow" w:cs="Arial"/>
          <w:b/>
        </w:rPr>
      </w:pPr>
      <w:r w:rsidRPr="00E124B8">
        <w:rPr>
          <w:rFonts w:ascii="Arial Narrow" w:eastAsia="Times New Roman" w:hAnsi="Arial Narrow" w:cs="Arial"/>
          <w:b/>
        </w:rPr>
        <w:t xml:space="preserve">Zámerom predmetných kritérií je najmä zabezpečiť efektívnejšie hospodárenie s drevom, zvýšiť transparentnosť tokov palivovej </w:t>
      </w:r>
      <w:proofErr w:type="spellStart"/>
      <w:r w:rsidRPr="00E124B8">
        <w:rPr>
          <w:rFonts w:ascii="Arial Narrow" w:eastAsia="Times New Roman" w:hAnsi="Arial Narrow" w:cs="Arial"/>
          <w:b/>
        </w:rPr>
        <w:t>dendromasy</w:t>
      </w:r>
      <w:proofErr w:type="spellEnd"/>
      <w:r w:rsidRPr="00E124B8">
        <w:rPr>
          <w:rFonts w:ascii="Arial Narrow" w:eastAsia="Times New Roman" w:hAnsi="Arial Narrow" w:cs="Arial"/>
          <w:b/>
        </w:rPr>
        <w:t xml:space="preserve"> v SR, zabrániť spaľovaniu dreva s vyššou pridanou hodnotou, zvýšiť energetickú bezpečnosť a sebestačnosť menej rozvinutých regiónov a znížiť ich závislosť na spotrebe fosílnych palív a v neposlednom rade aj zvýšiť efektívnosť využitia palivovej </w:t>
      </w:r>
      <w:proofErr w:type="spellStart"/>
      <w:r w:rsidRPr="00E124B8">
        <w:rPr>
          <w:rFonts w:ascii="Arial Narrow" w:eastAsia="Times New Roman" w:hAnsi="Arial Narrow" w:cs="Arial"/>
          <w:b/>
        </w:rPr>
        <w:t>dendromasy</w:t>
      </w:r>
      <w:proofErr w:type="spellEnd"/>
      <w:r w:rsidRPr="00E124B8">
        <w:rPr>
          <w:rFonts w:ascii="Arial Narrow" w:eastAsia="Times New Roman" w:hAnsi="Arial Narrow" w:cs="Arial"/>
          <w:b/>
        </w:rPr>
        <w:t>.</w:t>
      </w:r>
    </w:p>
    <w:p w14:paraId="7D42DED1" w14:textId="77777777" w:rsidR="002D6D9A" w:rsidRPr="00E124B8" w:rsidRDefault="002D6D9A" w:rsidP="002D6D9A">
      <w:pPr>
        <w:spacing w:after="12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>Je potrebné zdôrazniť, že predmetné kritériá boli nastavené prísnejšie ako sa odporúča v dokumentoch EK, a to nasledovne:</w:t>
      </w:r>
    </w:p>
    <w:p w14:paraId="096AF4C1" w14:textId="795968D7" w:rsidR="002D6D9A" w:rsidRPr="00E124B8" w:rsidRDefault="002D6D9A" w:rsidP="001B6E89">
      <w:pPr>
        <w:pStyle w:val="Odsekzoznamu"/>
        <w:numPr>
          <w:ilvl w:val="0"/>
          <w:numId w:val="13"/>
        </w:numPr>
        <w:spacing w:after="120" w:line="240" w:lineRule="auto"/>
        <w:ind w:left="714" w:hanging="357"/>
        <w:contextualSpacing w:val="0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>uplatňovanie kritérií pre menšie zariadenia: kritériá sa vzťahujú na spaľovacie zariadenia s</w:t>
      </w:r>
      <w:r w:rsidR="00E30AF0">
        <w:rPr>
          <w:rFonts w:ascii="Arial Narrow" w:eastAsia="Times New Roman" w:hAnsi="Arial Narrow" w:cs="Arial"/>
        </w:rPr>
        <w:t> </w:t>
      </w:r>
      <w:r w:rsidRPr="00E124B8">
        <w:rPr>
          <w:rFonts w:ascii="Arial Narrow" w:eastAsia="Times New Roman" w:hAnsi="Arial Narrow" w:cs="Arial"/>
        </w:rPr>
        <w:t>menovitým tepelným príkonom (MTP) ≥ 0,3 MW, pričom v zmysle odporúčaní EK sa majú kritériá uplatňovať len na väčších výrobcov tepla, resp. kombinovanej výroby elektriny a tepla s tepelným príkonom ≥ 1MW a podľa návrhov energetického balíka na zariadenia s MTP ≥ 20 MW;</w:t>
      </w:r>
    </w:p>
    <w:p w14:paraId="673C4815" w14:textId="0C1A470E" w:rsidR="002D6D9A" w:rsidRPr="00E124B8" w:rsidRDefault="002D6D9A" w:rsidP="001B6E89">
      <w:pPr>
        <w:pStyle w:val="Odsekzoznamu"/>
        <w:numPr>
          <w:ilvl w:val="0"/>
          <w:numId w:val="13"/>
        </w:numPr>
        <w:spacing w:after="120" w:line="240" w:lineRule="auto"/>
        <w:ind w:left="714" w:hanging="357"/>
        <w:contextualSpacing w:val="0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>uplatňovanie regionálneho prístupu: obmedzenie prepravnej vzdialenosti na 50 km pri nových zariadeniach a 100 km pri rekonštruovaných, pričom podľa metodiky JRC</w:t>
      </w:r>
      <w:r w:rsidR="00EC52C0" w:rsidRPr="00E124B8">
        <w:rPr>
          <w:rStyle w:val="Odkaznapoznmkupodiarou"/>
          <w:rFonts w:ascii="Arial Narrow" w:eastAsia="Times New Roman" w:hAnsi="Arial Narrow" w:cs="Arial"/>
        </w:rPr>
        <w:footnoteReference w:id="26"/>
      </w:r>
      <w:r w:rsidRPr="00E124B8">
        <w:rPr>
          <w:rFonts w:ascii="Arial Narrow" w:eastAsia="Times New Roman" w:hAnsi="Arial Narrow" w:cs="Arial"/>
        </w:rPr>
        <w:t xml:space="preserve"> (</w:t>
      </w:r>
      <w:proofErr w:type="spellStart"/>
      <w:r w:rsidRPr="00E124B8">
        <w:rPr>
          <w:rFonts w:ascii="Arial Narrow" w:eastAsia="Times New Roman" w:hAnsi="Arial Narrow" w:cs="Arial"/>
        </w:rPr>
        <w:t>Joint</w:t>
      </w:r>
      <w:proofErr w:type="spellEnd"/>
      <w:r w:rsidRPr="00E124B8">
        <w:rPr>
          <w:rFonts w:ascii="Arial Narrow" w:eastAsia="Times New Roman" w:hAnsi="Arial Narrow" w:cs="Arial"/>
        </w:rPr>
        <w:t xml:space="preserve"> </w:t>
      </w:r>
      <w:proofErr w:type="spellStart"/>
      <w:r w:rsidRPr="00E124B8">
        <w:rPr>
          <w:rFonts w:ascii="Arial Narrow" w:eastAsia="Times New Roman" w:hAnsi="Arial Narrow" w:cs="Arial"/>
        </w:rPr>
        <w:t>Research</w:t>
      </w:r>
      <w:proofErr w:type="spellEnd"/>
      <w:r w:rsidRPr="00E124B8">
        <w:rPr>
          <w:rFonts w:ascii="Arial Narrow" w:eastAsia="Times New Roman" w:hAnsi="Arial Narrow" w:cs="Arial"/>
        </w:rPr>
        <w:t xml:space="preserve"> Centre) pre výpočet uhlíkovej stopy sa uvažovalo s prepravnou vzdialenosťou 200 km;</w:t>
      </w:r>
    </w:p>
    <w:p w14:paraId="0EA641C5" w14:textId="0B63854D" w:rsidR="002D6D9A" w:rsidRPr="00E124B8" w:rsidRDefault="002D6D9A" w:rsidP="001B6E89">
      <w:pPr>
        <w:pStyle w:val="Odsekzoznamu"/>
        <w:numPr>
          <w:ilvl w:val="0"/>
          <w:numId w:val="13"/>
        </w:numPr>
        <w:spacing w:after="120" w:line="240" w:lineRule="auto"/>
        <w:ind w:left="714" w:hanging="357"/>
        <w:contextualSpacing w:val="0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>evidencia biomasy na úroveň menších územných celkov</w:t>
      </w:r>
      <w:r w:rsidR="001B6E89" w:rsidRPr="00E124B8">
        <w:rPr>
          <w:rFonts w:ascii="Arial Narrow" w:eastAsia="Times New Roman" w:hAnsi="Arial Narrow" w:cs="Arial"/>
        </w:rPr>
        <w:t xml:space="preserve"> (JPRL), ktorá umožní lepšiu</w:t>
      </w:r>
      <w:r w:rsidRPr="00E124B8">
        <w:rPr>
          <w:rFonts w:ascii="Arial Narrow" w:eastAsia="Times New Roman" w:hAnsi="Arial Narrow" w:cs="Arial"/>
        </w:rPr>
        <w:t xml:space="preserve"> </w:t>
      </w:r>
      <w:r w:rsidR="001B6E89" w:rsidRPr="00E124B8">
        <w:rPr>
          <w:rFonts w:ascii="Arial Narrow" w:eastAsia="Times New Roman" w:hAnsi="Arial Narrow" w:cs="Arial"/>
        </w:rPr>
        <w:t>kontrolu</w:t>
      </w:r>
      <w:r w:rsidRPr="00E124B8">
        <w:rPr>
          <w:rFonts w:ascii="Arial Narrow" w:eastAsia="Times New Roman" w:hAnsi="Arial Narrow" w:cs="Arial"/>
        </w:rPr>
        <w:t xml:space="preserve"> chránených území, resp. území Natura 2000 a pralesov.</w:t>
      </w:r>
    </w:p>
    <w:p w14:paraId="137DBC1E" w14:textId="3B5BBEEE" w:rsidR="002D6D9A" w:rsidRPr="00E124B8" w:rsidRDefault="002D6D9A" w:rsidP="00E71CD1">
      <w:pPr>
        <w:spacing w:before="240" w:after="12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t xml:space="preserve">Aplikácia navrhovaných kritérií predstavuje prvý krok k riešeniu súčasného stavu v oblasti využívania biomasy na energetické účely. V opačnom prípade nemožno na Slovensku </w:t>
      </w:r>
      <w:r w:rsidR="00813A60" w:rsidRPr="00E124B8">
        <w:rPr>
          <w:rFonts w:ascii="Arial Narrow" w:eastAsia="Times New Roman" w:hAnsi="Arial Narrow" w:cs="Arial"/>
        </w:rPr>
        <w:t xml:space="preserve">v tejto oblasti </w:t>
      </w:r>
      <w:r w:rsidRPr="00E124B8">
        <w:rPr>
          <w:rFonts w:ascii="Arial Narrow" w:eastAsia="Times New Roman" w:hAnsi="Arial Narrow" w:cs="Arial"/>
        </w:rPr>
        <w:t>očakávať žiadne zmeny. A to sa týka tak existujúcich zariadení, ako aj nových zariadení financovaných z vlastných prostriedkov alebo aj z iných finančných mechanizmov.</w:t>
      </w:r>
    </w:p>
    <w:p w14:paraId="4EED57B0" w14:textId="2986E646" w:rsidR="001B6E89" w:rsidRPr="00E124B8" w:rsidRDefault="001B6E89" w:rsidP="001B6E89">
      <w:pPr>
        <w:spacing w:before="120" w:after="12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</w:rPr>
        <w:lastRenderedPageBreak/>
        <w:t>Predmetné kritériá</w:t>
      </w:r>
      <w:r w:rsidRPr="00E124B8">
        <w:rPr>
          <w:rFonts w:ascii="Arial Narrow" w:eastAsia="Times New Roman" w:hAnsi="Arial Narrow" w:cs="Arial"/>
          <w:vertAlign w:val="superscript"/>
        </w:rPr>
        <w:footnoteReference w:id="27"/>
      </w:r>
      <w:r w:rsidRPr="00E124B8">
        <w:rPr>
          <w:rFonts w:ascii="Arial Narrow" w:eastAsia="Times New Roman" w:hAnsi="Arial Narrow" w:cs="Arial"/>
        </w:rPr>
        <w:t xml:space="preserve"> strácajú účinnosť dňom nadobudnutia účinnosti záväzného predpisu EÚ</w:t>
      </w:r>
      <w:r w:rsidRPr="00E124B8">
        <w:rPr>
          <w:rFonts w:ascii="Arial Narrow" w:eastAsia="Times New Roman" w:hAnsi="Arial Narrow" w:cs="Arial"/>
          <w:vertAlign w:val="superscript"/>
        </w:rPr>
        <w:footnoteReference w:id="28"/>
      </w:r>
      <w:r w:rsidRPr="00E124B8">
        <w:rPr>
          <w:rFonts w:ascii="Arial Narrow" w:eastAsia="Times New Roman" w:hAnsi="Arial Narrow" w:cs="Arial"/>
        </w:rPr>
        <w:t xml:space="preserve">, v ktorom budú definované povinné požiadavky udržateľnosti na používanie zdrojov tuhej a plynnej biomasy v energetike (t. j. pri výrobe elektriny, tepla a chladu), vypracovaného v rámci </w:t>
      </w:r>
      <w:r w:rsidRPr="00E124B8">
        <w:rPr>
          <w:rFonts w:ascii="Arial Narrow" w:eastAsia="Times New Roman" w:hAnsi="Arial Narrow" w:cs="Arial"/>
          <w:i/>
        </w:rPr>
        <w:t>Balíka opatrení v oblasti obnoviteľných zdrojov energie</w:t>
      </w:r>
      <w:r w:rsidRPr="00E124B8">
        <w:rPr>
          <w:rFonts w:ascii="Arial Narrow" w:eastAsia="Times New Roman" w:hAnsi="Arial Narrow" w:cs="Arial"/>
          <w:vertAlign w:val="superscript"/>
        </w:rPr>
        <w:footnoteReference w:id="29"/>
      </w:r>
      <w:r w:rsidRPr="00E124B8">
        <w:rPr>
          <w:rFonts w:ascii="Arial Narrow" w:eastAsia="Times New Roman" w:hAnsi="Arial Narrow" w:cs="Arial"/>
        </w:rPr>
        <w:t xml:space="preserve">. </w:t>
      </w:r>
    </w:p>
    <w:p w14:paraId="71E4D293" w14:textId="77777777" w:rsidR="001B6E89" w:rsidRPr="00E124B8" w:rsidRDefault="001B6E89" w:rsidP="002D6D9A">
      <w:pPr>
        <w:spacing w:after="120" w:line="240" w:lineRule="auto"/>
        <w:jc w:val="both"/>
        <w:rPr>
          <w:rFonts w:ascii="Arial Narrow" w:eastAsia="Times New Roman" w:hAnsi="Arial Narrow" w:cs="Arial"/>
        </w:rPr>
      </w:pPr>
    </w:p>
    <w:p w14:paraId="5B788759" w14:textId="77777777" w:rsidR="001B6E89" w:rsidRPr="00E124B8" w:rsidRDefault="001B6E89">
      <w:pPr>
        <w:rPr>
          <w:rFonts w:ascii="Arial Narrow" w:eastAsia="Times New Roman" w:hAnsi="Arial Narrow" w:cstheme="majorBidi"/>
          <w:color w:val="2E74B5" w:themeColor="accent1" w:themeShade="BF"/>
          <w:sz w:val="32"/>
          <w:szCs w:val="32"/>
        </w:rPr>
      </w:pPr>
      <w:r w:rsidRPr="00E124B8">
        <w:rPr>
          <w:rFonts w:ascii="Arial Narrow" w:eastAsia="Times New Roman" w:hAnsi="Arial Narrow"/>
        </w:rPr>
        <w:br w:type="page"/>
      </w:r>
    </w:p>
    <w:p w14:paraId="34D068C4" w14:textId="4D53B47A" w:rsidR="00204513" w:rsidRPr="00E124B8" w:rsidRDefault="00204513" w:rsidP="0075739E">
      <w:pPr>
        <w:pStyle w:val="Nadpis1"/>
        <w:spacing w:after="240"/>
        <w:rPr>
          <w:rFonts w:ascii="Arial Narrow" w:eastAsia="Times New Roman" w:hAnsi="Arial Narrow"/>
        </w:rPr>
      </w:pPr>
      <w:bookmarkStart w:id="20" w:name="_Toc484158356"/>
      <w:r w:rsidRPr="00E124B8">
        <w:rPr>
          <w:rFonts w:ascii="Arial Narrow" w:eastAsia="Times New Roman" w:hAnsi="Arial Narrow"/>
        </w:rPr>
        <w:lastRenderedPageBreak/>
        <w:t>Vymedzenie pojmov</w:t>
      </w:r>
      <w:bookmarkEnd w:id="20"/>
      <w:r w:rsidR="0075739E" w:rsidRPr="00E124B8">
        <w:rPr>
          <w:rFonts w:ascii="Arial Narrow" w:eastAsia="Times New Roman" w:hAnsi="Arial Narrow"/>
        </w:rPr>
        <w:t xml:space="preserve"> </w:t>
      </w:r>
    </w:p>
    <w:p w14:paraId="6142B7D9" w14:textId="7617E8DA" w:rsidR="00F97B35" w:rsidRPr="00E124B8" w:rsidRDefault="00F97B35" w:rsidP="00F97B35">
      <w:pPr>
        <w:spacing w:before="120" w:after="12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  <w:b/>
          <w:bCs/>
          <w:color w:val="2E74B5" w:themeColor="accent1" w:themeShade="BF"/>
        </w:rPr>
        <w:t>Biomasa</w:t>
      </w:r>
      <w:r w:rsidRPr="00E124B8">
        <w:rPr>
          <w:rFonts w:ascii="Arial Narrow" w:eastAsia="Times New Roman" w:hAnsi="Arial Narrow" w:cs="Arial"/>
          <w:vertAlign w:val="superscript"/>
        </w:rPr>
        <w:footnoteReference w:id="30"/>
      </w:r>
      <w:r w:rsidRPr="00E124B8">
        <w:rPr>
          <w:rFonts w:ascii="Arial Narrow" w:eastAsia="Times New Roman" w:hAnsi="Arial Narrow" w:cs="Arial"/>
        </w:rPr>
        <w:t xml:space="preserve"> – biologicky rozložiteľná zložka výrobku, zvyšku rastlinných látok a živočíšnych látok z</w:t>
      </w:r>
      <w:r w:rsidR="00E30AF0">
        <w:rPr>
          <w:rFonts w:ascii="Arial Narrow" w:eastAsia="Times New Roman" w:hAnsi="Arial Narrow" w:cs="Arial"/>
        </w:rPr>
        <w:t> </w:t>
      </w:r>
      <w:r w:rsidRPr="00E124B8">
        <w:rPr>
          <w:rFonts w:ascii="Arial Narrow" w:eastAsia="Times New Roman" w:hAnsi="Arial Narrow" w:cs="Arial"/>
        </w:rPr>
        <w:t xml:space="preserve">poľnohospodárstva, lesníctva a príbuzných odvetví vrátane rybného hospodárstva a </w:t>
      </w:r>
      <w:proofErr w:type="spellStart"/>
      <w:r w:rsidRPr="00E124B8">
        <w:rPr>
          <w:rFonts w:ascii="Arial Narrow" w:eastAsia="Times New Roman" w:hAnsi="Arial Narrow" w:cs="Arial"/>
        </w:rPr>
        <w:t>akvakultúry</w:t>
      </w:r>
      <w:proofErr w:type="spellEnd"/>
      <w:r w:rsidRPr="00E124B8">
        <w:rPr>
          <w:rFonts w:ascii="Arial Narrow" w:eastAsia="Times New Roman" w:hAnsi="Arial Narrow" w:cs="Arial"/>
        </w:rPr>
        <w:t>, biologicky rozložiteľná zložka komunálneho odpadu a biologicky rozložiteľná zložka priemyselného odpadu vrátane lúhu zo spracovania dreva.</w:t>
      </w:r>
    </w:p>
    <w:p w14:paraId="5793E6B5" w14:textId="0E4CF101" w:rsidR="00F97B35" w:rsidRPr="00E124B8" w:rsidRDefault="00F97B35" w:rsidP="00F97B35">
      <w:pPr>
        <w:spacing w:before="120" w:after="12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  <w:b/>
          <w:bCs/>
          <w:color w:val="2E74B5" w:themeColor="accent1" w:themeShade="BF"/>
        </w:rPr>
        <w:t>Brikety</w:t>
      </w:r>
      <w:r w:rsidRPr="00E124B8">
        <w:rPr>
          <w:rFonts w:ascii="Arial Narrow" w:eastAsia="Times New Roman" w:hAnsi="Arial Narrow" w:cs="Arial"/>
        </w:rPr>
        <w:t xml:space="preserve"> – valce s dĺžkou 15 až 25 cm, ktoré sa vyrábajú z odpadovej biomasy drvením, sušením a lisovaním bez chemických prísad. Majú vysokú mernú hmotnosť paliva (1 200 kg/m</w:t>
      </w:r>
      <w:r w:rsidRPr="00E124B8">
        <w:rPr>
          <w:rFonts w:ascii="Arial Narrow" w:eastAsia="Times New Roman" w:hAnsi="Arial Narrow" w:cs="Arial"/>
          <w:vertAlign w:val="superscript"/>
        </w:rPr>
        <w:t>3</w:t>
      </w:r>
      <w:r w:rsidRPr="00E124B8">
        <w:rPr>
          <w:rFonts w:ascii="Arial Narrow" w:eastAsia="Times New Roman" w:hAnsi="Arial Narrow" w:cs="Arial"/>
        </w:rPr>
        <w:t>), vďaka čomu zaberú pri</w:t>
      </w:r>
      <w:r w:rsidR="00E30AF0">
        <w:rPr>
          <w:rFonts w:ascii="Arial Narrow" w:eastAsia="Times New Roman" w:hAnsi="Arial Narrow" w:cs="Arial"/>
        </w:rPr>
        <w:t> </w:t>
      </w:r>
      <w:r w:rsidRPr="00E124B8">
        <w:rPr>
          <w:rFonts w:ascii="Arial Narrow" w:eastAsia="Times New Roman" w:hAnsi="Arial Narrow" w:cs="Arial"/>
        </w:rPr>
        <w:t xml:space="preserve">uskladňovaní menej miesta. Prednosťami sú zvyčajne vysoká výhrevnosť a nízka </w:t>
      </w:r>
      <w:proofErr w:type="spellStart"/>
      <w:r w:rsidRPr="00E124B8">
        <w:rPr>
          <w:rFonts w:ascii="Arial Narrow" w:eastAsia="Times New Roman" w:hAnsi="Arial Narrow" w:cs="Arial"/>
        </w:rPr>
        <w:t>popolnatosť</w:t>
      </w:r>
      <w:proofErr w:type="spellEnd"/>
      <w:r w:rsidRPr="00E124B8">
        <w:rPr>
          <w:rFonts w:ascii="Arial Narrow" w:eastAsia="Times New Roman" w:hAnsi="Arial Narrow" w:cs="Arial"/>
        </w:rPr>
        <w:t>.</w:t>
      </w:r>
    </w:p>
    <w:p w14:paraId="600696A7" w14:textId="77777777" w:rsidR="00F97B35" w:rsidRPr="00E124B8" w:rsidRDefault="00F97B35" w:rsidP="00F97B35">
      <w:pPr>
        <w:spacing w:before="120" w:after="12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  <w:b/>
          <w:bCs/>
          <w:color w:val="2E74B5" w:themeColor="accent1" w:themeShade="BF"/>
        </w:rPr>
        <w:t>Drevná štiepka</w:t>
      </w:r>
      <w:r w:rsidRPr="00E124B8">
        <w:rPr>
          <w:rFonts w:ascii="Arial Narrow" w:eastAsia="Times New Roman" w:hAnsi="Arial Narrow" w:cs="Arial"/>
          <w:vertAlign w:val="superscript"/>
        </w:rPr>
        <w:footnoteReference w:id="31"/>
      </w:r>
      <w:r w:rsidRPr="00E124B8">
        <w:rPr>
          <w:rFonts w:ascii="Arial Narrow" w:eastAsia="Times New Roman" w:hAnsi="Arial Narrow" w:cs="Arial"/>
        </w:rPr>
        <w:t xml:space="preserve"> – produkt sekania, drvenia, alebo frézovania ihličnatého dreva približne rovnakej veľkosti, s podielom alebo bez podielu kôry a prímesí, s rozmermi a kvalitou vhodný na energetické využitie, mechanické alebo chemické spracovanie.</w:t>
      </w:r>
    </w:p>
    <w:p w14:paraId="44C15F3E" w14:textId="38C665F1" w:rsidR="00F97B35" w:rsidRPr="00E124B8" w:rsidRDefault="00F97B35" w:rsidP="00F97B35">
      <w:pPr>
        <w:spacing w:after="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  <w:b/>
          <w:bCs/>
          <w:color w:val="2E74B5" w:themeColor="accent1" w:themeShade="BF"/>
        </w:rPr>
        <w:t>Energetický porast</w:t>
      </w:r>
      <w:r w:rsidRPr="00E124B8">
        <w:rPr>
          <w:rFonts w:ascii="Arial Narrow" w:eastAsia="Times New Roman" w:hAnsi="Arial Narrow" w:cs="Arial"/>
          <w:b/>
          <w:vertAlign w:val="superscript"/>
        </w:rPr>
        <w:t>3</w:t>
      </w:r>
      <w:r w:rsidRPr="00E124B8">
        <w:rPr>
          <w:rFonts w:ascii="Arial Narrow" w:eastAsia="Times New Roman" w:hAnsi="Arial Narrow" w:cs="Arial"/>
          <w:color w:val="FF0000"/>
        </w:rPr>
        <w:t xml:space="preserve"> </w:t>
      </w:r>
      <w:r w:rsidRPr="00E124B8">
        <w:rPr>
          <w:rFonts w:ascii="Arial Narrow" w:eastAsia="Times New Roman" w:hAnsi="Arial Narrow" w:cs="Arial"/>
        </w:rPr>
        <w:t>– lesný porast s maximálnou produkčnou funkciou spravidla v priebehu prvých 15</w:t>
      </w:r>
      <w:r w:rsidR="00E30AF0">
        <w:rPr>
          <w:rFonts w:ascii="Arial Narrow" w:eastAsia="Times New Roman" w:hAnsi="Arial Narrow" w:cs="Arial"/>
        </w:rPr>
        <w:t> </w:t>
      </w:r>
      <w:r w:rsidRPr="00E124B8">
        <w:rPr>
          <w:rFonts w:ascii="Arial Narrow" w:eastAsia="Times New Roman" w:hAnsi="Arial Narrow" w:cs="Arial"/>
        </w:rPr>
        <w:t>rokov, s ktorých úžitky sa využívajú najmä na výrobu energie.</w:t>
      </w:r>
    </w:p>
    <w:p w14:paraId="496F9A79" w14:textId="77777777" w:rsidR="00F97B35" w:rsidRPr="00E124B8" w:rsidRDefault="00F97B35" w:rsidP="00F97B35">
      <w:pPr>
        <w:spacing w:before="120" w:after="12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  <w:b/>
          <w:bCs/>
          <w:color w:val="2E74B5" w:themeColor="accent1" w:themeShade="BF"/>
        </w:rPr>
        <w:t>Guľatina</w:t>
      </w:r>
      <w:r w:rsidRPr="00E124B8">
        <w:rPr>
          <w:rFonts w:ascii="Arial Narrow" w:eastAsia="Times New Roman" w:hAnsi="Arial Narrow" w:cs="Arial"/>
        </w:rPr>
        <w:t xml:space="preserve"> – drevná surovina využívaná na mechanické opracovanie, najmä na produkciu výrobkov z </w:t>
      </w:r>
      <w:proofErr w:type="spellStart"/>
      <w:r w:rsidRPr="00E124B8">
        <w:rPr>
          <w:rFonts w:ascii="Arial Narrow" w:eastAsia="Times New Roman" w:hAnsi="Arial Narrow" w:cs="Arial"/>
        </w:rPr>
        <w:t>rastlého</w:t>
      </w:r>
      <w:proofErr w:type="spellEnd"/>
      <w:r w:rsidRPr="00E124B8">
        <w:rPr>
          <w:rFonts w:ascii="Arial Narrow" w:eastAsia="Times New Roman" w:hAnsi="Arial Narrow" w:cs="Arial"/>
        </w:rPr>
        <w:t xml:space="preserve"> dreva.</w:t>
      </w:r>
    </w:p>
    <w:p w14:paraId="167D458B" w14:textId="77777777" w:rsidR="00F97B35" w:rsidRPr="00E124B8" w:rsidRDefault="00F97B35" w:rsidP="00F97B35">
      <w:pPr>
        <w:spacing w:before="120" w:after="120" w:line="240" w:lineRule="auto"/>
        <w:jc w:val="both"/>
        <w:rPr>
          <w:rFonts w:ascii="Arial Narrow" w:eastAsia="Times New Roman" w:hAnsi="Arial Narrow" w:cs="Arial"/>
          <w:color w:val="FF0000"/>
        </w:rPr>
      </w:pPr>
      <w:r w:rsidRPr="00E124B8">
        <w:rPr>
          <w:rFonts w:ascii="Arial Narrow" w:eastAsia="Times New Roman" w:hAnsi="Arial Narrow" w:cs="Arial"/>
          <w:b/>
          <w:bCs/>
          <w:color w:val="2E74B5" w:themeColor="accent1" w:themeShade="BF"/>
        </w:rPr>
        <w:t>Kaskádové využitie dreva</w:t>
      </w:r>
      <w:r w:rsidRPr="00E124B8">
        <w:rPr>
          <w:rFonts w:ascii="Arial Narrow" w:eastAsia="Times New Roman" w:hAnsi="Arial Narrow" w:cs="Arial"/>
          <w:color w:val="2E74B5" w:themeColor="accent1" w:themeShade="BF"/>
        </w:rPr>
        <w:t xml:space="preserve"> </w:t>
      </w:r>
      <w:r w:rsidRPr="00E124B8">
        <w:rPr>
          <w:rFonts w:ascii="Arial Narrow" w:eastAsia="Times New Roman" w:hAnsi="Arial Narrow" w:cs="Arial"/>
        </w:rPr>
        <w:t xml:space="preserve">– </w:t>
      </w:r>
      <w:r w:rsidRPr="00E124B8">
        <w:rPr>
          <w:rFonts w:ascii="Arial Narrow" w:eastAsia="Times New Roman" w:hAnsi="Arial Narrow" w:cs="Arial"/>
          <w:bCs/>
        </w:rPr>
        <w:t>je založené na princípe spracovania a využitia dreva umožňujúceho čo najvyššiu tvorbu pridanej hodnoty pre jeho producentov, spracovateľov a užívateľov. Rozlišuje sa kaskádové využitie dreva v čase, hodnote a funkcii.</w:t>
      </w:r>
    </w:p>
    <w:p w14:paraId="5EE1A928" w14:textId="77777777" w:rsidR="00F97B35" w:rsidRPr="00E124B8" w:rsidRDefault="00F97B35" w:rsidP="00F97B35">
      <w:pPr>
        <w:spacing w:before="120" w:after="12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  <w:b/>
          <w:bCs/>
          <w:color w:val="2E74B5" w:themeColor="accent1" w:themeShade="BF"/>
        </w:rPr>
        <w:t>Les</w:t>
      </w:r>
      <w:r w:rsidRPr="00E124B8">
        <w:rPr>
          <w:rFonts w:ascii="Arial Narrow" w:eastAsia="Times New Roman" w:hAnsi="Arial Narrow" w:cs="Arial"/>
          <w:vertAlign w:val="superscript"/>
        </w:rPr>
        <w:footnoteReference w:id="32"/>
      </w:r>
      <w:r w:rsidRPr="00E124B8">
        <w:rPr>
          <w:rFonts w:ascii="Arial Narrow" w:eastAsia="Times New Roman" w:hAnsi="Arial Narrow" w:cs="Arial"/>
        </w:rPr>
        <w:t xml:space="preserve"> – ekosystém, ktorý tvorí lesný pozemok s lesným porastom a faktormi jeho vzdušného prostredia, rastlinné druhy, živočíšne druhy a pôda s jej hydrologickým a vzdušným režimom.</w:t>
      </w:r>
    </w:p>
    <w:p w14:paraId="2913E364" w14:textId="77777777" w:rsidR="00F97B35" w:rsidRPr="00E124B8" w:rsidRDefault="00F97B35" w:rsidP="00F97B35">
      <w:pPr>
        <w:spacing w:before="120" w:after="12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  <w:b/>
          <w:bCs/>
          <w:color w:val="2E74B5" w:themeColor="accent1" w:themeShade="BF"/>
        </w:rPr>
        <w:t xml:space="preserve">Palivová </w:t>
      </w:r>
      <w:proofErr w:type="spellStart"/>
      <w:r w:rsidRPr="00E124B8">
        <w:rPr>
          <w:rFonts w:ascii="Arial Narrow" w:eastAsia="Times New Roman" w:hAnsi="Arial Narrow" w:cs="Arial"/>
          <w:b/>
          <w:bCs/>
          <w:color w:val="2E74B5" w:themeColor="accent1" w:themeShade="BF"/>
        </w:rPr>
        <w:t>dendromasa</w:t>
      </w:r>
      <w:proofErr w:type="spellEnd"/>
      <w:r w:rsidRPr="00E124B8">
        <w:rPr>
          <w:rFonts w:ascii="Arial Narrow" w:eastAsia="Times New Roman" w:hAnsi="Arial Narrow" w:cs="Arial"/>
          <w:bCs/>
          <w:vertAlign w:val="superscript"/>
        </w:rPr>
        <w:footnoteReference w:id="33"/>
      </w:r>
      <w:r w:rsidRPr="00E124B8">
        <w:rPr>
          <w:rFonts w:ascii="Arial Narrow" w:eastAsia="Times New Roman" w:hAnsi="Arial Narrow" w:cs="Arial"/>
        </w:rPr>
        <w:t xml:space="preserve"> – zložka vyťaženej nadzemnej stromovej biomasy, ktorej kvalitatívne a rozmerové vlastnosti nezodpovedajú požiadavkám na mechanické a chemické spracovanie, umožňujúce vyššiu tvorbu pridanej hodnoty u producentov a spracovateľov dreva.</w:t>
      </w:r>
    </w:p>
    <w:p w14:paraId="7B0749CB" w14:textId="2E419955" w:rsidR="00F97B35" w:rsidRPr="00E124B8" w:rsidRDefault="00F97B35" w:rsidP="00F97B35">
      <w:pPr>
        <w:spacing w:before="120" w:after="120" w:line="240" w:lineRule="auto"/>
        <w:jc w:val="both"/>
        <w:rPr>
          <w:rFonts w:ascii="Arial Narrow" w:eastAsia="Times New Roman" w:hAnsi="Arial Narrow" w:cs="Arial"/>
        </w:rPr>
      </w:pPr>
      <w:proofErr w:type="spellStart"/>
      <w:r w:rsidRPr="00E124B8">
        <w:rPr>
          <w:rFonts w:ascii="Arial Narrow" w:eastAsia="Times New Roman" w:hAnsi="Arial Narrow" w:cs="Arial"/>
          <w:b/>
          <w:bCs/>
          <w:color w:val="2E74B5" w:themeColor="accent1" w:themeShade="BF"/>
        </w:rPr>
        <w:t>Pelety</w:t>
      </w:r>
      <w:proofErr w:type="spellEnd"/>
      <w:r w:rsidRPr="00E124B8">
        <w:rPr>
          <w:rFonts w:ascii="Arial Narrow" w:eastAsia="Times New Roman" w:hAnsi="Arial Narrow" w:cs="Arial"/>
        </w:rPr>
        <w:t xml:space="preserve"> – granule kruhového prierezu mávajú priemer 6 až 8 mm a dĺžku 10 až 30 mm. Sú vyrábané výhradne z odpadového materiálu, ako sú piliny alebo hobliny bez chemických prísad. Lisovaním pod</w:t>
      </w:r>
      <w:r w:rsidR="00E30AF0">
        <w:rPr>
          <w:rFonts w:ascii="Arial Narrow" w:eastAsia="Times New Roman" w:hAnsi="Arial Narrow" w:cs="Arial"/>
        </w:rPr>
        <w:t> </w:t>
      </w:r>
      <w:r w:rsidRPr="00E124B8">
        <w:rPr>
          <w:rFonts w:ascii="Arial Narrow" w:eastAsia="Times New Roman" w:hAnsi="Arial Narrow" w:cs="Arial"/>
        </w:rPr>
        <w:t xml:space="preserve">vysokým tlakom sa dosahuje vysoká </w:t>
      </w:r>
      <w:proofErr w:type="spellStart"/>
      <w:r w:rsidRPr="00E124B8">
        <w:rPr>
          <w:rFonts w:ascii="Arial Narrow" w:eastAsia="Times New Roman" w:hAnsi="Arial Narrow" w:cs="Arial"/>
        </w:rPr>
        <w:t>sypná</w:t>
      </w:r>
      <w:proofErr w:type="spellEnd"/>
      <w:r w:rsidRPr="00E124B8">
        <w:rPr>
          <w:rFonts w:ascii="Arial Narrow" w:eastAsia="Times New Roman" w:hAnsi="Arial Narrow" w:cs="Arial"/>
        </w:rPr>
        <w:t xml:space="preserve"> merná hmotnosť paliva (min. 650 kg/m</w:t>
      </w:r>
      <w:r w:rsidRPr="00E124B8">
        <w:rPr>
          <w:rFonts w:ascii="Arial Narrow" w:eastAsia="Times New Roman" w:hAnsi="Arial Narrow" w:cs="Arial"/>
          <w:vertAlign w:val="superscript"/>
        </w:rPr>
        <w:t>3</w:t>
      </w:r>
      <w:r w:rsidRPr="00E124B8">
        <w:rPr>
          <w:rFonts w:ascii="Arial Narrow" w:eastAsia="Times New Roman" w:hAnsi="Arial Narrow" w:cs="Arial"/>
        </w:rPr>
        <w:t xml:space="preserve">). Výhodou je, že majú obsah </w:t>
      </w:r>
      <w:proofErr w:type="spellStart"/>
      <w:r w:rsidRPr="00E124B8">
        <w:rPr>
          <w:rFonts w:ascii="Arial Narrow" w:eastAsia="Times New Roman" w:hAnsi="Arial Narrow" w:cs="Arial"/>
        </w:rPr>
        <w:t>vlhokosti</w:t>
      </w:r>
      <w:proofErr w:type="spellEnd"/>
      <w:r w:rsidRPr="00E124B8">
        <w:rPr>
          <w:rFonts w:ascii="Arial Narrow" w:eastAsia="Times New Roman" w:hAnsi="Arial Narrow" w:cs="Arial"/>
        </w:rPr>
        <w:t xml:space="preserve"> iba 8 – 10 %. </w:t>
      </w:r>
    </w:p>
    <w:p w14:paraId="4756874D" w14:textId="77777777" w:rsidR="00F97B35" w:rsidRPr="00E124B8" w:rsidRDefault="00F97B35" w:rsidP="00F97B35">
      <w:pPr>
        <w:spacing w:before="120" w:after="120" w:line="240" w:lineRule="auto"/>
        <w:jc w:val="both"/>
        <w:rPr>
          <w:rFonts w:ascii="Arial Narrow" w:eastAsia="Times New Roman" w:hAnsi="Arial Narrow" w:cs="Arial"/>
        </w:rPr>
      </w:pPr>
      <w:r w:rsidRPr="00E124B8">
        <w:rPr>
          <w:rFonts w:ascii="Arial Narrow" w:eastAsia="Times New Roman" w:hAnsi="Arial Narrow" w:cs="Arial"/>
          <w:b/>
          <w:bCs/>
          <w:color w:val="2E74B5" w:themeColor="accent1" w:themeShade="BF"/>
        </w:rPr>
        <w:t>Rýchlorastúce dreviny na poľnohospodárskej pôde</w:t>
      </w:r>
      <w:r w:rsidRPr="00E124B8">
        <w:rPr>
          <w:rFonts w:ascii="Arial Narrow" w:eastAsia="Times New Roman" w:hAnsi="Arial Narrow" w:cs="Arial"/>
          <w:vertAlign w:val="superscript"/>
        </w:rPr>
        <w:footnoteReference w:id="34"/>
      </w:r>
      <w:r w:rsidRPr="00E124B8">
        <w:rPr>
          <w:rFonts w:ascii="Arial Narrow" w:eastAsia="Times New Roman" w:hAnsi="Arial Narrow" w:cs="Arial"/>
        </w:rPr>
        <w:t xml:space="preserve"> – porast rýchlorastúcej dreviny na produkciu drevnej biomasy na ploche väčšej ako 1 000 m</w:t>
      </w:r>
      <w:r w:rsidRPr="00E124B8">
        <w:rPr>
          <w:rFonts w:ascii="Arial Narrow" w:eastAsia="Times New Roman" w:hAnsi="Arial Narrow" w:cs="Arial"/>
          <w:vertAlign w:val="superscript"/>
        </w:rPr>
        <w:t>2</w:t>
      </w:r>
      <w:r w:rsidRPr="00E124B8">
        <w:rPr>
          <w:rFonts w:ascii="Arial Narrow" w:eastAsia="Times New Roman" w:hAnsi="Arial Narrow" w:cs="Arial"/>
        </w:rPr>
        <w:t xml:space="preserve"> najviac na 20 rokov (viac o podmienkach zakladania takýchto porastov aj v kap. 1.2.1).</w:t>
      </w:r>
    </w:p>
    <w:p w14:paraId="2916292A" w14:textId="588DA730" w:rsidR="00204513" w:rsidRPr="00E124B8" w:rsidRDefault="00F97B35" w:rsidP="0075739E">
      <w:pPr>
        <w:spacing w:before="120" w:after="120" w:line="240" w:lineRule="auto"/>
        <w:jc w:val="both"/>
        <w:rPr>
          <w:rFonts w:ascii="Arial Narrow" w:eastAsia="Times New Roman" w:hAnsi="Arial Narrow" w:cstheme="majorBidi"/>
          <w:color w:val="2E74B5" w:themeColor="accent1" w:themeShade="BF"/>
          <w:sz w:val="32"/>
          <w:szCs w:val="32"/>
        </w:rPr>
      </w:pPr>
      <w:r w:rsidRPr="00E124B8">
        <w:rPr>
          <w:rFonts w:ascii="Arial Narrow" w:eastAsia="Times New Roman" w:hAnsi="Arial Narrow" w:cs="Arial"/>
          <w:b/>
          <w:bCs/>
          <w:color w:val="2E74B5" w:themeColor="accent1" w:themeShade="BF"/>
        </w:rPr>
        <w:t>Trvalo udržateľné hospodárenie v lesoch</w:t>
      </w:r>
      <w:r w:rsidRPr="00E124B8">
        <w:rPr>
          <w:rFonts w:ascii="Arial Narrow" w:eastAsia="Times New Roman" w:hAnsi="Arial Narrow" w:cs="Arial"/>
          <w:bCs/>
          <w:vertAlign w:val="superscript"/>
        </w:rPr>
        <w:footnoteReference w:id="35"/>
      </w:r>
      <w:r w:rsidRPr="00E124B8">
        <w:rPr>
          <w:rFonts w:ascii="Arial Narrow" w:eastAsia="Times New Roman" w:hAnsi="Arial Narrow" w:cs="Arial"/>
        </w:rPr>
        <w:t>– hospodárenie v lesoch takým spôsobom a v takom rozsahu, aby sa zachovala ich biologická diverzita, odolnosť, produkčná a obnovná schopnosť, životnosť a schopnosť plniť funkcie lesov</w:t>
      </w:r>
      <w:r w:rsidR="0075739E" w:rsidRPr="00E124B8">
        <w:rPr>
          <w:rFonts w:ascii="Arial Narrow" w:eastAsia="Times New Roman" w:hAnsi="Arial Narrow" w:cs="Arial"/>
        </w:rPr>
        <w:t>.</w:t>
      </w:r>
      <w:r w:rsidR="00204513" w:rsidRPr="00E124B8">
        <w:rPr>
          <w:rFonts w:ascii="Arial Narrow" w:eastAsia="Times New Roman" w:hAnsi="Arial Narrow"/>
        </w:rPr>
        <w:br w:type="page"/>
      </w:r>
    </w:p>
    <w:p w14:paraId="144A08BC" w14:textId="735F463B" w:rsidR="00204513" w:rsidRPr="00E124B8" w:rsidRDefault="00204513" w:rsidP="00204513">
      <w:pPr>
        <w:pStyle w:val="Nadpis1"/>
        <w:spacing w:before="0" w:after="240"/>
        <w:rPr>
          <w:rFonts w:ascii="Arial Narrow" w:eastAsia="Times New Roman" w:hAnsi="Arial Narrow"/>
        </w:rPr>
      </w:pPr>
      <w:bookmarkStart w:id="21" w:name="_Toc484158357"/>
      <w:r w:rsidRPr="00E124B8">
        <w:rPr>
          <w:rFonts w:ascii="Arial Narrow" w:eastAsia="Times New Roman" w:hAnsi="Arial Narrow"/>
        </w:rPr>
        <w:lastRenderedPageBreak/>
        <w:t>Zoznam skratiek</w:t>
      </w:r>
      <w:bookmarkEnd w:id="21"/>
    </w:p>
    <w:p w14:paraId="4ADCF140" w14:textId="77777777" w:rsidR="00204513" w:rsidRPr="00E124B8" w:rsidRDefault="00204513" w:rsidP="00204513">
      <w:pPr>
        <w:spacing w:before="120" w:after="120" w:line="240" w:lineRule="auto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 xml:space="preserve">EK </w:t>
      </w:r>
      <w:r w:rsidRPr="00E124B8">
        <w:rPr>
          <w:rFonts w:ascii="Arial Narrow" w:eastAsia="Times New Roman" w:hAnsi="Arial Narrow" w:cs="Arial"/>
          <w:sz w:val="20"/>
          <w:szCs w:val="20"/>
        </w:rPr>
        <w:tab/>
      </w:r>
      <w:r w:rsidRPr="00E124B8">
        <w:rPr>
          <w:rFonts w:ascii="Arial Narrow" w:eastAsia="Times New Roman" w:hAnsi="Arial Narrow" w:cs="Arial"/>
          <w:sz w:val="20"/>
          <w:szCs w:val="20"/>
        </w:rPr>
        <w:tab/>
        <w:t>Európska komisia</w:t>
      </w:r>
    </w:p>
    <w:p w14:paraId="7C71BDDE" w14:textId="77777777" w:rsidR="00204513" w:rsidRPr="00E124B8" w:rsidRDefault="00204513" w:rsidP="00204513">
      <w:pPr>
        <w:spacing w:before="120" w:after="120" w:line="240" w:lineRule="auto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>ES</w:t>
      </w:r>
      <w:r w:rsidRPr="00E124B8">
        <w:rPr>
          <w:rFonts w:ascii="Arial Narrow" w:eastAsia="Times New Roman" w:hAnsi="Arial Narrow" w:cs="Arial"/>
          <w:sz w:val="20"/>
          <w:szCs w:val="20"/>
        </w:rPr>
        <w:tab/>
      </w:r>
      <w:r w:rsidRPr="00E124B8">
        <w:rPr>
          <w:rFonts w:ascii="Arial Narrow" w:eastAsia="Times New Roman" w:hAnsi="Arial Narrow" w:cs="Arial"/>
          <w:sz w:val="20"/>
          <w:szCs w:val="20"/>
        </w:rPr>
        <w:tab/>
        <w:t>Európske spoločenstvo</w:t>
      </w:r>
    </w:p>
    <w:p w14:paraId="328DE9A8" w14:textId="77777777" w:rsidR="00204513" w:rsidRPr="00E124B8" w:rsidRDefault="00204513" w:rsidP="00204513">
      <w:pPr>
        <w:spacing w:before="120" w:after="120" w:line="240" w:lineRule="auto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>EŠIF</w:t>
      </w:r>
      <w:r w:rsidRPr="00E124B8">
        <w:rPr>
          <w:rFonts w:ascii="Arial Narrow" w:eastAsia="Times New Roman" w:hAnsi="Arial Narrow" w:cs="Arial"/>
          <w:sz w:val="20"/>
          <w:szCs w:val="20"/>
        </w:rPr>
        <w:tab/>
      </w:r>
      <w:r w:rsidRPr="00E124B8">
        <w:rPr>
          <w:rFonts w:ascii="Arial Narrow" w:eastAsia="Times New Roman" w:hAnsi="Arial Narrow" w:cs="Arial"/>
          <w:sz w:val="20"/>
          <w:szCs w:val="20"/>
        </w:rPr>
        <w:tab/>
        <w:t>Európske štrukturálne a investičné fondy</w:t>
      </w:r>
    </w:p>
    <w:p w14:paraId="09499D30" w14:textId="77777777" w:rsidR="00204513" w:rsidRPr="00E124B8" w:rsidRDefault="00204513" w:rsidP="00204513">
      <w:pPr>
        <w:spacing w:before="120" w:after="120" w:line="240" w:lineRule="auto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>EÚ</w:t>
      </w:r>
      <w:r w:rsidRPr="00E124B8">
        <w:rPr>
          <w:rFonts w:ascii="Arial Narrow" w:eastAsia="Times New Roman" w:hAnsi="Arial Narrow" w:cs="Arial"/>
          <w:sz w:val="20"/>
          <w:szCs w:val="20"/>
        </w:rPr>
        <w:tab/>
      </w:r>
      <w:r w:rsidRPr="00E124B8">
        <w:rPr>
          <w:rFonts w:ascii="Arial Narrow" w:eastAsia="Times New Roman" w:hAnsi="Arial Narrow" w:cs="Arial"/>
          <w:sz w:val="20"/>
          <w:szCs w:val="20"/>
        </w:rPr>
        <w:tab/>
        <w:t>Európska únia</w:t>
      </w:r>
    </w:p>
    <w:p w14:paraId="130E9CCB" w14:textId="77777777" w:rsidR="00204513" w:rsidRPr="00E124B8" w:rsidRDefault="00204513" w:rsidP="00204513">
      <w:pPr>
        <w:spacing w:before="120" w:after="120" w:line="240" w:lineRule="auto"/>
        <w:ind w:left="1134" w:hanging="1134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>JPRL</w:t>
      </w:r>
      <w:r w:rsidRPr="00E124B8">
        <w:rPr>
          <w:rFonts w:ascii="Arial Narrow" w:eastAsia="Times New Roman" w:hAnsi="Arial Narrow" w:cs="Arial"/>
          <w:sz w:val="20"/>
          <w:szCs w:val="20"/>
        </w:rPr>
        <w:tab/>
      </w:r>
      <w:r w:rsidRPr="00E124B8">
        <w:rPr>
          <w:rFonts w:ascii="Arial Narrow" w:eastAsia="Times New Roman" w:hAnsi="Arial Narrow" w:cs="Arial"/>
          <w:sz w:val="20"/>
          <w:szCs w:val="20"/>
        </w:rPr>
        <w:tab/>
        <w:t>jednotka priestorového rozdelenia lesa</w:t>
      </w:r>
    </w:p>
    <w:p w14:paraId="32A1E2C0" w14:textId="77777777" w:rsidR="00204513" w:rsidRPr="00E124B8" w:rsidRDefault="00204513" w:rsidP="00204513">
      <w:pPr>
        <w:spacing w:before="120" w:after="120" w:line="240" w:lineRule="auto"/>
        <w:ind w:left="1134" w:hanging="1134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>JRC</w:t>
      </w:r>
      <w:r w:rsidRPr="00E124B8">
        <w:rPr>
          <w:rFonts w:ascii="Arial Narrow" w:eastAsia="Times New Roman" w:hAnsi="Arial Narrow" w:cs="Arial"/>
          <w:sz w:val="20"/>
          <w:szCs w:val="20"/>
        </w:rPr>
        <w:tab/>
      </w:r>
      <w:r w:rsidRPr="00E124B8">
        <w:rPr>
          <w:rFonts w:ascii="Arial Narrow" w:eastAsia="Times New Roman" w:hAnsi="Arial Narrow" w:cs="Arial"/>
          <w:sz w:val="20"/>
          <w:szCs w:val="20"/>
        </w:rPr>
        <w:tab/>
      </w:r>
      <w:proofErr w:type="spellStart"/>
      <w:r w:rsidRPr="00E124B8">
        <w:rPr>
          <w:rFonts w:ascii="Arial Narrow" w:eastAsia="Times New Roman" w:hAnsi="Arial Narrow" w:cs="Arial"/>
          <w:sz w:val="20"/>
          <w:szCs w:val="20"/>
        </w:rPr>
        <w:t>Joint</w:t>
      </w:r>
      <w:proofErr w:type="spellEnd"/>
      <w:r w:rsidRPr="00E124B8">
        <w:rPr>
          <w:rFonts w:ascii="Arial Narrow" w:eastAsia="Times New Roman" w:hAnsi="Arial Narrow" w:cs="Arial"/>
          <w:sz w:val="20"/>
          <w:szCs w:val="20"/>
        </w:rPr>
        <w:t xml:space="preserve"> </w:t>
      </w:r>
      <w:proofErr w:type="spellStart"/>
      <w:r w:rsidRPr="00E124B8">
        <w:rPr>
          <w:rFonts w:ascii="Arial Narrow" w:eastAsia="Times New Roman" w:hAnsi="Arial Narrow" w:cs="Arial"/>
          <w:sz w:val="20"/>
          <w:szCs w:val="20"/>
        </w:rPr>
        <w:t>Research</w:t>
      </w:r>
      <w:proofErr w:type="spellEnd"/>
      <w:r w:rsidRPr="00E124B8">
        <w:rPr>
          <w:rFonts w:ascii="Arial Narrow" w:eastAsia="Times New Roman" w:hAnsi="Arial Narrow" w:cs="Arial"/>
          <w:sz w:val="20"/>
          <w:szCs w:val="20"/>
        </w:rPr>
        <w:t xml:space="preserve"> Centre</w:t>
      </w:r>
    </w:p>
    <w:p w14:paraId="0784B2C6" w14:textId="0AEE9EE7" w:rsidR="00204513" w:rsidRPr="00E124B8" w:rsidRDefault="00204513" w:rsidP="00204513">
      <w:pPr>
        <w:spacing w:before="120" w:after="120" w:line="240" w:lineRule="auto"/>
        <w:ind w:left="1134" w:hanging="1134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>KVET</w:t>
      </w:r>
      <w:r w:rsidRPr="00E124B8">
        <w:rPr>
          <w:rFonts w:ascii="Arial Narrow" w:eastAsia="Times New Roman" w:hAnsi="Arial Narrow" w:cs="Arial"/>
          <w:sz w:val="20"/>
          <w:szCs w:val="20"/>
        </w:rPr>
        <w:tab/>
      </w:r>
      <w:r w:rsidRPr="00E124B8">
        <w:rPr>
          <w:rFonts w:ascii="Arial Narrow" w:eastAsia="Times New Roman" w:hAnsi="Arial Narrow" w:cs="Arial"/>
          <w:sz w:val="20"/>
          <w:szCs w:val="20"/>
        </w:rPr>
        <w:tab/>
        <w:t>kombinovaná výroba elektriny a</w:t>
      </w:r>
      <w:r w:rsidR="00A93786" w:rsidRPr="00E124B8">
        <w:rPr>
          <w:rFonts w:ascii="Arial Narrow" w:eastAsia="Times New Roman" w:hAnsi="Arial Narrow" w:cs="Arial"/>
          <w:sz w:val="20"/>
          <w:szCs w:val="20"/>
        </w:rPr>
        <w:t> </w:t>
      </w:r>
      <w:r w:rsidRPr="00E124B8">
        <w:rPr>
          <w:rFonts w:ascii="Arial Narrow" w:eastAsia="Times New Roman" w:hAnsi="Arial Narrow" w:cs="Arial"/>
          <w:sz w:val="20"/>
          <w:szCs w:val="20"/>
        </w:rPr>
        <w:t>tepla</w:t>
      </w:r>
    </w:p>
    <w:p w14:paraId="7D0CE680" w14:textId="164A8C7A" w:rsidR="00A93786" w:rsidRPr="00E124B8" w:rsidRDefault="00A93786" w:rsidP="00A93786">
      <w:pPr>
        <w:spacing w:before="120" w:after="120" w:line="240" w:lineRule="auto"/>
        <w:ind w:left="1418" w:hanging="1418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>kWh</w:t>
      </w:r>
      <w:r w:rsidRPr="00E124B8">
        <w:rPr>
          <w:rFonts w:ascii="Arial Narrow" w:eastAsia="Times New Roman" w:hAnsi="Arial Narrow" w:cs="Arial"/>
          <w:sz w:val="20"/>
          <w:szCs w:val="20"/>
        </w:rPr>
        <w:tab/>
        <w:t>kilowatthodina</w:t>
      </w:r>
    </w:p>
    <w:p w14:paraId="758F0578" w14:textId="77777777" w:rsidR="00204513" w:rsidRPr="00E124B8" w:rsidRDefault="00204513" w:rsidP="00204513">
      <w:pPr>
        <w:spacing w:before="120" w:after="120" w:line="240" w:lineRule="auto"/>
        <w:ind w:left="1134" w:hanging="1134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>MTP</w:t>
      </w:r>
      <w:r w:rsidRPr="00E124B8">
        <w:rPr>
          <w:rFonts w:ascii="Arial Narrow" w:eastAsia="Times New Roman" w:hAnsi="Arial Narrow" w:cs="Arial"/>
          <w:sz w:val="20"/>
          <w:szCs w:val="20"/>
        </w:rPr>
        <w:tab/>
      </w:r>
      <w:r w:rsidRPr="00E124B8">
        <w:rPr>
          <w:rFonts w:ascii="Arial Narrow" w:eastAsia="Times New Roman" w:hAnsi="Arial Narrow" w:cs="Arial"/>
          <w:sz w:val="20"/>
          <w:szCs w:val="20"/>
        </w:rPr>
        <w:tab/>
        <w:t>menovitý tepelný príkon</w:t>
      </w:r>
    </w:p>
    <w:p w14:paraId="0AD1C130" w14:textId="77777777" w:rsidR="00204513" w:rsidRPr="00E124B8" w:rsidRDefault="00204513" w:rsidP="00204513">
      <w:pPr>
        <w:spacing w:before="120" w:after="120" w:line="240" w:lineRule="auto"/>
        <w:ind w:left="1134" w:hanging="1134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>MW</w:t>
      </w:r>
      <w:r w:rsidRPr="00E124B8">
        <w:rPr>
          <w:rFonts w:ascii="Arial Narrow" w:eastAsia="Times New Roman" w:hAnsi="Arial Narrow" w:cs="Arial"/>
          <w:sz w:val="20"/>
          <w:szCs w:val="20"/>
        </w:rPr>
        <w:tab/>
      </w:r>
      <w:r w:rsidRPr="00E124B8">
        <w:rPr>
          <w:rFonts w:ascii="Arial Narrow" w:eastAsia="Times New Roman" w:hAnsi="Arial Narrow" w:cs="Arial"/>
          <w:sz w:val="20"/>
          <w:szCs w:val="20"/>
        </w:rPr>
        <w:tab/>
        <w:t>Megawatt</w:t>
      </w:r>
    </w:p>
    <w:p w14:paraId="44FBF0AC" w14:textId="104CD3D9" w:rsidR="00A93786" w:rsidRPr="00E124B8" w:rsidRDefault="00A93786" w:rsidP="00A93786">
      <w:pPr>
        <w:spacing w:before="120" w:after="120" w:line="240" w:lineRule="auto"/>
        <w:ind w:left="1418" w:hanging="1418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>NFP</w:t>
      </w:r>
      <w:r w:rsidRPr="00E124B8">
        <w:rPr>
          <w:rFonts w:ascii="Arial Narrow" w:eastAsia="Times New Roman" w:hAnsi="Arial Narrow" w:cs="Arial"/>
          <w:sz w:val="20"/>
          <w:szCs w:val="20"/>
        </w:rPr>
        <w:tab/>
        <w:t>nenávratný finančný príspevok</w:t>
      </w:r>
    </w:p>
    <w:p w14:paraId="51350C28" w14:textId="36C70512" w:rsidR="00204513" w:rsidRPr="00E124B8" w:rsidRDefault="00EC52C0" w:rsidP="00204513">
      <w:pPr>
        <w:spacing w:before="120" w:after="120" w:line="240" w:lineRule="auto"/>
        <w:ind w:left="1134" w:hanging="1134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>OP KŽ</w:t>
      </w:r>
      <w:r w:rsidR="00204513" w:rsidRPr="00E124B8">
        <w:rPr>
          <w:rFonts w:ascii="Arial Narrow" w:eastAsia="Times New Roman" w:hAnsi="Arial Narrow" w:cs="Arial"/>
          <w:sz w:val="20"/>
          <w:szCs w:val="20"/>
        </w:rPr>
        <w:t>P</w:t>
      </w:r>
      <w:r w:rsidR="00204513" w:rsidRPr="00E124B8">
        <w:rPr>
          <w:rFonts w:ascii="Arial Narrow" w:eastAsia="Times New Roman" w:hAnsi="Arial Narrow" w:cs="Arial"/>
          <w:sz w:val="20"/>
          <w:szCs w:val="20"/>
        </w:rPr>
        <w:tab/>
      </w:r>
      <w:r w:rsidR="00204513" w:rsidRPr="00E124B8">
        <w:rPr>
          <w:rFonts w:ascii="Arial Narrow" w:eastAsia="Times New Roman" w:hAnsi="Arial Narrow" w:cs="Arial"/>
          <w:sz w:val="20"/>
          <w:szCs w:val="20"/>
        </w:rPr>
        <w:tab/>
        <w:t>Operačný program Kvalita životného prostredia</w:t>
      </w:r>
    </w:p>
    <w:p w14:paraId="1CB9DB5E" w14:textId="77777777" w:rsidR="00204513" w:rsidRPr="00E124B8" w:rsidRDefault="00204513" w:rsidP="00204513">
      <w:pPr>
        <w:spacing w:before="120" w:after="120" w:line="240" w:lineRule="auto"/>
        <w:ind w:left="1134" w:hanging="1134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>OZE</w:t>
      </w:r>
      <w:r w:rsidRPr="00E124B8">
        <w:rPr>
          <w:rFonts w:ascii="Arial Narrow" w:eastAsia="Times New Roman" w:hAnsi="Arial Narrow" w:cs="Arial"/>
          <w:sz w:val="20"/>
          <w:szCs w:val="20"/>
        </w:rPr>
        <w:tab/>
      </w:r>
      <w:r w:rsidRPr="00E124B8">
        <w:rPr>
          <w:rFonts w:ascii="Arial Narrow" w:eastAsia="Times New Roman" w:hAnsi="Arial Narrow" w:cs="Arial"/>
          <w:sz w:val="20"/>
          <w:szCs w:val="20"/>
        </w:rPr>
        <w:tab/>
        <w:t>obnoviteľný zdroj energie</w:t>
      </w:r>
    </w:p>
    <w:p w14:paraId="2121704E" w14:textId="77777777" w:rsidR="00204513" w:rsidRPr="00E124B8" w:rsidRDefault="00204513" w:rsidP="00204513">
      <w:pPr>
        <w:spacing w:before="120" w:after="120" w:line="240" w:lineRule="auto"/>
        <w:ind w:left="1134" w:hanging="1134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>STN</w:t>
      </w:r>
      <w:r w:rsidRPr="00E124B8">
        <w:rPr>
          <w:rFonts w:ascii="Arial Narrow" w:eastAsia="Times New Roman" w:hAnsi="Arial Narrow" w:cs="Arial"/>
          <w:sz w:val="20"/>
          <w:szCs w:val="20"/>
        </w:rPr>
        <w:tab/>
      </w:r>
      <w:r w:rsidRPr="00E124B8">
        <w:rPr>
          <w:rFonts w:ascii="Arial Narrow" w:eastAsia="Times New Roman" w:hAnsi="Arial Narrow" w:cs="Arial"/>
          <w:sz w:val="20"/>
          <w:szCs w:val="20"/>
        </w:rPr>
        <w:tab/>
        <w:t>Slovenská technická norma</w:t>
      </w:r>
    </w:p>
    <w:p w14:paraId="20E7A09A" w14:textId="778CB596" w:rsidR="00A93786" w:rsidRPr="00E124B8" w:rsidRDefault="00A93786" w:rsidP="00A93786">
      <w:pPr>
        <w:spacing w:before="120" w:after="120" w:line="240" w:lineRule="auto"/>
        <w:ind w:left="1418" w:hanging="1418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>PM</w:t>
      </w:r>
      <w:r w:rsidRPr="00E124B8">
        <w:rPr>
          <w:rFonts w:ascii="Arial Narrow" w:eastAsia="Times New Roman" w:hAnsi="Arial Narrow" w:cs="Arial"/>
          <w:sz w:val="20"/>
          <w:szCs w:val="20"/>
        </w:rPr>
        <w:tab/>
        <w:t xml:space="preserve">prachové častice (z angl. </w:t>
      </w:r>
      <w:proofErr w:type="spellStart"/>
      <w:r w:rsidRPr="00E124B8">
        <w:rPr>
          <w:rFonts w:ascii="Arial Narrow" w:eastAsia="Times New Roman" w:hAnsi="Arial Narrow" w:cs="Arial"/>
          <w:sz w:val="20"/>
          <w:szCs w:val="20"/>
        </w:rPr>
        <w:t>particulate</w:t>
      </w:r>
      <w:proofErr w:type="spellEnd"/>
      <w:r w:rsidRPr="00E124B8">
        <w:rPr>
          <w:rFonts w:ascii="Arial Narrow" w:eastAsia="Times New Roman" w:hAnsi="Arial Narrow" w:cs="Arial"/>
          <w:sz w:val="20"/>
          <w:szCs w:val="20"/>
        </w:rPr>
        <w:t xml:space="preserve"> </w:t>
      </w:r>
      <w:proofErr w:type="spellStart"/>
      <w:r w:rsidRPr="00E124B8">
        <w:rPr>
          <w:rFonts w:ascii="Arial Narrow" w:eastAsia="Times New Roman" w:hAnsi="Arial Narrow" w:cs="Arial"/>
          <w:sz w:val="20"/>
          <w:szCs w:val="20"/>
        </w:rPr>
        <w:t>matter</w:t>
      </w:r>
      <w:proofErr w:type="spellEnd"/>
      <w:r w:rsidRPr="00E124B8">
        <w:rPr>
          <w:rFonts w:ascii="Arial Narrow" w:eastAsia="Times New Roman" w:hAnsi="Arial Narrow" w:cs="Arial"/>
          <w:sz w:val="20"/>
          <w:szCs w:val="20"/>
        </w:rPr>
        <w:t>)</w:t>
      </w:r>
    </w:p>
    <w:p w14:paraId="2723F6CD" w14:textId="77777777" w:rsidR="00204513" w:rsidRPr="00E124B8" w:rsidRDefault="00204513" w:rsidP="00204513">
      <w:pPr>
        <w:spacing w:before="120" w:after="120" w:line="240" w:lineRule="auto"/>
        <w:ind w:left="1134" w:hanging="1134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>PRV</w:t>
      </w:r>
      <w:r w:rsidRPr="00E124B8">
        <w:rPr>
          <w:rFonts w:ascii="Arial Narrow" w:eastAsia="Times New Roman" w:hAnsi="Arial Narrow" w:cs="Arial"/>
          <w:sz w:val="20"/>
          <w:szCs w:val="20"/>
        </w:rPr>
        <w:tab/>
      </w:r>
      <w:r w:rsidRPr="00E124B8">
        <w:rPr>
          <w:rFonts w:ascii="Arial Narrow" w:eastAsia="Times New Roman" w:hAnsi="Arial Narrow" w:cs="Arial"/>
          <w:sz w:val="20"/>
          <w:szCs w:val="20"/>
        </w:rPr>
        <w:tab/>
        <w:t>Program rozvoja vidieka SR</w:t>
      </w:r>
    </w:p>
    <w:p w14:paraId="02FBF8A3" w14:textId="616B634D" w:rsidR="00EC52C0" w:rsidRPr="00E124B8" w:rsidRDefault="00EC52C0" w:rsidP="00EC52C0">
      <w:pPr>
        <w:spacing w:before="120" w:after="120" w:line="240" w:lineRule="auto"/>
        <w:ind w:left="1418" w:hanging="1418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>ÚRSO</w:t>
      </w:r>
      <w:r w:rsidRPr="00E124B8">
        <w:rPr>
          <w:rFonts w:ascii="Arial Narrow" w:eastAsia="Times New Roman" w:hAnsi="Arial Narrow" w:cs="Arial"/>
          <w:sz w:val="20"/>
          <w:szCs w:val="20"/>
        </w:rPr>
        <w:tab/>
        <w:t>Úrad pre reguláciu sieťových odvetví</w:t>
      </w:r>
    </w:p>
    <w:p w14:paraId="7B8892A6" w14:textId="77777777" w:rsidR="0084119A" w:rsidRPr="00E124B8" w:rsidRDefault="0084119A" w:rsidP="009F263E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7A0C1D16" w14:textId="77777777" w:rsidR="007528E3" w:rsidRPr="00E124B8" w:rsidRDefault="007528E3">
      <w:pPr>
        <w:rPr>
          <w:rFonts w:ascii="Arial Narrow" w:eastAsia="Times New Roman" w:hAnsi="Arial Narrow" w:cstheme="majorBidi"/>
          <w:color w:val="2E74B5" w:themeColor="accent1" w:themeShade="BF"/>
          <w:sz w:val="32"/>
          <w:szCs w:val="32"/>
        </w:rPr>
      </w:pPr>
      <w:r w:rsidRPr="00E124B8">
        <w:rPr>
          <w:rFonts w:ascii="Arial Narrow" w:eastAsia="Times New Roman" w:hAnsi="Arial Narrow"/>
        </w:rPr>
        <w:br w:type="page"/>
      </w:r>
    </w:p>
    <w:p w14:paraId="27F6C144" w14:textId="2AEA5002" w:rsidR="009F263E" w:rsidRPr="00E124B8" w:rsidRDefault="009F263E" w:rsidP="00813A60">
      <w:pPr>
        <w:pStyle w:val="Nadpis1"/>
        <w:spacing w:after="240"/>
        <w:rPr>
          <w:rFonts w:ascii="Arial Narrow" w:eastAsia="Times New Roman" w:hAnsi="Arial Narrow"/>
        </w:rPr>
      </w:pPr>
      <w:bookmarkStart w:id="22" w:name="_Toc484158358"/>
      <w:r w:rsidRPr="00E124B8">
        <w:rPr>
          <w:rFonts w:ascii="Arial Narrow" w:eastAsia="Times New Roman" w:hAnsi="Arial Narrow"/>
        </w:rPr>
        <w:lastRenderedPageBreak/>
        <w:t>Zoznam použitej literatúry</w:t>
      </w:r>
      <w:bookmarkEnd w:id="22"/>
    </w:p>
    <w:p w14:paraId="3C0E5145" w14:textId="2E06F238" w:rsidR="00AA5E9F" w:rsidRPr="00E124B8" w:rsidRDefault="00AA5E9F" w:rsidP="00AA5E9F">
      <w:pPr>
        <w:numPr>
          <w:ilvl w:val="0"/>
          <w:numId w:val="5"/>
        </w:numPr>
        <w:spacing w:after="200" w:line="276" w:lineRule="auto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>Kritériá udržateľného využívania biomasy v regiónoch Slovenska pre  programy SR na obdobie 2014 - 2020 spolufinancované z EŠIF - so zameraním na drevnú biomasu, KPMG Slovensko spol.</w:t>
      </w:r>
      <w:r w:rsidR="00BF7BD2">
        <w:rPr>
          <w:rFonts w:ascii="Arial Narrow" w:eastAsia="Times New Roman" w:hAnsi="Arial Narrow" w:cs="Arial"/>
          <w:sz w:val="20"/>
          <w:szCs w:val="20"/>
        </w:rPr>
        <w:t xml:space="preserve"> s r. o., 2017, zverejnené:</w:t>
      </w:r>
      <w:r w:rsidRPr="00E124B8">
        <w:rPr>
          <w:rFonts w:ascii="Arial Narrow" w:eastAsia="Times New Roman" w:hAnsi="Arial Narrow" w:cs="Arial"/>
          <w:sz w:val="20"/>
          <w:szCs w:val="20"/>
        </w:rPr>
        <w:t xml:space="preserve"> </w:t>
      </w:r>
      <w:hyperlink r:id="rId11" w:history="1">
        <w:r w:rsidRPr="00E124B8">
          <w:rPr>
            <w:rStyle w:val="Hypertextovprepojenie"/>
            <w:rFonts w:ascii="Arial Narrow" w:eastAsia="Times New Roman" w:hAnsi="Arial Narrow" w:cs="Arial"/>
            <w:sz w:val="20"/>
            <w:szCs w:val="20"/>
          </w:rPr>
          <w:t>www.op-kzp.sk</w:t>
        </w:r>
      </w:hyperlink>
      <w:r w:rsidRPr="00E124B8">
        <w:rPr>
          <w:rFonts w:ascii="Arial Narrow" w:eastAsia="Times New Roman" w:hAnsi="Arial Narrow" w:cs="Arial"/>
          <w:sz w:val="20"/>
          <w:szCs w:val="20"/>
        </w:rPr>
        <w:t xml:space="preserve"> </w:t>
      </w:r>
    </w:p>
    <w:p w14:paraId="40610DEB" w14:textId="77777777" w:rsidR="009F263E" w:rsidRPr="00E124B8" w:rsidRDefault="009F263E" w:rsidP="009F263E">
      <w:pPr>
        <w:numPr>
          <w:ilvl w:val="0"/>
          <w:numId w:val="5"/>
        </w:numPr>
        <w:spacing w:after="200" w:line="276" w:lineRule="auto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>Operačný program Kvalita životného prostredia na obdobie 2014 – 2020, Ministerstvo životného prostredia SR, apríl 2015</w:t>
      </w:r>
    </w:p>
    <w:p w14:paraId="665FBD65" w14:textId="77777777" w:rsidR="009F263E" w:rsidRPr="00E124B8" w:rsidRDefault="009F263E" w:rsidP="009F263E">
      <w:pPr>
        <w:numPr>
          <w:ilvl w:val="0"/>
          <w:numId w:val="5"/>
        </w:numPr>
        <w:spacing w:after="200" w:line="276" w:lineRule="auto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>Program rozvoja vidieka SR 2014 – 2020, Ministerstvo pôdohospodárstva a rozvoja vidieka SR, január 2016</w:t>
      </w:r>
    </w:p>
    <w:p w14:paraId="01F1C168" w14:textId="77777777" w:rsidR="009F263E" w:rsidRPr="00E124B8" w:rsidRDefault="009F263E" w:rsidP="009F263E">
      <w:pPr>
        <w:numPr>
          <w:ilvl w:val="0"/>
          <w:numId w:val="5"/>
        </w:numPr>
        <w:spacing w:after="200" w:line="276" w:lineRule="auto"/>
        <w:jc w:val="both"/>
        <w:rPr>
          <w:rFonts w:ascii="Arial Narrow" w:eastAsia="Times New Roman" w:hAnsi="Arial Narrow" w:cs="Arial"/>
          <w:sz w:val="20"/>
          <w:szCs w:val="20"/>
          <w:lang w:val="en-US"/>
        </w:rPr>
      </w:pPr>
      <w:r w:rsidRPr="00E124B8">
        <w:rPr>
          <w:rFonts w:ascii="Arial Narrow" w:eastAsia="Times New Roman" w:hAnsi="Arial Narrow" w:cs="Arial"/>
          <w:sz w:val="20"/>
          <w:szCs w:val="20"/>
          <w:lang w:val="en-US"/>
        </w:rPr>
        <w:t>COMMISSION STAFF WORKING DOCUMENT State of play on the sustainability of solid and gaseous biomass used for electricity, heating and cooling in the EU, Brussels, 28.7.2014, SWD(2014) 259 final</w:t>
      </w:r>
    </w:p>
    <w:p w14:paraId="329573F8" w14:textId="77777777" w:rsidR="009F263E" w:rsidRPr="00E124B8" w:rsidRDefault="009F263E" w:rsidP="009F263E">
      <w:pPr>
        <w:numPr>
          <w:ilvl w:val="0"/>
          <w:numId w:val="5"/>
        </w:numPr>
        <w:spacing w:after="200" w:line="276" w:lineRule="auto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 xml:space="preserve">Správa Komisie Rade a Európskemu parlamentu o požiadavkách trvalej udržateľnosti na používanie zdrojov tuhej a plynnej biomasy pri výrobe elektriny, tepla a chladu SEC(2010) 65 </w:t>
      </w:r>
      <w:proofErr w:type="spellStart"/>
      <w:r w:rsidRPr="00E124B8">
        <w:rPr>
          <w:rFonts w:ascii="Arial Narrow" w:eastAsia="Times New Roman" w:hAnsi="Arial Narrow" w:cs="Arial"/>
          <w:sz w:val="20"/>
          <w:szCs w:val="20"/>
        </w:rPr>
        <w:t>final</w:t>
      </w:r>
      <w:proofErr w:type="spellEnd"/>
      <w:r w:rsidRPr="00E124B8">
        <w:rPr>
          <w:rFonts w:ascii="Arial Narrow" w:eastAsia="Times New Roman" w:hAnsi="Arial Narrow" w:cs="Arial"/>
          <w:sz w:val="20"/>
          <w:szCs w:val="20"/>
        </w:rPr>
        <w:t xml:space="preserve"> SEC(2010) 66 </w:t>
      </w:r>
      <w:proofErr w:type="spellStart"/>
      <w:r w:rsidRPr="00E124B8">
        <w:rPr>
          <w:rFonts w:ascii="Arial Narrow" w:eastAsia="Times New Roman" w:hAnsi="Arial Narrow" w:cs="Arial"/>
          <w:sz w:val="20"/>
          <w:szCs w:val="20"/>
        </w:rPr>
        <w:t>final</w:t>
      </w:r>
      <w:proofErr w:type="spellEnd"/>
      <w:r w:rsidRPr="00E124B8">
        <w:rPr>
          <w:rFonts w:ascii="Arial Narrow" w:eastAsia="Times New Roman" w:hAnsi="Arial Narrow" w:cs="Arial"/>
          <w:sz w:val="20"/>
          <w:szCs w:val="20"/>
        </w:rPr>
        <w:t xml:space="preserve"> KOM/2010/0011 v konečnom znení, Brusel 25.2.2010</w:t>
      </w:r>
    </w:p>
    <w:p w14:paraId="2F2C4789" w14:textId="0D35083C" w:rsidR="006278ED" w:rsidRPr="00E124B8" w:rsidRDefault="006278ED" w:rsidP="006278ED">
      <w:pPr>
        <w:numPr>
          <w:ilvl w:val="0"/>
          <w:numId w:val="5"/>
        </w:numPr>
        <w:spacing w:after="200" w:line="276" w:lineRule="auto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 xml:space="preserve">Balíček návrhov EK v oblasti čistej energie obsahujúci legislatívne a nelegislatívne opatrenia v oblasti energetickej efektívnosti, obnoviteľných zdrojov energie a fungovania trhu s elektrickou energiou, zverejnený 30. 11. 2016: </w:t>
      </w:r>
      <w:hyperlink r:id="rId12" w:history="1">
        <w:r w:rsidRPr="00E124B8">
          <w:rPr>
            <w:rStyle w:val="Hypertextovprepojenie"/>
            <w:rFonts w:ascii="Arial Narrow" w:eastAsia="Times New Roman" w:hAnsi="Arial Narrow" w:cs="Arial"/>
            <w:sz w:val="20"/>
            <w:szCs w:val="20"/>
          </w:rPr>
          <w:t>https://ec.europa.eu/energy/en/news/commission-proposes-new-rules-consumer-centred-clean-energy-transition</w:t>
        </w:r>
      </w:hyperlink>
      <w:r w:rsidRPr="00E124B8">
        <w:rPr>
          <w:rFonts w:ascii="Arial Narrow" w:eastAsia="Times New Roman" w:hAnsi="Arial Narrow" w:cs="Arial"/>
          <w:sz w:val="20"/>
          <w:szCs w:val="20"/>
        </w:rPr>
        <w:t xml:space="preserve"> </w:t>
      </w:r>
    </w:p>
    <w:p w14:paraId="2A8ECBFC" w14:textId="77777777" w:rsidR="009F263E" w:rsidRPr="00E124B8" w:rsidRDefault="009F263E" w:rsidP="009F263E">
      <w:pPr>
        <w:numPr>
          <w:ilvl w:val="0"/>
          <w:numId w:val="5"/>
        </w:numPr>
        <w:spacing w:after="200" w:line="276" w:lineRule="auto"/>
        <w:jc w:val="both"/>
        <w:rPr>
          <w:rFonts w:ascii="Arial Narrow" w:eastAsia="Times New Roman" w:hAnsi="Arial Narrow" w:cs="Arial"/>
          <w:sz w:val="20"/>
          <w:szCs w:val="20"/>
          <w:lang w:val="en-US"/>
        </w:rPr>
      </w:pPr>
      <w:r w:rsidRPr="00E124B8">
        <w:rPr>
          <w:rFonts w:ascii="Arial Narrow" w:eastAsia="Times New Roman" w:hAnsi="Arial Narrow" w:cs="Arial"/>
          <w:sz w:val="20"/>
          <w:szCs w:val="20"/>
          <w:lang w:val="en-US"/>
        </w:rPr>
        <w:t xml:space="preserve">JRC: Solid and gaseous bioenergy pathways input values and GHG emissions, JRC Science and policy reports č. EUR 27215 EN, 2015, </w:t>
      </w:r>
      <w:proofErr w:type="spellStart"/>
      <w:r w:rsidRPr="00E124B8">
        <w:rPr>
          <w:rFonts w:ascii="Arial Narrow" w:eastAsia="Times New Roman" w:hAnsi="Arial Narrow" w:cs="Arial"/>
          <w:sz w:val="20"/>
          <w:szCs w:val="20"/>
          <w:lang w:val="en-US"/>
        </w:rPr>
        <w:t>verzia</w:t>
      </w:r>
      <w:proofErr w:type="spellEnd"/>
      <w:r w:rsidRPr="00E124B8">
        <w:rPr>
          <w:rFonts w:ascii="Arial Narrow" w:eastAsia="Times New Roman" w:hAnsi="Arial Narrow" w:cs="Arial"/>
          <w:sz w:val="20"/>
          <w:szCs w:val="20"/>
          <w:lang w:val="en-US"/>
        </w:rPr>
        <w:t xml:space="preserve"> 1a. ISBN 978-92-79-47895-6</w:t>
      </w:r>
    </w:p>
    <w:p w14:paraId="433459B0" w14:textId="265A9600" w:rsidR="009F263E" w:rsidRPr="00E124B8" w:rsidRDefault="009F263E" w:rsidP="006278ED">
      <w:pPr>
        <w:numPr>
          <w:ilvl w:val="0"/>
          <w:numId w:val="5"/>
        </w:numPr>
        <w:spacing w:after="240" w:line="276" w:lineRule="auto"/>
        <w:jc w:val="both"/>
        <w:rPr>
          <w:rFonts w:ascii="Arial Narrow" w:eastAsia="Times New Roman" w:hAnsi="Arial Narrow" w:cs="Arial"/>
          <w:sz w:val="20"/>
          <w:szCs w:val="20"/>
          <w:lang w:val="en-US"/>
        </w:rPr>
      </w:pPr>
      <w:r w:rsidRPr="00E124B8">
        <w:rPr>
          <w:rFonts w:ascii="Arial Narrow" w:eastAsia="Times New Roman" w:hAnsi="Arial Narrow" w:cs="Arial"/>
          <w:sz w:val="20"/>
          <w:szCs w:val="20"/>
          <w:lang w:val="en-US"/>
        </w:rPr>
        <w:t xml:space="preserve">INCEPTION IMPACT ASSESSMEN, Renewable Energy Package: New Renewable Energy Directive and Bioenergy </w:t>
      </w:r>
      <w:r w:rsidR="006278ED" w:rsidRPr="00E124B8">
        <w:rPr>
          <w:rFonts w:ascii="Arial Narrow" w:eastAsia="Times New Roman" w:hAnsi="Arial Narrow" w:cs="Arial"/>
          <w:sz w:val="20"/>
          <w:szCs w:val="20"/>
          <w:lang w:val="en-US"/>
        </w:rPr>
        <w:t>sustainability policy for 2030</w:t>
      </w:r>
      <w:r w:rsidRPr="00E124B8">
        <w:rPr>
          <w:rFonts w:ascii="Arial Narrow" w:eastAsia="Times New Roman" w:hAnsi="Arial Narrow" w:cs="Arial"/>
          <w:sz w:val="20"/>
          <w:szCs w:val="20"/>
          <w:lang w:val="en-US"/>
        </w:rPr>
        <w:t xml:space="preserve">, </w:t>
      </w:r>
      <w:hyperlink r:id="rId13" w:history="1">
        <w:r w:rsidR="006278ED" w:rsidRPr="00E124B8">
          <w:rPr>
            <w:rStyle w:val="Hypertextovprepojenie"/>
            <w:rFonts w:ascii="Arial Narrow" w:eastAsia="Times New Roman" w:hAnsi="Arial Narrow" w:cs="Arial"/>
            <w:sz w:val="20"/>
            <w:szCs w:val="20"/>
            <w:lang w:val="en-US"/>
          </w:rPr>
          <w:t>https://ec.europa.eu/energy/en/topics/renewable-energy</w:t>
        </w:r>
      </w:hyperlink>
      <w:r w:rsidR="006278ED" w:rsidRPr="00E124B8">
        <w:rPr>
          <w:rFonts w:ascii="Arial Narrow" w:eastAsia="Times New Roman" w:hAnsi="Arial Narrow" w:cs="Arial"/>
          <w:sz w:val="20"/>
          <w:szCs w:val="20"/>
          <w:lang w:val="en-US"/>
        </w:rPr>
        <w:t xml:space="preserve"> </w:t>
      </w:r>
    </w:p>
    <w:p w14:paraId="4A61984B" w14:textId="77777777" w:rsidR="009F263E" w:rsidRPr="00E124B8" w:rsidRDefault="009F263E" w:rsidP="009F263E">
      <w:pPr>
        <w:numPr>
          <w:ilvl w:val="0"/>
          <w:numId w:val="5"/>
        </w:numPr>
        <w:spacing w:after="200" w:line="276" w:lineRule="auto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 xml:space="preserve">Oznámenie Komisie Európskemu parlamentu, Rade, Európskemu hospodárskemu priestoru a sociálnemu výrobu, Výboru regiónov a Európskej investičnej banke; Správa o stave energetickej únie za rok 2015 COM(2015) 572 </w:t>
      </w:r>
      <w:proofErr w:type="spellStart"/>
      <w:r w:rsidRPr="00E124B8">
        <w:rPr>
          <w:rFonts w:ascii="Arial Narrow" w:eastAsia="Times New Roman" w:hAnsi="Arial Narrow" w:cs="Arial"/>
          <w:sz w:val="20"/>
          <w:szCs w:val="20"/>
        </w:rPr>
        <w:t>final</w:t>
      </w:r>
      <w:proofErr w:type="spellEnd"/>
      <w:r w:rsidRPr="00E124B8">
        <w:rPr>
          <w:rFonts w:ascii="Arial Narrow" w:eastAsia="Times New Roman" w:hAnsi="Arial Narrow" w:cs="Arial"/>
          <w:sz w:val="20"/>
          <w:szCs w:val="20"/>
        </w:rPr>
        <w:t>, Príloha 1</w:t>
      </w:r>
    </w:p>
    <w:p w14:paraId="1D1C498B" w14:textId="77777777" w:rsidR="009F263E" w:rsidRPr="00E124B8" w:rsidRDefault="009F263E" w:rsidP="009F263E">
      <w:pPr>
        <w:numPr>
          <w:ilvl w:val="0"/>
          <w:numId w:val="5"/>
        </w:numPr>
        <w:spacing w:after="200" w:line="276" w:lineRule="auto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>Kritériá pre výber projektov s výškou celkových oprávnených výdavkov do 50% mil. Eur pre vybrané oblasti Operačného programu Kvalita životného prostredia. MŽP SR, verzia 1.0, 22.1.2015</w:t>
      </w:r>
    </w:p>
    <w:p w14:paraId="38398C98" w14:textId="77777777" w:rsidR="0008329E" w:rsidRPr="00E124B8" w:rsidRDefault="0008329E" w:rsidP="0008329E">
      <w:pPr>
        <w:pStyle w:val="Odsekzoznamu"/>
        <w:numPr>
          <w:ilvl w:val="0"/>
          <w:numId w:val="5"/>
        </w:numPr>
        <w:spacing w:after="200" w:line="240" w:lineRule="auto"/>
        <w:contextualSpacing w:val="0"/>
        <w:jc w:val="both"/>
        <w:rPr>
          <w:rFonts w:ascii="Arial Narrow" w:hAnsi="Arial Narrow"/>
          <w:sz w:val="20"/>
          <w:szCs w:val="20"/>
        </w:rPr>
      </w:pPr>
      <w:r w:rsidRPr="00E124B8">
        <w:rPr>
          <w:rFonts w:ascii="Arial Narrow" w:hAnsi="Arial Narrow"/>
          <w:sz w:val="20"/>
          <w:szCs w:val="20"/>
        </w:rPr>
        <w:t>Stratégia energetickej bezpečnosti SR (schválená Uznesením vlády SR č. 732/2008)</w:t>
      </w:r>
    </w:p>
    <w:p w14:paraId="12D37C76" w14:textId="77777777" w:rsidR="0008329E" w:rsidRPr="00E124B8" w:rsidRDefault="0008329E" w:rsidP="0008329E">
      <w:pPr>
        <w:pStyle w:val="Odsekzoznamu"/>
        <w:numPr>
          <w:ilvl w:val="0"/>
          <w:numId w:val="5"/>
        </w:numPr>
        <w:spacing w:after="200" w:line="240" w:lineRule="auto"/>
        <w:contextualSpacing w:val="0"/>
        <w:jc w:val="both"/>
        <w:rPr>
          <w:rFonts w:ascii="Arial Narrow" w:hAnsi="Arial Narrow"/>
          <w:sz w:val="20"/>
          <w:szCs w:val="20"/>
        </w:rPr>
      </w:pPr>
      <w:r w:rsidRPr="00E124B8">
        <w:rPr>
          <w:rFonts w:ascii="Arial Narrow" w:hAnsi="Arial Narrow"/>
          <w:sz w:val="20"/>
          <w:szCs w:val="20"/>
        </w:rPr>
        <w:t>Národný Akčný plán pre energiu z obnoviteľných zdrojov (schválený Uznesením vlády SR č. 677/2009)</w:t>
      </w:r>
    </w:p>
    <w:p w14:paraId="565A7B28" w14:textId="77777777" w:rsidR="0008329E" w:rsidRPr="00E124B8" w:rsidRDefault="0008329E" w:rsidP="0008329E">
      <w:pPr>
        <w:pStyle w:val="Odsekzoznamu"/>
        <w:numPr>
          <w:ilvl w:val="0"/>
          <w:numId w:val="5"/>
        </w:numPr>
        <w:spacing w:after="200" w:line="240" w:lineRule="auto"/>
        <w:contextualSpacing w:val="0"/>
        <w:jc w:val="both"/>
        <w:rPr>
          <w:rFonts w:ascii="Arial Narrow" w:hAnsi="Arial Narrow"/>
          <w:sz w:val="20"/>
          <w:szCs w:val="20"/>
        </w:rPr>
      </w:pPr>
      <w:r w:rsidRPr="00E124B8">
        <w:rPr>
          <w:rFonts w:ascii="Arial Narrow" w:hAnsi="Arial Narrow"/>
          <w:sz w:val="20"/>
          <w:szCs w:val="20"/>
        </w:rPr>
        <w:t xml:space="preserve">Národný program využitia potenciálu dreva Slovenskej republiky, MPRV SR, 10.9.2013: </w:t>
      </w:r>
      <w:hyperlink r:id="rId14" w:history="1">
        <w:r w:rsidRPr="00E124B8">
          <w:rPr>
            <w:rStyle w:val="Hypertextovprepojenie"/>
            <w:rFonts w:ascii="Arial Narrow" w:hAnsi="Arial Narrow"/>
            <w:sz w:val="20"/>
            <w:szCs w:val="20"/>
          </w:rPr>
          <w:t>http://www.mpsr.sk/index.php?navID=913&amp;navID2=913&amp;sID=37&amp;id=7913</w:t>
        </w:r>
      </w:hyperlink>
    </w:p>
    <w:p w14:paraId="68338186" w14:textId="77777777" w:rsidR="0008329E" w:rsidRPr="00E124B8" w:rsidRDefault="0008329E" w:rsidP="0008329E">
      <w:pPr>
        <w:pStyle w:val="Odsekzoznamu"/>
        <w:numPr>
          <w:ilvl w:val="0"/>
          <w:numId w:val="5"/>
        </w:numPr>
        <w:spacing w:after="0" w:line="276" w:lineRule="auto"/>
        <w:ind w:left="357" w:hanging="357"/>
        <w:contextualSpacing w:val="0"/>
        <w:jc w:val="both"/>
        <w:rPr>
          <w:rFonts w:ascii="Arial Narrow" w:hAnsi="Arial Narrow"/>
          <w:sz w:val="20"/>
          <w:szCs w:val="20"/>
        </w:rPr>
      </w:pPr>
      <w:r w:rsidRPr="00E124B8">
        <w:rPr>
          <w:rFonts w:ascii="Arial Narrow" w:hAnsi="Arial Narrow"/>
          <w:sz w:val="20"/>
          <w:szCs w:val="20"/>
        </w:rPr>
        <w:t>Akčný plán Národného programu využitia potenciálu dreva Slovenskej republiky, schválený uznesením vlády Slovenskej republiky č. 492 z 21. augusta 2013:</w:t>
      </w:r>
    </w:p>
    <w:p w14:paraId="1AFCE346" w14:textId="77777777" w:rsidR="0008329E" w:rsidRPr="00E124B8" w:rsidRDefault="007E3765" w:rsidP="0008329E">
      <w:pPr>
        <w:pStyle w:val="Odsekzoznamu"/>
        <w:ind w:left="360"/>
        <w:jc w:val="both"/>
        <w:rPr>
          <w:rFonts w:ascii="Arial Narrow" w:hAnsi="Arial Narrow"/>
          <w:sz w:val="20"/>
          <w:szCs w:val="20"/>
        </w:rPr>
      </w:pPr>
      <w:hyperlink r:id="rId15" w:history="1">
        <w:r w:rsidR="0008329E" w:rsidRPr="00E124B8">
          <w:rPr>
            <w:rStyle w:val="Hypertextovprepojenie"/>
            <w:rFonts w:ascii="Arial Narrow" w:hAnsi="Arial Narrow"/>
            <w:sz w:val="20"/>
            <w:szCs w:val="20"/>
          </w:rPr>
          <w:t>http://www.rokovania.sk/Rokovanie.aspx/BodRokovaniaDetail?idMaterial=23478</w:t>
        </w:r>
      </w:hyperlink>
      <w:r w:rsidR="0008329E" w:rsidRPr="00E124B8">
        <w:rPr>
          <w:rFonts w:ascii="Arial Narrow" w:hAnsi="Arial Narrow"/>
          <w:sz w:val="20"/>
          <w:szCs w:val="20"/>
        </w:rPr>
        <w:t xml:space="preserve"> </w:t>
      </w:r>
    </w:p>
    <w:p w14:paraId="72A7B5FD" w14:textId="77777777" w:rsidR="0008329E" w:rsidRPr="00E124B8" w:rsidRDefault="0008329E" w:rsidP="0008329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E124B8">
        <w:rPr>
          <w:rFonts w:ascii="Arial Narrow" w:hAnsi="Arial Narrow"/>
          <w:sz w:val="20"/>
          <w:szCs w:val="20"/>
        </w:rPr>
        <w:t xml:space="preserve">Akčný plán Národného lesníckeho programu Slovenskej republiky na obdobie rokov 2015-2020, 4.2.2015: </w:t>
      </w:r>
    </w:p>
    <w:p w14:paraId="26FDA8A4" w14:textId="77777777" w:rsidR="0008329E" w:rsidRPr="00E124B8" w:rsidRDefault="0008329E" w:rsidP="0008329E">
      <w:pPr>
        <w:ind w:left="360"/>
        <w:jc w:val="both"/>
        <w:rPr>
          <w:rStyle w:val="Hypertextovprepojenie"/>
          <w:rFonts w:ascii="Arial Narrow" w:hAnsi="Arial Narrow"/>
          <w:sz w:val="20"/>
          <w:szCs w:val="20"/>
        </w:rPr>
      </w:pPr>
      <w:r w:rsidRPr="00E124B8">
        <w:rPr>
          <w:rStyle w:val="Hypertextovprepojenie"/>
          <w:rFonts w:ascii="Arial Narrow" w:hAnsi="Arial Narrow"/>
          <w:sz w:val="20"/>
          <w:szCs w:val="20"/>
        </w:rPr>
        <w:t>http://www.rokovania.sk/Rokovanie.aspx/BodRokovaniaDetail?idMaterial=25214</w:t>
      </w:r>
    </w:p>
    <w:p w14:paraId="2681473D" w14:textId="3EE968FE" w:rsidR="009F263E" w:rsidRPr="00E124B8" w:rsidRDefault="0008329E" w:rsidP="0008329E">
      <w:pPr>
        <w:numPr>
          <w:ilvl w:val="0"/>
          <w:numId w:val="5"/>
        </w:numPr>
        <w:spacing w:after="200" w:line="276" w:lineRule="auto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hAnsi="Arial Narrow"/>
          <w:sz w:val="20"/>
          <w:szCs w:val="20"/>
        </w:rPr>
        <w:t>Energetická politika Slovenskej republiky (schválená Uznesením vlády SR č. 548/2014)</w:t>
      </w:r>
    </w:p>
    <w:p w14:paraId="72CEE73C" w14:textId="77777777" w:rsidR="009F263E" w:rsidRPr="00E124B8" w:rsidRDefault="009F263E" w:rsidP="009F263E">
      <w:pPr>
        <w:numPr>
          <w:ilvl w:val="0"/>
          <w:numId w:val="5"/>
        </w:numPr>
        <w:spacing w:after="200" w:line="276" w:lineRule="auto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>Účelné a efektívne využívanie biomasy, Pozičný dokument, Priatelia Zeme – CEPA, 2016</w:t>
      </w:r>
    </w:p>
    <w:p w14:paraId="0689E269" w14:textId="669EBB49" w:rsidR="009F263E" w:rsidRPr="00E124B8" w:rsidRDefault="009F263E" w:rsidP="0008329E">
      <w:pPr>
        <w:numPr>
          <w:ilvl w:val="0"/>
          <w:numId w:val="5"/>
        </w:numPr>
        <w:spacing w:after="240" w:line="276" w:lineRule="auto"/>
        <w:ind w:left="357" w:hanging="357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lastRenderedPageBreak/>
        <w:t>Stratégia pre redukciu PM</w:t>
      </w:r>
      <w:r w:rsidRPr="00E124B8">
        <w:rPr>
          <w:rFonts w:ascii="Arial Narrow" w:eastAsia="Times New Roman" w:hAnsi="Arial Narrow" w:cs="Arial"/>
          <w:sz w:val="20"/>
          <w:szCs w:val="20"/>
          <w:vertAlign w:val="subscript"/>
        </w:rPr>
        <w:t>10</w:t>
      </w:r>
      <w:r w:rsidRPr="00E124B8">
        <w:rPr>
          <w:rFonts w:ascii="Arial Narrow" w:eastAsia="Times New Roman" w:hAnsi="Arial Narrow" w:cs="Arial"/>
          <w:sz w:val="20"/>
          <w:szCs w:val="20"/>
        </w:rPr>
        <w:t xml:space="preserve">, schválená uznesením vlády SR č. 77 z 11. februára 2013; dokument: </w:t>
      </w:r>
      <w:hyperlink r:id="rId16" w:history="1">
        <w:r w:rsidR="006278ED" w:rsidRPr="00E124B8">
          <w:rPr>
            <w:rStyle w:val="Hypertextovprepojenie"/>
            <w:rFonts w:ascii="Arial Narrow" w:eastAsia="Times New Roman" w:hAnsi="Arial Narrow" w:cs="Arial"/>
            <w:sz w:val="20"/>
            <w:szCs w:val="20"/>
          </w:rPr>
          <w:t>http://www.rokovania.sk/Rokovanie.aspx/BodRokovaniaDetail?idMaterial=22084</w:t>
        </w:r>
      </w:hyperlink>
      <w:r w:rsidR="006278ED" w:rsidRPr="00E124B8">
        <w:rPr>
          <w:rFonts w:ascii="Arial Narrow" w:eastAsia="Times New Roman" w:hAnsi="Arial Narrow" w:cs="Arial"/>
          <w:sz w:val="20"/>
          <w:szCs w:val="20"/>
        </w:rPr>
        <w:t xml:space="preserve"> </w:t>
      </w:r>
    </w:p>
    <w:p w14:paraId="5B87246F" w14:textId="77777777" w:rsidR="00BF7BD2" w:rsidRDefault="00BF7BD2" w:rsidP="0008329E">
      <w:pPr>
        <w:rPr>
          <w:rFonts w:ascii="Arial Narrow" w:eastAsia="Times New Roman" w:hAnsi="Arial Narrow" w:cs="Arial"/>
          <w:b/>
          <w:bCs/>
          <w:color w:val="2E74B5" w:themeColor="accent1" w:themeShade="BF"/>
          <w:sz w:val="24"/>
          <w:szCs w:val="24"/>
        </w:rPr>
      </w:pPr>
    </w:p>
    <w:p w14:paraId="72BF8220" w14:textId="52CDA558" w:rsidR="009F263E" w:rsidRPr="00E124B8" w:rsidRDefault="009F263E" w:rsidP="0008329E">
      <w:pPr>
        <w:rPr>
          <w:rFonts w:ascii="Arial Narrow" w:eastAsia="Times New Roman" w:hAnsi="Arial Narrow" w:cs="Arial"/>
          <w:b/>
          <w:bCs/>
          <w:color w:val="2E74B5" w:themeColor="accent1" w:themeShade="BF"/>
          <w:sz w:val="24"/>
          <w:szCs w:val="24"/>
        </w:rPr>
      </w:pPr>
      <w:r w:rsidRPr="00E124B8">
        <w:rPr>
          <w:rFonts w:ascii="Arial Narrow" w:eastAsia="Times New Roman" w:hAnsi="Arial Narrow" w:cs="Arial"/>
          <w:b/>
          <w:bCs/>
          <w:color w:val="2E74B5" w:themeColor="accent1" w:themeShade="BF"/>
          <w:sz w:val="24"/>
          <w:szCs w:val="24"/>
        </w:rPr>
        <w:t>Legislatíva EÚ a SR</w:t>
      </w:r>
    </w:p>
    <w:p w14:paraId="0BF1A0CD" w14:textId="77777777" w:rsidR="009F263E" w:rsidRPr="00E124B8" w:rsidRDefault="009F263E" w:rsidP="009F263E">
      <w:pPr>
        <w:numPr>
          <w:ilvl w:val="0"/>
          <w:numId w:val="5"/>
        </w:numPr>
        <w:spacing w:after="200" w:line="276" w:lineRule="auto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>Smernica Európskeho parlamentu a Rady 2009/28/ES z 23. apríla 2009 o podpore využívania energie z obnoviteľných zdrojov energie a o zmene a doplnení a následnom zrušení smerníc 2001/77/ES a 2003/30/ES (ú. v. EÚ L 140/16.5.6.2009)</w:t>
      </w:r>
    </w:p>
    <w:p w14:paraId="5D767B39" w14:textId="77777777" w:rsidR="00A835A5" w:rsidRPr="00E124B8" w:rsidRDefault="00D947B2" w:rsidP="00D947B2">
      <w:pPr>
        <w:numPr>
          <w:ilvl w:val="0"/>
          <w:numId w:val="5"/>
        </w:numPr>
        <w:spacing w:after="200" w:line="276" w:lineRule="auto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>Smernica Európskeho parlamentu a Rady (EÚ) 2015/2193 z 25. novembra 2015 o obmedzení emisií určitých znečisťujúcich látok do ovzdušia zo stredn</w:t>
      </w:r>
      <w:r w:rsidR="00A835A5" w:rsidRPr="00E124B8">
        <w:rPr>
          <w:rFonts w:ascii="Arial Narrow" w:eastAsia="Times New Roman" w:hAnsi="Arial Narrow" w:cs="Arial"/>
          <w:sz w:val="20"/>
          <w:szCs w:val="20"/>
        </w:rPr>
        <w:t>e veľkých spaľovacích zariadení</w:t>
      </w:r>
      <w:r w:rsidRPr="00E124B8">
        <w:rPr>
          <w:rFonts w:ascii="Arial Narrow" w:eastAsia="Times New Roman" w:hAnsi="Arial Narrow" w:cs="Arial"/>
          <w:sz w:val="20"/>
          <w:szCs w:val="20"/>
        </w:rPr>
        <w:t xml:space="preserve"> </w:t>
      </w:r>
    </w:p>
    <w:p w14:paraId="40F231E5" w14:textId="586439ED" w:rsidR="00D947B2" w:rsidRPr="00E124B8" w:rsidRDefault="00D947B2" w:rsidP="00A835A5">
      <w:pPr>
        <w:numPr>
          <w:ilvl w:val="0"/>
          <w:numId w:val="5"/>
        </w:numPr>
        <w:spacing w:after="200" w:line="276" w:lineRule="auto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>Smernic</w:t>
      </w:r>
      <w:r w:rsidR="00A835A5" w:rsidRPr="00E124B8">
        <w:rPr>
          <w:rFonts w:ascii="Arial Narrow" w:eastAsia="Times New Roman" w:hAnsi="Arial Narrow" w:cs="Arial"/>
          <w:sz w:val="20"/>
          <w:szCs w:val="20"/>
        </w:rPr>
        <w:t>a 2009/125/ES</w:t>
      </w:r>
      <w:r w:rsidRPr="00E124B8">
        <w:rPr>
          <w:rFonts w:ascii="Arial Narrow" w:eastAsia="Times New Roman" w:hAnsi="Arial Narrow" w:cs="Arial"/>
          <w:sz w:val="20"/>
          <w:szCs w:val="20"/>
        </w:rPr>
        <w:t xml:space="preserve"> </w:t>
      </w:r>
      <w:r w:rsidR="00A835A5" w:rsidRPr="00E124B8">
        <w:rPr>
          <w:rFonts w:ascii="Arial Narrow" w:eastAsia="Times New Roman" w:hAnsi="Arial Narrow" w:cs="Arial"/>
          <w:sz w:val="20"/>
          <w:szCs w:val="20"/>
        </w:rPr>
        <w:t xml:space="preserve">o vytvorení rámca na stanovenie požiadaviek na </w:t>
      </w:r>
      <w:proofErr w:type="spellStart"/>
      <w:r w:rsidR="00A835A5" w:rsidRPr="00E124B8">
        <w:rPr>
          <w:rFonts w:ascii="Arial Narrow" w:eastAsia="Times New Roman" w:hAnsi="Arial Narrow" w:cs="Arial"/>
          <w:sz w:val="20"/>
          <w:szCs w:val="20"/>
        </w:rPr>
        <w:t>ekodizajn</w:t>
      </w:r>
      <w:proofErr w:type="spellEnd"/>
      <w:r w:rsidR="00A835A5" w:rsidRPr="00E124B8">
        <w:rPr>
          <w:rFonts w:ascii="Arial Narrow" w:eastAsia="Times New Roman" w:hAnsi="Arial Narrow" w:cs="Arial"/>
          <w:sz w:val="20"/>
          <w:szCs w:val="20"/>
        </w:rPr>
        <w:t xml:space="preserve"> energeticky významných výrobkov</w:t>
      </w:r>
    </w:p>
    <w:p w14:paraId="69779EF7" w14:textId="77777777" w:rsidR="009F263E" w:rsidRPr="00E124B8" w:rsidRDefault="009F263E" w:rsidP="009F263E">
      <w:pPr>
        <w:numPr>
          <w:ilvl w:val="0"/>
          <w:numId w:val="5"/>
        </w:numPr>
        <w:spacing w:after="200" w:line="276" w:lineRule="auto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>Vyhláška MPŽ SR č. 410/2012 Z. z., ktorou sa vykonávajú niektoré ustanovenia zákona o ovzduší v znení neskorších predpisov (Vyhláška MŽP SR č. 270/2014)</w:t>
      </w:r>
    </w:p>
    <w:p w14:paraId="0BB3699F" w14:textId="77777777" w:rsidR="009F263E" w:rsidRPr="00E124B8" w:rsidRDefault="009F263E" w:rsidP="009F263E">
      <w:pPr>
        <w:numPr>
          <w:ilvl w:val="0"/>
          <w:numId w:val="5"/>
        </w:numPr>
        <w:spacing w:after="200" w:line="276" w:lineRule="auto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>Zákon č. 220/2004 Z. z. o ochrane a využívaní poľnohospodárskej pôdy a o zmene zákona č. 245/2003 Z. z. o integrovanej prevencii a kontrole znečisťovania životného prostredia a o zmene a doplnení niektorých zákonov</w:t>
      </w:r>
    </w:p>
    <w:p w14:paraId="7CE7B108" w14:textId="77777777" w:rsidR="009F263E" w:rsidRPr="00E124B8" w:rsidRDefault="009F263E" w:rsidP="009F263E">
      <w:pPr>
        <w:numPr>
          <w:ilvl w:val="0"/>
          <w:numId w:val="5"/>
        </w:numPr>
        <w:spacing w:after="200" w:line="276" w:lineRule="auto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 xml:space="preserve">Zákon č. 309/2009 Z. z. o podpore OZE a vysoko účinnej kombinovanej výroby a o zmene a doplnení niektorých zákonov </w:t>
      </w:r>
    </w:p>
    <w:p w14:paraId="5F7F698E" w14:textId="77777777" w:rsidR="009F263E" w:rsidRPr="00E124B8" w:rsidRDefault="009F263E" w:rsidP="009F263E">
      <w:pPr>
        <w:numPr>
          <w:ilvl w:val="0"/>
          <w:numId w:val="5"/>
        </w:numPr>
        <w:spacing w:after="200" w:line="276" w:lineRule="auto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>Zákon č. 326/2005 Z. z. o lesoch</w:t>
      </w:r>
    </w:p>
    <w:p w14:paraId="36014AEC" w14:textId="77777777" w:rsidR="009F263E" w:rsidRPr="00E124B8" w:rsidRDefault="009F263E" w:rsidP="009F263E">
      <w:pPr>
        <w:numPr>
          <w:ilvl w:val="0"/>
          <w:numId w:val="5"/>
        </w:numPr>
        <w:spacing w:after="200" w:line="276" w:lineRule="auto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>Zákon č. 543/2002 Z. Z. o ochrane prírody a krajiny v znení neskorších predpisov</w:t>
      </w:r>
    </w:p>
    <w:p w14:paraId="6AA40D82" w14:textId="77777777" w:rsidR="009F263E" w:rsidRPr="00E124B8" w:rsidRDefault="009F263E" w:rsidP="009F263E">
      <w:pPr>
        <w:numPr>
          <w:ilvl w:val="0"/>
          <w:numId w:val="5"/>
        </w:numPr>
        <w:spacing w:after="200" w:line="276" w:lineRule="auto"/>
        <w:jc w:val="both"/>
        <w:rPr>
          <w:rFonts w:ascii="Arial Narrow" w:eastAsia="Times New Roman" w:hAnsi="Arial Narrow" w:cs="Arial"/>
          <w:sz w:val="20"/>
          <w:szCs w:val="20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>Zákon č. 657/2004 Z. o tepelnej energetike v znení neskorších predpisov</w:t>
      </w:r>
    </w:p>
    <w:p w14:paraId="172BE435" w14:textId="17ECF97B" w:rsidR="00396F44" w:rsidRPr="00E124B8" w:rsidRDefault="009F263E" w:rsidP="001B6E89">
      <w:pPr>
        <w:numPr>
          <w:ilvl w:val="0"/>
          <w:numId w:val="5"/>
        </w:numPr>
        <w:spacing w:after="200" w:line="276" w:lineRule="auto"/>
        <w:jc w:val="both"/>
        <w:rPr>
          <w:rFonts w:ascii="Arial Narrow" w:hAnsi="Arial Narrow"/>
        </w:rPr>
      </w:pPr>
      <w:r w:rsidRPr="00E124B8">
        <w:rPr>
          <w:rFonts w:ascii="Arial Narrow" w:eastAsia="Times New Roman" w:hAnsi="Arial Narrow" w:cs="Arial"/>
          <w:sz w:val="20"/>
          <w:szCs w:val="20"/>
        </w:rPr>
        <w:t>Zákon č. 364/2004 Z. z. o vodách a o zmene zákona Slovenskej národnej rady č. 372/1990 Zb. o priestupkoch v znení neskorších predpisov (vodný zákon) v znení neskorších predpisov</w:t>
      </w:r>
    </w:p>
    <w:sectPr w:rsidR="00396F44" w:rsidRPr="00E124B8" w:rsidSect="00892321">
      <w:footerReference w:type="default" r:id="rId17"/>
      <w:pgSz w:w="11907" w:h="16840" w:code="9"/>
      <w:pgMar w:top="2242" w:right="1474" w:bottom="1588" w:left="1474" w:header="1077" w:footer="709" w:gutter="454"/>
      <w:cols w:space="7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0312A3" w14:textId="77777777" w:rsidR="00095091" w:rsidRDefault="00095091" w:rsidP="009F263E">
      <w:pPr>
        <w:spacing w:after="0" w:line="240" w:lineRule="auto"/>
      </w:pPr>
      <w:r>
        <w:separator/>
      </w:r>
    </w:p>
  </w:endnote>
  <w:endnote w:type="continuationSeparator" w:id="0">
    <w:p w14:paraId="3DD3755C" w14:textId="77777777" w:rsidR="00095091" w:rsidRDefault="00095091" w:rsidP="009F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4C206" w14:textId="77777777" w:rsidR="009F263E" w:rsidRDefault="009F263E">
    <w:pPr>
      <w:pStyle w:val="Pta"/>
      <w:framePr w:hSpace="181" w:wrap="auto" w:vAnchor="text" w:hAnchor="text" w:xAlign="right" w:y="1"/>
      <w:rPr>
        <w:rFonts w:ascii="Times New Roman" w:hAnsi="Times New Roman" w:cs="Times New Roman"/>
      </w:rPr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7E3765">
      <w:rPr>
        <w:rStyle w:val="slostrany"/>
        <w:noProof/>
      </w:rPr>
      <w:t>i</w:t>
    </w:r>
    <w:r>
      <w:rPr>
        <w:rStyle w:val="slostrany"/>
      </w:rPr>
      <w:fldChar w:fldCharType="end"/>
    </w:r>
  </w:p>
  <w:p w14:paraId="7B2424BC" w14:textId="77777777" w:rsidR="009F263E" w:rsidRDefault="009F263E">
    <w:pPr>
      <w:pStyle w:val="Pta"/>
      <w:rPr>
        <w:rFonts w:ascii="Times New Roman" w:hAnsi="Times New Roman" w:cs="Times New Roman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459258D" wp14:editId="2691A32C">
              <wp:simplePos x="0" y="0"/>
              <wp:positionH relativeFrom="column">
                <wp:posOffset>755595</wp:posOffset>
              </wp:positionH>
              <wp:positionV relativeFrom="page">
                <wp:posOffset>10225377</wp:posOffset>
              </wp:positionV>
              <wp:extent cx="4079019" cy="436245"/>
              <wp:effectExtent l="0" t="0" r="0" b="190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9019" cy="436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153C19" w14:textId="010F2116" w:rsidR="009F263E" w:rsidRPr="0051170F" w:rsidRDefault="009F263E">
                          <w:pPr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  <w:r w:rsidRPr="0051170F">
                            <w:rPr>
                              <w:sz w:val="12"/>
                              <w:szCs w:val="12"/>
                            </w:rPr>
                            <w:t>Ministerstvo životného p</w:t>
                          </w:r>
                          <w:r w:rsidR="00603670">
                            <w:rPr>
                              <w:sz w:val="12"/>
                              <w:szCs w:val="12"/>
                            </w:rPr>
                            <w:t>rostredia Slovenskej republiky – riadiaci orgán pre Operačný program Kvalita životného prostredia</w:t>
                          </w:r>
                        </w:p>
                        <w:p w14:paraId="7CAF6405" w14:textId="77777777" w:rsidR="009F263E" w:rsidRDefault="009F263E" w:rsidP="00B06265">
                          <w:pPr>
                            <w:rPr>
                              <w:b/>
                              <w:bCs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59258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9.5pt;margin-top:805.15pt;width:321.2pt;height:34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mJQtAIAALk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" filled="f" stroked="f">
              <v:textbox>
                <w:txbxContent>
                  <w:p w14:paraId="4F153C19" w14:textId="010F2116" w:rsidR="009F263E" w:rsidRPr="0051170F" w:rsidRDefault="009F263E">
                    <w:pPr>
                      <w:jc w:val="center"/>
                      <w:rPr>
                        <w:sz w:val="12"/>
                        <w:szCs w:val="12"/>
                      </w:rPr>
                    </w:pPr>
                    <w:r w:rsidRPr="0051170F">
                      <w:rPr>
                        <w:sz w:val="12"/>
                        <w:szCs w:val="12"/>
                      </w:rPr>
                      <w:t>Ministerstvo životného p</w:t>
                    </w:r>
                    <w:r w:rsidR="00603670">
                      <w:rPr>
                        <w:sz w:val="12"/>
                        <w:szCs w:val="12"/>
                      </w:rPr>
                      <w:t>rostredia Slovenskej republiky – riadiaci orgán pre Operačný program Kvalita životného prostredia</w:t>
                    </w:r>
                  </w:p>
                  <w:p w14:paraId="7CAF6405" w14:textId="77777777" w:rsidR="009F263E" w:rsidRDefault="009F263E" w:rsidP="00B06265">
                    <w:pPr>
                      <w:rPr>
                        <w:b/>
                        <w:bCs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rFonts w:ascii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95300" w14:textId="77777777" w:rsidR="00D15B18" w:rsidRDefault="005D42A5">
    <w:pPr>
      <w:pStyle w:val="Pta"/>
      <w:framePr w:hSpace="181" w:wrap="auto" w:vAnchor="text" w:hAnchor="text" w:xAlign="right" w:y="1"/>
      <w:rPr>
        <w:rFonts w:ascii="Times New Roman" w:hAnsi="Times New Roman" w:cs="Times New Roman"/>
      </w:rPr>
    </w:pPr>
    <w:r>
      <w:rPr>
        <w:rStyle w:val="slostrany"/>
      </w:rPr>
      <w:pgNum/>
    </w:r>
  </w:p>
  <w:p w14:paraId="70B20BDA" w14:textId="77777777" w:rsidR="00D15B18" w:rsidRDefault="005D42A5">
    <w:pPr>
      <w:pStyle w:val="Pta"/>
      <w:jc w:val="center"/>
      <w:rPr>
        <w:rFonts w:ascii="Times New Roman" w:hAnsi="Times New Roman" w:cs="Times New Roman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831C564" wp14:editId="6853BD84">
              <wp:simplePos x="0" y="0"/>
              <wp:positionH relativeFrom="column">
                <wp:posOffset>898717</wp:posOffset>
              </wp:positionH>
              <wp:positionV relativeFrom="page">
                <wp:posOffset>10217426</wp:posOffset>
              </wp:positionV>
              <wp:extent cx="4110825" cy="429260"/>
              <wp:effectExtent l="0" t="0" r="0" b="889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10825" cy="429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D40FA1" w14:textId="1FE2F41A" w:rsidR="00D15B18" w:rsidRDefault="00E00DB8">
                          <w:pPr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Ministerstvo životného prost</w:t>
                          </w:r>
                          <w:r w:rsidR="00AB7F95">
                            <w:rPr>
                              <w:sz w:val="12"/>
                              <w:szCs w:val="12"/>
                            </w:rPr>
                            <w:t>redia Slovenskej republiky – riadiaci orgán pre Operačný program Kvalita životného prostredia</w:t>
                          </w:r>
                        </w:p>
                        <w:p w14:paraId="63689197" w14:textId="77777777" w:rsidR="00D15B18" w:rsidRDefault="007E3765">
                          <w:pPr>
                            <w:jc w:val="center"/>
                            <w:rPr>
                              <w:b/>
                              <w:bCs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31C56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70.75pt;margin-top:804.5pt;width:323.7pt;height:33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" filled="f" stroked="f">
              <v:textbox>
                <w:txbxContent>
                  <w:p w14:paraId="75D40FA1" w14:textId="1FE2F41A" w:rsidR="00D15B18" w:rsidRDefault="00E00DB8">
                    <w:pPr>
                      <w:jc w:val="center"/>
                      <w:rPr>
                        <w:sz w:val="12"/>
                        <w:szCs w:val="12"/>
                      </w:rPr>
                    </w:pPr>
                    <w:r>
                      <w:rPr>
                        <w:sz w:val="12"/>
                        <w:szCs w:val="12"/>
                      </w:rPr>
                      <w:t>Ministerstvo životného prost</w:t>
                    </w:r>
                    <w:r w:rsidR="00AB7F95">
                      <w:rPr>
                        <w:sz w:val="12"/>
                        <w:szCs w:val="12"/>
                      </w:rPr>
                      <w:t>redia Slovenskej republiky – riadiaci orgán pre Operačný program Kvalita životného prostredia</w:t>
                    </w:r>
                  </w:p>
                  <w:p w14:paraId="63689197" w14:textId="77777777" w:rsidR="00D15B18" w:rsidRDefault="007E3765">
                    <w:pPr>
                      <w:jc w:val="center"/>
                      <w:rPr>
                        <w:b/>
                        <w:bCs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265B4D" w14:textId="77777777" w:rsidR="00095091" w:rsidRDefault="00095091" w:rsidP="009F263E">
      <w:pPr>
        <w:spacing w:after="0" w:line="240" w:lineRule="auto"/>
      </w:pPr>
      <w:r>
        <w:separator/>
      </w:r>
    </w:p>
  </w:footnote>
  <w:footnote w:type="continuationSeparator" w:id="0">
    <w:p w14:paraId="276F1327" w14:textId="77777777" w:rsidR="00095091" w:rsidRDefault="00095091" w:rsidP="009F263E">
      <w:pPr>
        <w:spacing w:after="0" w:line="240" w:lineRule="auto"/>
      </w:pPr>
      <w:r>
        <w:continuationSeparator/>
      </w:r>
    </w:p>
  </w:footnote>
  <w:footnote w:id="1">
    <w:p w14:paraId="491A8E5A" w14:textId="77777777" w:rsidR="0084119A" w:rsidRPr="0084119A" w:rsidRDefault="0084119A" w:rsidP="00073EB2">
      <w:pPr>
        <w:pStyle w:val="Textpoznmkypodiarou"/>
        <w:spacing w:after="60"/>
        <w:jc w:val="both"/>
        <w:rPr>
          <w:rStyle w:val="Hypertextovprepojenie1"/>
          <w:rFonts w:ascii="Arial Narrow" w:hAnsi="Arial Narrow"/>
          <w:sz w:val="22"/>
          <w:szCs w:val="22"/>
        </w:rPr>
      </w:pPr>
      <w:r w:rsidRPr="0084119A">
        <w:rPr>
          <w:rStyle w:val="Odkaznapoznmkupodiarou"/>
          <w:rFonts w:ascii="Arial Narrow" w:hAnsi="Arial Narrow"/>
          <w:sz w:val="16"/>
          <w:szCs w:val="16"/>
        </w:rPr>
        <w:footnoteRef/>
      </w:r>
      <w:r w:rsidRPr="0084119A">
        <w:rPr>
          <w:rFonts w:ascii="Arial Narrow" w:hAnsi="Arial Narrow"/>
          <w:sz w:val="16"/>
          <w:szCs w:val="16"/>
        </w:rPr>
        <w:t xml:space="preserve"> </w:t>
      </w:r>
      <w:r w:rsidRPr="0084119A">
        <w:rPr>
          <w:rFonts w:ascii="Arial Narrow" w:hAnsi="Arial Narrow"/>
          <w:bCs/>
          <w:sz w:val="16"/>
          <w:szCs w:val="16"/>
        </w:rPr>
        <w:t xml:space="preserve">Správa Komisie Rade a Európskemu parlamentu o požiadavkách trvalej udržateľnosti na používanie zdrojov tuhej a plynnej biomasy pri výrobe elektriny, tepla a chladu COM(2010) 11 </w:t>
      </w:r>
      <w:proofErr w:type="spellStart"/>
      <w:r w:rsidRPr="0084119A">
        <w:rPr>
          <w:rFonts w:ascii="Arial Narrow" w:hAnsi="Arial Narrow"/>
          <w:bCs/>
          <w:sz w:val="16"/>
          <w:szCs w:val="16"/>
        </w:rPr>
        <w:t>final</w:t>
      </w:r>
      <w:proofErr w:type="spellEnd"/>
      <w:r w:rsidRPr="0084119A">
        <w:rPr>
          <w:rFonts w:ascii="Arial Narrow" w:hAnsi="Arial Narrow"/>
          <w:bCs/>
          <w:sz w:val="16"/>
          <w:szCs w:val="16"/>
        </w:rPr>
        <w:t xml:space="preserve"> </w:t>
      </w:r>
    </w:p>
  </w:footnote>
  <w:footnote w:id="2">
    <w:p w14:paraId="1AD3DFE0" w14:textId="77777777" w:rsidR="0084119A" w:rsidRPr="00E124B8" w:rsidRDefault="0084119A" w:rsidP="00073EB2">
      <w:pPr>
        <w:pStyle w:val="Textpoznmkypodiarou"/>
        <w:spacing w:after="60"/>
        <w:rPr>
          <w:rFonts w:ascii="Arial Narrow" w:hAnsi="Arial Narrow"/>
          <w:lang w:val="en-GB"/>
        </w:rPr>
      </w:pPr>
      <w:r w:rsidRPr="00E124B8">
        <w:rPr>
          <w:rStyle w:val="Odkaznapoznmkupodiarou"/>
          <w:rFonts w:ascii="Arial Narrow" w:hAnsi="Arial Narrow"/>
          <w:sz w:val="16"/>
          <w:szCs w:val="16"/>
          <w:lang w:val="en-GB"/>
        </w:rPr>
        <w:footnoteRef/>
      </w:r>
      <w:r w:rsidRPr="00E124B8">
        <w:rPr>
          <w:rFonts w:ascii="Arial Narrow" w:hAnsi="Arial Narrow"/>
          <w:sz w:val="16"/>
          <w:szCs w:val="16"/>
          <w:lang w:val="en-GB"/>
        </w:rPr>
        <w:t xml:space="preserve"> COMMISSION STAFF WORKING DOCUMENT State of play on the sustainability of solid and gaseous biomass used for electricity, heating and cooling in the EU, Brussels, 28.7.2014, SWD(2014) 259 final</w:t>
      </w:r>
    </w:p>
  </w:footnote>
  <w:footnote w:id="3">
    <w:p w14:paraId="36241D4B" w14:textId="0FD4D766" w:rsidR="00073EB2" w:rsidRPr="00073EB2" w:rsidRDefault="00073EB2" w:rsidP="00AB7F95">
      <w:pPr>
        <w:pStyle w:val="Textpoznmkypodiarou"/>
        <w:spacing w:after="60"/>
        <w:jc w:val="both"/>
        <w:rPr>
          <w:rFonts w:ascii="Arial Narrow" w:hAnsi="Arial Narrow"/>
          <w:sz w:val="16"/>
          <w:szCs w:val="16"/>
        </w:rPr>
      </w:pPr>
      <w:r w:rsidRPr="00E124B8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124B8">
        <w:rPr>
          <w:rFonts w:ascii="Arial Narrow" w:hAnsi="Arial Narrow"/>
          <w:sz w:val="16"/>
          <w:szCs w:val="16"/>
        </w:rPr>
        <w:t xml:space="preserve"> </w:t>
      </w:r>
      <w:r w:rsidRPr="00E124B8">
        <w:rPr>
          <w:rFonts w:ascii="Arial Narrow" w:hAnsi="Arial Narrow"/>
          <w:sz w:val="16"/>
          <w:szCs w:val="16"/>
        </w:rPr>
        <w:t xml:space="preserve">Balíček návrhov EK v oblasti čistej energie obsahujúci legislatívne a nelegislatívne opatrenia v oblasti energetickej efektívnosti, obnoviteľných zdrojov energie a fungovania trhu s elektrickou energiou, zverejnený 30. 11. 2016: </w:t>
      </w:r>
      <w:hyperlink r:id="rId1" w:history="1">
        <w:r w:rsidRPr="00E124B8">
          <w:rPr>
            <w:rStyle w:val="Hypertextovprepojenie"/>
            <w:rFonts w:ascii="Arial Narrow" w:hAnsi="Arial Narrow"/>
            <w:sz w:val="16"/>
            <w:szCs w:val="16"/>
          </w:rPr>
          <w:t>https://ec.europa.eu/energy/en/news/commission-proposes-new-rules-consumer-centred-clean-energy-transition</w:t>
        </w:r>
      </w:hyperlink>
      <w:r>
        <w:rPr>
          <w:rFonts w:ascii="Arial Narrow" w:hAnsi="Arial Narrow"/>
          <w:sz w:val="16"/>
          <w:szCs w:val="16"/>
        </w:rPr>
        <w:t xml:space="preserve"> </w:t>
      </w:r>
    </w:p>
  </w:footnote>
  <w:footnote w:id="4">
    <w:p w14:paraId="19003FC4" w14:textId="76C4FB46" w:rsidR="000F40C8" w:rsidRPr="00E124B8" w:rsidRDefault="000F40C8" w:rsidP="0085513D">
      <w:pPr>
        <w:pStyle w:val="Textpoznmkypodiarou"/>
        <w:spacing w:after="60"/>
        <w:rPr>
          <w:rFonts w:ascii="Arial Narrow" w:hAnsi="Arial Narrow"/>
          <w:sz w:val="16"/>
          <w:szCs w:val="16"/>
        </w:rPr>
      </w:pPr>
      <w:r w:rsidRPr="00E124B8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124B8">
        <w:rPr>
          <w:rFonts w:ascii="Arial Narrow" w:hAnsi="Arial Narrow"/>
          <w:sz w:val="16"/>
          <w:szCs w:val="16"/>
        </w:rPr>
        <w:t xml:space="preserve"> </w:t>
      </w:r>
      <w:r w:rsidR="0085513D" w:rsidRPr="00E124B8">
        <w:rPr>
          <w:rFonts w:ascii="Arial Narrow" w:hAnsi="Arial Narrow"/>
          <w:b/>
          <w:sz w:val="16"/>
          <w:szCs w:val="16"/>
        </w:rPr>
        <w:t>Kritériá udržateľného využívania biomasy v regiónoch Slovenska pre</w:t>
      </w:r>
      <w:r w:rsidR="00EC52C0" w:rsidRPr="00E124B8">
        <w:rPr>
          <w:rFonts w:ascii="Arial Narrow" w:hAnsi="Arial Narrow"/>
          <w:b/>
          <w:sz w:val="16"/>
          <w:szCs w:val="16"/>
        </w:rPr>
        <w:t xml:space="preserve"> </w:t>
      </w:r>
      <w:r w:rsidR="0085513D" w:rsidRPr="00E124B8">
        <w:rPr>
          <w:rFonts w:ascii="Arial Narrow" w:hAnsi="Arial Narrow"/>
          <w:b/>
          <w:sz w:val="16"/>
          <w:szCs w:val="16"/>
        </w:rPr>
        <w:t xml:space="preserve"> programy SR na obdobie 2014 - 2020 spolufinancované z EŠIF - so zameraním na drevnú biomasu, KPMG Slovensko spol. s r. o., 2017</w:t>
      </w:r>
      <w:r w:rsidR="0085513D" w:rsidRPr="00E124B8">
        <w:rPr>
          <w:rFonts w:ascii="Arial Narrow" w:hAnsi="Arial Narrow"/>
          <w:b/>
          <w:i/>
          <w:sz w:val="16"/>
          <w:szCs w:val="16"/>
        </w:rPr>
        <w:t xml:space="preserve"> </w:t>
      </w:r>
      <w:r w:rsidR="0085513D" w:rsidRPr="00E124B8">
        <w:rPr>
          <w:rFonts w:ascii="Arial Narrow" w:hAnsi="Arial Narrow"/>
          <w:sz w:val="16"/>
          <w:szCs w:val="16"/>
        </w:rPr>
        <w:t xml:space="preserve">je východiskovým dokumentom pre spracovanie predmetných kritérií, ktorý obsahuje odôvodnenie, projekcie a identifikáciu oblastí na Slovensku, kde by bolo využitie palivovej </w:t>
      </w:r>
      <w:proofErr w:type="spellStart"/>
      <w:r w:rsidR="0085513D" w:rsidRPr="00E124B8">
        <w:rPr>
          <w:rFonts w:ascii="Arial Narrow" w:hAnsi="Arial Narrow"/>
          <w:sz w:val="16"/>
          <w:szCs w:val="16"/>
        </w:rPr>
        <w:t>dendromasy</w:t>
      </w:r>
      <w:proofErr w:type="spellEnd"/>
      <w:r w:rsidR="0085513D" w:rsidRPr="00E124B8">
        <w:rPr>
          <w:rFonts w:ascii="Arial Narrow" w:hAnsi="Arial Narrow"/>
          <w:sz w:val="16"/>
          <w:szCs w:val="16"/>
        </w:rPr>
        <w:t xml:space="preserve"> vhodné z hľadiska rozvoja trhu. Dokument je z</w:t>
      </w:r>
      <w:r w:rsidR="00BF7BD2">
        <w:rPr>
          <w:rFonts w:ascii="Arial Narrow" w:hAnsi="Arial Narrow"/>
          <w:sz w:val="16"/>
          <w:szCs w:val="16"/>
        </w:rPr>
        <w:t>verejnený na webstránke OP KŽP.</w:t>
      </w:r>
      <w:r w:rsidR="0085513D" w:rsidRPr="00E124B8">
        <w:rPr>
          <w:rFonts w:ascii="Arial Narrow" w:hAnsi="Arial Narrow"/>
          <w:sz w:val="16"/>
          <w:szCs w:val="16"/>
        </w:rPr>
        <w:t xml:space="preserve"> </w:t>
      </w:r>
    </w:p>
  </w:footnote>
  <w:footnote w:id="5">
    <w:p w14:paraId="4A53FE04" w14:textId="77777777" w:rsidR="009F263E" w:rsidRPr="00E124B8" w:rsidRDefault="009F263E" w:rsidP="0085513D">
      <w:pPr>
        <w:pStyle w:val="Textpoznmkypodiarou"/>
        <w:spacing w:after="60"/>
        <w:jc w:val="both"/>
        <w:rPr>
          <w:rFonts w:ascii="Arial Narrow" w:hAnsi="Arial Narrow" w:cs="Arial"/>
          <w:sz w:val="16"/>
          <w:szCs w:val="16"/>
        </w:rPr>
      </w:pPr>
      <w:r w:rsidRPr="00E124B8">
        <w:rPr>
          <w:rStyle w:val="Odkaznapoznmkupodiarou"/>
          <w:rFonts w:ascii="Arial Narrow" w:hAnsi="Arial Narrow" w:cs="Arial"/>
          <w:sz w:val="16"/>
          <w:szCs w:val="16"/>
        </w:rPr>
        <w:footnoteRef/>
      </w:r>
      <w:r w:rsidRPr="00E124B8">
        <w:rPr>
          <w:rFonts w:ascii="Arial Narrow" w:hAnsi="Arial Narrow" w:cs="Arial"/>
          <w:sz w:val="16"/>
          <w:szCs w:val="16"/>
        </w:rPr>
        <w:t xml:space="preserve"> </w:t>
      </w:r>
      <w:r w:rsidRPr="00E124B8">
        <w:rPr>
          <w:rFonts w:ascii="Arial Narrow" w:hAnsi="Arial Narrow" w:cs="Arial"/>
          <w:sz w:val="16"/>
          <w:szCs w:val="16"/>
        </w:rPr>
        <w:t>Operačný program Kvalita životného prostredia na obdobie 2014 – 2020, Ministerstvo životného prostredia SR, apríl 2015</w:t>
      </w:r>
    </w:p>
  </w:footnote>
  <w:footnote w:id="6">
    <w:p w14:paraId="1344AAFC" w14:textId="77777777" w:rsidR="009F263E" w:rsidRPr="0085513D" w:rsidRDefault="009F263E" w:rsidP="0085513D">
      <w:pPr>
        <w:pStyle w:val="Textpoznmkypodiarou"/>
        <w:spacing w:after="60"/>
        <w:jc w:val="both"/>
        <w:rPr>
          <w:rFonts w:ascii="Arial Narrow" w:hAnsi="Arial Narrow"/>
          <w:sz w:val="16"/>
          <w:szCs w:val="16"/>
        </w:rPr>
      </w:pPr>
      <w:r w:rsidRPr="00E124B8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124B8">
        <w:rPr>
          <w:rFonts w:ascii="Arial Narrow" w:hAnsi="Arial Narrow"/>
          <w:sz w:val="16"/>
          <w:szCs w:val="16"/>
        </w:rPr>
        <w:t xml:space="preserve"> </w:t>
      </w:r>
      <w:r w:rsidRPr="00E124B8">
        <w:rPr>
          <w:rFonts w:ascii="Arial Narrow" w:hAnsi="Arial Narrow"/>
          <w:sz w:val="16"/>
          <w:szCs w:val="16"/>
        </w:rPr>
        <w:t>Program rozvoja vidieka SR 2014 – 2020, Ministerstvo pôdohospodárstva a rozvoja vidieka SR, január 2016</w:t>
      </w:r>
    </w:p>
  </w:footnote>
  <w:footnote w:id="7">
    <w:p w14:paraId="4C603C9E" w14:textId="77777777" w:rsidR="009F263E" w:rsidRPr="00D7489B" w:rsidRDefault="009F263E" w:rsidP="009F263E">
      <w:pPr>
        <w:pStyle w:val="Textpoznmkypodiarou"/>
        <w:spacing w:after="60"/>
        <w:jc w:val="both"/>
        <w:rPr>
          <w:rFonts w:ascii="Arial Narrow" w:hAnsi="Arial Narrow"/>
          <w:b/>
          <w:sz w:val="16"/>
          <w:szCs w:val="16"/>
        </w:rPr>
      </w:pPr>
      <w:r w:rsidRPr="00D7489B">
        <w:rPr>
          <w:rStyle w:val="Odkaznapoznmkupodiarou"/>
          <w:rFonts w:ascii="Arial Narrow" w:hAnsi="Arial Narrow"/>
          <w:sz w:val="16"/>
          <w:szCs w:val="16"/>
        </w:rPr>
        <w:footnoteRef/>
      </w:r>
      <w:r w:rsidRPr="00D7489B">
        <w:rPr>
          <w:rFonts w:ascii="Arial Narrow" w:hAnsi="Arial Narrow"/>
          <w:sz w:val="16"/>
          <w:szCs w:val="16"/>
        </w:rPr>
        <w:t xml:space="preserve"> </w:t>
      </w:r>
      <w:r w:rsidRPr="00D7489B">
        <w:rPr>
          <w:rFonts w:ascii="Arial Narrow" w:hAnsi="Arial Narrow"/>
          <w:sz w:val="16"/>
          <w:szCs w:val="16"/>
        </w:rPr>
        <w:t xml:space="preserve">V zmysle </w:t>
      </w:r>
      <w:r w:rsidRPr="00D7489B">
        <w:rPr>
          <w:rFonts w:ascii="Arial Narrow" w:hAnsi="Arial Narrow"/>
          <w:i/>
          <w:sz w:val="16"/>
          <w:szCs w:val="16"/>
        </w:rPr>
        <w:t>odporúčaní EK</w:t>
      </w:r>
      <w:r w:rsidRPr="00D7489B">
        <w:rPr>
          <w:rFonts w:ascii="Arial Narrow" w:hAnsi="Arial Narrow"/>
          <w:sz w:val="16"/>
          <w:szCs w:val="16"/>
        </w:rPr>
        <w:t xml:space="preserve"> sa majú kritériá uplatňovať len na väčších výrobcov tepla, resp. kombinovanej výroby elektriny a tepla s tepelným príkonom ≥ 1MW, aby sa nevytvorila neprimeraná administratívna záťaž pre malých výrobcov. Uvedené odporúčanie bolo primerane aplikované na slovenské podmienky, tzn. kritériám budú podliehať stredné spaľovacie zariadenia ako zdroje znečisťovania ovzdušia v zmysle vyhl. MŽP SR č. 410/2012 Z. z. v znení neskorších predpisov, na ktoré sa už teraz uplatňujú prísnejšie podmienky. </w:t>
      </w:r>
      <w:r w:rsidRPr="00D7489B">
        <w:rPr>
          <w:rFonts w:ascii="Arial Narrow" w:hAnsi="Arial Narrow"/>
          <w:b/>
          <w:sz w:val="16"/>
          <w:szCs w:val="16"/>
        </w:rPr>
        <w:t>Na malé spaľovacie zariadenia s MTP ≤ 0,3 MW sa kritériá nevzťahujú.</w:t>
      </w:r>
    </w:p>
  </w:footnote>
  <w:footnote w:id="8">
    <w:p w14:paraId="230266A5" w14:textId="77777777" w:rsidR="009F263E" w:rsidRPr="00D7489B" w:rsidRDefault="009F263E" w:rsidP="009F263E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D7489B">
        <w:rPr>
          <w:rStyle w:val="Odkaznapoznmkupodiarou"/>
          <w:rFonts w:ascii="Arial Narrow" w:hAnsi="Arial Narrow"/>
          <w:sz w:val="16"/>
          <w:szCs w:val="16"/>
        </w:rPr>
        <w:footnoteRef/>
      </w:r>
      <w:r w:rsidRPr="00D7489B">
        <w:rPr>
          <w:rFonts w:ascii="Arial Narrow" w:hAnsi="Arial Narrow"/>
          <w:sz w:val="16"/>
          <w:szCs w:val="16"/>
        </w:rPr>
        <w:t xml:space="preserve"> </w:t>
      </w:r>
      <w:r w:rsidRPr="00D7489B">
        <w:rPr>
          <w:rFonts w:ascii="Arial Narrow" w:hAnsi="Arial Narrow"/>
          <w:sz w:val="16"/>
          <w:szCs w:val="16"/>
        </w:rPr>
        <w:t>Vyhláška MŽP SR č. 270/2014 Z. z., ktorou sa mení a dopĺňa vyhláška MŽP SR č. 410/2012 Z. z., ktorou sa vykonávajú niektoré ustanovenia zákona o ovzduší</w:t>
      </w:r>
    </w:p>
  </w:footnote>
  <w:footnote w:id="9">
    <w:p w14:paraId="2E289B57" w14:textId="77777777" w:rsidR="009F263E" w:rsidRPr="00D7489B" w:rsidRDefault="009F263E" w:rsidP="009F263E">
      <w:pPr>
        <w:pStyle w:val="Textpoznmkypodiarou"/>
        <w:spacing w:after="60"/>
        <w:jc w:val="both"/>
        <w:rPr>
          <w:rFonts w:ascii="Arial Narrow" w:hAnsi="Arial Narrow"/>
          <w:sz w:val="16"/>
          <w:szCs w:val="16"/>
        </w:rPr>
      </w:pPr>
      <w:r w:rsidRPr="00D7489B">
        <w:rPr>
          <w:rStyle w:val="Odkaznapoznmkupodiarou"/>
          <w:rFonts w:ascii="Arial Narrow" w:hAnsi="Arial Narrow"/>
          <w:sz w:val="16"/>
          <w:szCs w:val="16"/>
        </w:rPr>
        <w:footnoteRef/>
      </w:r>
      <w:r w:rsidRPr="00D7489B">
        <w:rPr>
          <w:rFonts w:ascii="Arial Narrow" w:hAnsi="Arial Narrow"/>
          <w:sz w:val="16"/>
          <w:szCs w:val="16"/>
        </w:rPr>
        <w:t xml:space="preserve"> </w:t>
      </w:r>
      <w:r w:rsidRPr="00D7489B">
        <w:rPr>
          <w:rFonts w:ascii="Arial Narrow" w:hAnsi="Arial Narrow"/>
          <w:sz w:val="16"/>
          <w:szCs w:val="16"/>
        </w:rPr>
        <w:t xml:space="preserve">t. j. palivová </w:t>
      </w:r>
      <w:proofErr w:type="spellStart"/>
      <w:r w:rsidRPr="00D7489B">
        <w:rPr>
          <w:rFonts w:ascii="Arial Narrow" w:hAnsi="Arial Narrow"/>
          <w:sz w:val="16"/>
          <w:szCs w:val="16"/>
        </w:rPr>
        <w:t>dendromasa</w:t>
      </w:r>
      <w:proofErr w:type="spellEnd"/>
      <w:r w:rsidRPr="00D7489B">
        <w:rPr>
          <w:rFonts w:ascii="Arial Narrow" w:hAnsi="Arial Narrow"/>
          <w:sz w:val="16"/>
          <w:szCs w:val="16"/>
        </w:rPr>
        <w:t xml:space="preserve"> nesmie byť získaná z pôdy, ktorá mala v alebo po januári 2008, bez ohľadu na to, či ešte stále má, status: a) pralesa a inej zalesnenej plochy, t. j. les a iné zalesnené plochy s prirodzene sa vyskytujúcimi druhmi bez jasnej známky ľudskej činnosti a bez výrazného narušenia ekologických procesov a b) oblastí určených zákonom na účely ochrany prírody, vzácnych alebo ohrozených ekosystémov alebo druhov. </w:t>
      </w:r>
    </w:p>
  </w:footnote>
  <w:footnote w:id="10">
    <w:p w14:paraId="66DC1273" w14:textId="77777777" w:rsidR="009F263E" w:rsidRPr="00D7489B" w:rsidRDefault="009F263E" w:rsidP="009F263E">
      <w:pPr>
        <w:pStyle w:val="Textpoznmkypodiarou"/>
        <w:spacing w:after="60"/>
        <w:jc w:val="both"/>
        <w:rPr>
          <w:rFonts w:ascii="Arial Narrow" w:hAnsi="Arial Narrow"/>
          <w:sz w:val="16"/>
          <w:szCs w:val="16"/>
        </w:rPr>
      </w:pPr>
      <w:r w:rsidRPr="00D7489B">
        <w:rPr>
          <w:rStyle w:val="Odkaznapoznmkupodiarou"/>
          <w:rFonts w:ascii="Arial Narrow" w:hAnsi="Arial Narrow"/>
          <w:sz w:val="16"/>
          <w:szCs w:val="16"/>
        </w:rPr>
        <w:footnoteRef/>
      </w:r>
      <w:r w:rsidRPr="00D7489B">
        <w:rPr>
          <w:rFonts w:ascii="Arial Narrow" w:hAnsi="Arial Narrow"/>
          <w:sz w:val="16"/>
          <w:szCs w:val="16"/>
        </w:rPr>
        <w:t xml:space="preserve"> </w:t>
      </w:r>
      <w:r w:rsidRPr="00D7489B">
        <w:rPr>
          <w:rFonts w:ascii="Arial Narrow" w:hAnsi="Arial Narrow"/>
          <w:sz w:val="16"/>
          <w:szCs w:val="16"/>
        </w:rPr>
        <w:t xml:space="preserve">Vyhláška Úradu pre reguláciu sieťových odvetví č. 490/2009 Z. z., ktorou sa ustanovujú podrobnosti o podpore obnoviteľných zdrojov energie, vysokoúčinnej kombinovanej výroby a </w:t>
      </w:r>
      <w:proofErr w:type="spellStart"/>
      <w:r w:rsidRPr="00D7489B">
        <w:rPr>
          <w:rFonts w:ascii="Arial Narrow" w:hAnsi="Arial Narrow"/>
          <w:sz w:val="16"/>
          <w:szCs w:val="16"/>
        </w:rPr>
        <w:t>biometánu</w:t>
      </w:r>
      <w:proofErr w:type="spellEnd"/>
    </w:p>
  </w:footnote>
  <w:footnote w:id="11">
    <w:p w14:paraId="23BCA84F" w14:textId="77777777" w:rsidR="009F263E" w:rsidRPr="00D7489B" w:rsidRDefault="009F263E" w:rsidP="009F263E">
      <w:pPr>
        <w:pStyle w:val="Textpoznmkypodiarou"/>
        <w:spacing w:after="120"/>
        <w:jc w:val="both"/>
        <w:rPr>
          <w:rFonts w:ascii="Arial Narrow" w:hAnsi="Arial Narrow"/>
          <w:sz w:val="16"/>
          <w:szCs w:val="16"/>
        </w:rPr>
      </w:pPr>
      <w:r w:rsidRPr="00D7489B">
        <w:rPr>
          <w:rStyle w:val="Odkaznapoznmkupodiarou"/>
          <w:rFonts w:ascii="Arial Narrow" w:hAnsi="Arial Narrow"/>
          <w:sz w:val="16"/>
          <w:szCs w:val="16"/>
        </w:rPr>
        <w:footnoteRef/>
      </w:r>
      <w:r w:rsidRPr="00D7489B">
        <w:rPr>
          <w:rFonts w:ascii="Arial Narrow" w:hAnsi="Arial Narrow"/>
          <w:sz w:val="16"/>
          <w:szCs w:val="16"/>
        </w:rPr>
        <w:t xml:space="preserve"> </w:t>
      </w:r>
      <w:r w:rsidRPr="00D7489B">
        <w:rPr>
          <w:rFonts w:ascii="Arial Narrow" w:hAnsi="Arial Narrow"/>
          <w:sz w:val="16"/>
          <w:szCs w:val="16"/>
        </w:rPr>
        <w:t>Napríklad STNEN1316-1 Listnatá guľatina. Kvalitatívne triedenie. Časť 1: Dub a buk (480065), STNEN1316-2 Listnatá guľatina. Kvalitatívne triedenie. Časť 2: Topoľ (480065), STNEN 1927-1 Kvalitatívne triedenie ihličnatej guľatiny. Časť 1: Smreky a jedle (480066), STNEN1927-2 Kvalitatívne triedenie ihličnatej guľatiny. Časť 2: Borovice (480066), STNEN1927-3 Kvalitatívne triedenie ihličnatej guľatiny. Časť 3: Smrekovce a </w:t>
      </w:r>
      <w:proofErr w:type="spellStart"/>
      <w:r w:rsidRPr="00D7489B">
        <w:rPr>
          <w:rFonts w:ascii="Arial Narrow" w:hAnsi="Arial Narrow"/>
          <w:sz w:val="16"/>
          <w:szCs w:val="16"/>
        </w:rPr>
        <w:t>duglasky</w:t>
      </w:r>
      <w:proofErr w:type="spellEnd"/>
      <w:r w:rsidRPr="00D7489B">
        <w:rPr>
          <w:rFonts w:ascii="Arial Narrow" w:hAnsi="Arial Narrow"/>
          <w:sz w:val="16"/>
          <w:szCs w:val="16"/>
        </w:rPr>
        <w:t xml:space="preserve"> (480066).</w:t>
      </w:r>
    </w:p>
  </w:footnote>
  <w:footnote w:id="12">
    <w:p w14:paraId="1791B312" w14:textId="77777777" w:rsidR="009F263E" w:rsidRPr="00D7489B" w:rsidRDefault="009F263E" w:rsidP="009F263E">
      <w:pPr>
        <w:pStyle w:val="Textpoznmkypodiarou"/>
        <w:spacing w:after="60"/>
        <w:jc w:val="both"/>
        <w:rPr>
          <w:rFonts w:ascii="Arial Narrow" w:hAnsi="Arial Narrow"/>
          <w:sz w:val="16"/>
          <w:szCs w:val="16"/>
        </w:rPr>
      </w:pPr>
      <w:r w:rsidRPr="00D7489B">
        <w:rPr>
          <w:rStyle w:val="Odkaznapoznmkupodiarou"/>
          <w:rFonts w:ascii="Arial Narrow" w:hAnsi="Arial Narrow"/>
          <w:sz w:val="16"/>
          <w:szCs w:val="16"/>
        </w:rPr>
        <w:footnoteRef/>
      </w:r>
      <w:r w:rsidRPr="00D7489B">
        <w:rPr>
          <w:rFonts w:ascii="Arial Narrow" w:hAnsi="Arial Narrow"/>
          <w:sz w:val="16"/>
          <w:szCs w:val="16"/>
        </w:rPr>
        <w:t xml:space="preserve"> </w:t>
      </w:r>
      <w:r w:rsidRPr="00D7489B">
        <w:rPr>
          <w:rFonts w:ascii="Arial Narrow" w:hAnsi="Arial Narrow"/>
          <w:sz w:val="16"/>
          <w:szCs w:val="16"/>
        </w:rPr>
        <w:t>Napríklad STNEN1316-1 Listnatá guľatina. Kvalitatívne triedenie. Časť 1: Dub a buk (480065), STNEN1316-2 Listnatá guľatina. Kvalitatívne triedenie. Časť 2: Topoľ (480065), STNEN 1927-1 Kvalitatívne triedenie ihličnatej guľatiny. Časť 1: Smreky a jedle (480066), STNEN1927-2 Kvalitatívne triedenie ihličnatej guľatiny. Časť 2: Borovice (480066), STNEN1927-3 Kvalitatívne triedenie ihličnatej guľatiny. Časť 3: Smrekovce a </w:t>
      </w:r>
      <w:proofErr w:type="spellStart"/>
      <w:r w:rsidRPr="00D7489B">
        <w:rPr>
          <w:rFonts w:ascii="Arial Narrow" w:hAnsi="Arial Narrow"/>
          <w:sz w:val="16"/>
          <w:szCs w:val="16"/>
        </w:rPr>
        <w:t>duglasky</w:t>
      </w:r>
      <w:proofErr w:type="spellEnd"/>
      <w:r w:rsidRPr="00D7489B">
        <w:rPr>
          <w:rFonts w:ascii="Arial Narrow" w:hAnsi="Arial Narrow"/>
          <w:sz w:val="16"/>
          <w:szCs w:val="16"/>
        </w:rPr>
        <w:t xml:space="preserve"> (480066).</w:t>
      </w:r>
    </w:p>
  </w:footnote>
  <w:footnote w:id="13">
    <w:p w14:paraId="4B8F813F" w14:textId="77777777" w:rsidR="009F263E" w:rsidRPr="00D7489B" w:rsidRDefault="009F263E" w:rsidP="009F263E">
      <w:pPr>
        <w:pStyle w:val="Textpoznmkypodiarou"/>
        <w:spacing w:after="60"/>
        <w:jc w:val="both"/>
        <w:rPr>
          <w:rFonts w:ascii="Arial Narrow" w:hAnsi="Arial Narrow"/>
          <w:sz w:val="16"/>
          <w:szCs w:val="16"/>
        </w:rPr>
      </w:pPr>
      <w:r w:rsidRPr="00D7489B">
        <w:rPr>
          <w:rStyle w:val="Odkaznapoznmkupodiarou"/>
          <w:rFonts w:ascii="Arial Narrow" w:hAnsi="Arial Narrow"/>
          <w:sz w:val="16"/>
          <w:szCs w:val="16"/>
        </w:rPr>
        <w:footnoteRef/>
      </w:r>
      <w:r w:rsidRPr="00D7489B">
        <w:rPr>
          <w:rFonts w:ascii="Arial Narrow" w:hAnsi="Arial Narrow"/>
          <w:sz w:val="16"/>
          <w:szCs w:val="16"/>
        </w:rPr>
        <w:t xml:space="preserve"> </w:t>
      </w:r>
      <w:r w:rsidRPr="00D7489B">
        <w:rPr>
          <w:rFonts w:ascii="Arial Narrow" w:hAnsi="Arial Narrow"/>
          <w:sz w:val="16"/>
          <w:szCs w:val="16"/>
        </w:rPr>
        <w:t xml:space="preserve">Palivová </w:t>
      </w:r>
      <w:proofErr w:type="spellStart"/>
      <w:r w:rsidRPr="00D7489B">
        <w:rPr>
          <w:rFonts w:ascii="Arial Narrow" w:hAnsi="Arial Narrow"/>
          <w:sz w:val="16"/>
          <w:szCs w:val="16"/>
        </w:rPr>
        <w:t>dendromasa</w:t>
      </w:r>
      <w:proofErr w:type="spellEnd"/>
      <w:r w:rsidRPr="00D7489B">
        <w:rPr>
          <w:rFonts w:ascii="Arial Narrow" w:hAnsi="Arial Narrow"/>
          <w:sz w:val="16"/>
          <w:szCs w:val="16"/>
        </w:rPr>
        <w:t xml:space="preserve"> z brehových porastov a ostatných líniových výsadieb na nelesných pozemkoch môže byť vyrábaná len v súlade s podmienkami ich riadneho obhospodarovania zameranými na plnenie ich </w:t>
      </w:r>
      <w:proofErr w:type="spellStart"/>
      <w:r w:rsidRPr="00D7489B">
        <w:rPr>
          <w:rFonts w:ascii="Arial Narrow" w:hAnsi="Arial Narrow"/>
          <w:sz w:val="16"/>
          <w:szCs w:val="16"/>
        </w:rPr>
        <w:t>mimoprodukčných</w:t>
      </w:r>
      <w:proofErr w:type="spellEnd"/>
      <w:r w:rsidRPr="00D7489B">
        <w:rPr>
          <w:rFonts w:ascii="Arial Narrow" w:hAnsi="Arial Narrow"/>
          <w:sz w:val="16"/>
          <w:szCs w:val="16"/>
        </w:rPr>
        <w:t xml:space="preserve"> funkcií súvisiacich s plnením ekosystémových služieb. Palivová </w:t>
      </w:r>
      <w:proofErr w:type="spellStart"/>
      <w:r w:rsidRPr="00D7489B">
        <w:rPr>
          <w:rFonts w:ascii="Arial Narrow" w:hAnsi="Arial Narrow"/>
          <w:sz w:val="16"/>
          <w:szCs w:val="16"/>
        </w:rPr>
        <w:t>dendromasa</w:t>
      </w:r>
      <w:proofErr w:type="spellEnd"/>
      <w:r w:rsidRPr="00D7489B">
        <w:rPr>
          <w:rFonts w:ascii="Arial Narrow" w:hAnsi="Arial Narrow"/>
          <w:sz w:val="16"/>
          <w:szCs w:val="16"/>
        </w:rPr>
        <w:t xml:space="preserve"> môže byť ťažená z brehových porastov iba na základe platného povolenia orgánu štátnej vodnej správy podľa § 23 zákona č. 364/2004 Z. z. o vodách a o zmene zákona Slovenskej národnej rady č. 372/1990 Zb. o priestupkoch v znení neskorších predpisov (vodný zákon) v znení neskorších predpisov. Povolenie podľa § 23 zákona č. 364/2004 Z. z., ods. 1 písm. a) a b) nie je potrebné, ak tieto činnosti zabezpečuje správca vodného toku v súvislosti so správou vodného toku; správca vodného toku pri zabezpečovaní týchto činností prihliada na povinnosti podľa § 48 ods. 6 zákona č. 364/2004 Z. z.</w:t>
      </w:r>
    </w:p>
  </w:footnote>
  <w:footnote w:id="14">
    <w:p w14:paraId="5B5E2135" w14:textId="77777777" w:rsidR="009F263E" w:rsidRPr="00D7489B" w:rsidRDefault="009F263E" w:rsidP="009F263E">
      <w:pPr>
        <w:pStyle w:val="Textpoznmkypodiarou"/>
        <w:spacing w:after="60"/>
        <w:jc w:val="both"/>
        <w:rPr>
          <w:rFonts w:ascii="Arial Narrow" w:hAnsi="Arial Narrow"/>
          <w:sz w:val="16"/>
          <w:szCs w:val="16"/>
        </w:rPr>
      </w:pPr>
      <w:r w:rsidRPr="00D7489B">
        <w:rPr>
          <w:rStyle w:val="Odkaznapoznmkupodiarou"/>
          <w:rFonts w:ascii="Arial Narrow" w:hAnsi="Arial Narrow"/>
          <w:sz w:val="16"/>
          <w:szCs w:val="16"/>
        </w:rPr>
        <w:footnoteRef/>
      </w:r>
      <w:r w:rsidRPr="00D7489B">
        <w:rPr>
          <w:rFonts w:ascii="Arial Narrow" w:hAnsi="Arial Narrow"/>
          <w:sz w:val="16"/>
          <w:szCs w:val="16"/>
        </w:rPr>
        <w:t xml:space="preserve"> </w:t>
      </w:r>
      <w:r w:rsidRPr="00D7489B">
        <w:rPr>
          <w:rFonts w:ascii="Arial Narrow" w:hAnsi="Arial Narrow"/>
          <w:sz w:val="16"/>
          <w:szCs w:val="16"/>
        </w:rPr>
        <w:t>v súlade s § 18a zákona č. 220/2004 Z. z. o ochrane a využívaní poľnohospodárskej pôdy a o zmene a doplnení zákona č. 245/2003 Z. z. o integrovanej prevencii a kontrole znečisťovania životného prostredia a o zmene a doplnení niektorých zákonov</w:t>
      </w:r>
    </w:p>
  </w:footnote>
  <w:footnote w:id="15">
    <w:p w14:paraId="452CC77E" w14:textId="77777777" w:rsidR="009F263E" w:rsidRPr="00D7489B" w:rsidRDefault="009F263E" w:rsidP="009F263E">
      <w:pPr>
        <w:pStyle w:val="Textpoznmkypodiarou"/>
        <w:rPr>
          <w:rFonts w:ascii="Arial Narrow" w:hAnsi="Arial Narrow"/>
          <w:sz w:val="16"/>
          <w:szCs w:val="16"/>
        </w:rPr>
      </w:pPr>
      <w:r w:rsidRPr="00D7489B">
        <w:rPr>
          <w:rStyle w:val="Odkaznapoznmkupodiarou"/>
          <w:rFonts w:ascii="Arial Narrow" w:hAnsi="Arial Narrow"/>
          <w:sz w:val="16"/>
          <w:szCs w:val="16"/>
        </w:rPr>
        <w:footnoteRef/>
      </w:r>
      <w:r w:rsidRPr="00D7489B">
        <w:rPr>
          <w:rFonts w:ascii="Arial Narrow" w:hAnsi="Arial Narrow"/>
          <w:sz w:val="16"/>
          <w:szCs w:val="16"/>
        </w:rPr>
        <w:t xml:space="preserve"> </w:t>
      </w:r>
      <w:r w:rsidRPr="00D7489B">
        <w:rPr>
          <w:rFonts w:ascii="Arial Narrow" w:hAnsi="Arial Narrow"/>
          <w:sz w:val="16"/>
          <w:szCs w:val="16"/>
        </w:rPr>
        <w:t>v zmysle § 47 zákona č. 543/2002 Z. z. o ochrane prírody a krajiny v znení neskorších predpisov</w:t>
      </w:r>
    </w:p>
  </w:footnote>
  <w:footnote w:id="16">
    <w:p w14:paraId="61EE136C" w14:textId="77777777" w:rsidR="009F263E" w:rsidRPr="00D7489B" w:rsidRDefault="009F263E" w:rsidP="009F263E">
      <w:pPr>
        <w:pStyle w:val="Textpoznmkypodiarou"/>
        <w:spacing w:after="60"/>
        <w:jc w:val="both"/>
        <w:rPr>
          <w:rFonts w:ascii="Arial Narrow" w:hAnsi="Arial Narrow"/>
          <w:sz w:val="16"/>
          <w:szCs w:val="16"/>
        </w:rPr>
      </w:pPr>
      <w:r w:rsidRPr="00D7489B">
        <w:rPr>
          <w:rStyle w:val="Odkaznapoznmkupodiarou"/>
          <w:rFonts w:ascii="Arial Narrow" w:hAnsi="Arial Narrow"/>
          <w:sz w:val="16"/>
          <w:szCs w:val="16"/>
        </w:rPr>
        <w:footnoteRef/>
      </w:r>
      <w:r w:rsidRPr="00D7489B">
        <w:rPr>
          <w:rFonts w:ascii="Arial Narrow" w:hAnsi="Arial Narrow"/>
          <w:sz w:val="16"/>
          <w:szCs w:val="16"/>
        </w:rPr>
        <w:t xml:space="preserve"> </w:t>
      </w:r>
      <w:r w:rsidRPr="00D7489B">
        <w:rPr>
          <w:rFonts w:ascii="Arial Narrow" w:hAnsi="Arial Narrow"/>
          <w:sz w:val="16"/>
          <w:szCs w:val="16"/>
        </w:rPr>
        <w:t xml:space="preserve">Možnosť kontrolovať dodávateľa, resp. skutočný pôvod </w:t>
      </w:r>
      <w:proofErr w:type="spellStart"/>
      <w:r w:rsidRPr="00D7489B">
        <w:rPr>
          <w:rFonts w:ascii="Arial Narrow" w:hAnsi="Arial Narrow"/>
          <w:sz w:val="16"/>
          <w:szCs w:val="16"/>
        </w:rPr>
        <w:t>dendromasy</w:t>
      </w:r>
      <w:proofErr w:type="spellEnd"/>
      <w:r w:rsidRPr="00D7489B">
        <w:rPr>
          <w:rFonts w:ascii="Arial Narrow" w:hAnsi="Arial Narrow"/>
          <w:sz w:val="16"/>
          <w:szCs w:val="16"/>
        </w:rPr>
        <w:t xml:space="preserve"> počas celej doby udržateľnosti projektu (5 rokov) bude stanovená v zmluve o poskytnutí NFP.</w:t>
      </w:r>
    </w:p>
  </w:footnote>
  <w:footnote w:id="17">
    <w:p w14:paraId="056C1099" w14:textId="2206735E" w:rsidR="009F263E" w:rsidRPr="00D7489B" w:rsidRDefault="009F263E" w:rsidP="009F263E">
      <w:pPr>
        <w:pStyle w:val="Textpoznmkypodiarou"/>
        <w:spacing w:after="60"/>
        <w:jc w:val="both"/>
        <w:rPr>
          <w:rFonts w:ascii="Arial Narrow" w:hAnsi="Arial Narrow"/>
          <w:b/>
          <w:color w:val="FF0000"/>
          <w:sz w:val="16"/>
          <w:szCs w:val="16"/>
        </w:rPr>
      </w:pPr>
      <w:r w:rsidRPr="00D7489B">
        <w:rPr>
          <w:rStyle w:val="Odkaznapoznmkupodiarou"/>
          <w:rFonts w:ascii="Arial Narrow" w:hAnsi="Arial Narrow"/>
          <w:sz w:val="16"/>
          <w:szCs w:val="16"/>
        </w:rPr>
        <w:footnoteRef/>
      </w:r>
      <w:r w:rsidRPr="00D7489B">
        <w:rPr>
          <w:rFonts w:ascii="Arial Narrow" w:hAnsi="Arial Narrow"/>
          <w:sz w:val="16"/>
          <w:szCs w:val="16"/>
        </w:rPr>
        <w:t xml:space="preserve"> </w:t>
      </w:r>
      <w:r w:rsidRPr="00D7489B">
        <w:rPr>
          <w:rFonts w:ascii="Arial Narrow" w:hAnsi="Arial Narrow"/>
          <w:sz w:val="16"/>
          <w:szCs w:val="16"/>
        </w:rPr>
        <w:t>Limitovanie prepravnej vzdialenosti na 50 km v podmienkach SR je motivované snahou využívať potenciál dostupnej biomasy v regiónoch (v</w:t>
      </w:r>
      <w:r w:rsidR="00E30AF0">
        <w:rPr>
          <w:rFonts w:ascii="Arial Narrow" w:hAnsi="Arial Narrow"/>
          <w:sz w:val="16"/>
          <w:szCs w:val="16"/>
        </w:rPr>
        <w:t> </w:t>
      </w:r>
      <w:r w:rsidRPr="00D7489B">
        <w:rPr>
          <w:rFonts w:ascii="Arial Narrow" w:hAnsi="Arial Narrow"/>
          <w:sz w:val="16"/>
          <w:szCs w:val="16"/>
        </w:rPr>
        <w:t xml:space="preserve">mieste jej vzniku), resp. optimálnym umiestňovaním </w:t>
      </w:r>
      <w:r w:rsidRPr="00D7489B">
        <w:rPr>
          <w:rFonts w:ascii="Arial Narrow" w:hAnsi="Arial Narrow"/>
          <w:sz w:val="16"/>
          <w:szCs w:val="16"/>
          <w:u w:val="single"/>
        </w:rPr>
        <w:t>nových zariadení</w:t>
      </w:r>
      <w:r w:rsidRPr="00D7489B">
        <w:rPr>
          <w:rFonts w:ascii="Arial Narrow" w:hAnsi="Arial Narrow"/>
          <w:sz w:val="16"/>
          <w:szCs w:val="16"/>
        </w:rPr>
        <w:t xml:space="preserve"> na využitie palivovej </w:t>
      </w:r>
      <w:proofErr w:type="spellStart"/>
      <w:r w:rsidRPr="00D7489B">
        <w:rPr>
          <w:rFonts w:ascii="Arial Narrow" w:hAnsi="Arial Narrow"/>
          <w:sz w:val="16"/>
          <w:szCs w:val="16"/>
        </w:rPr>
        <w:t>dendromasy</w:t>
      </w:r>
      <w:proofErr w:type="spellEnd"/>
      <w:r w:rsidRPr="00D7489B">
        <w:rPr>
          <w:rFonts w:ascii="Arial Narrow" w:hAnsi="Arial Narrow"/>
          <w:sz w:val="16"/>
          <w:szCs w:val="16"/>
        </w:rPr>
        <w:t xml:space="preserve"> v regiónoch s disponibilnými zdrojmi. V</w:t>
      </w:r>
      <w:r w:rsidR="00E30AF0">
        <w:rPr>
          <w:rFonts w:ascii="Arial Narrow" w:hAnsi="Arial Narrow"/>
          <w:sz w:val="16"/>
          <w:szCs w:val="16"/>
        </w:rPr>
        <w:t> </w:t>
      </w:r>
      <w:r w:rsidRPr="00D7489B">
        <w:rPr>
          <w:rFonts w:ascii="Arial Narrow" w:hAnsi="Arial Narrow"/>
          <w:sz w:val="16"/>
          <w:szCs w:val="16"/>
        </w:rPr>
        <w:t xml:space="preserve">praxi predstavuje využiteľnosť palivovej </w:t>
      </w:r>
      <w:proofErr w:type="spellStart"/>
      <w:r w:rsidRPr="00D7489B">
        <w:rPr>
          <w:rFonts w:ascii="Arial Narrow" w:hAnsi="Arial Narrow"/>
          <w:sz w:val="16"/>
          <w:szCs w:val="16"/>
        </w:rPr>
        <w:t>dendromasy</w:t>
      </w:r>
      <w:proofErr w:type="spellEnd"/>
      <w:r w:rsidRPr="00D7489B">
        <w:rPr>
          <w:rFonts w:ascii="Arial Narrow" w:hAnsi="Arial Narrow"/>
          <w:sz w:val="16"/>
          <w:szCs w:val="16"/>
        </w:rPr>
        <w:t xml:space="preserve"> z územia o rozlohe 7 850 km</w:t>
      </w:r>
      <w:r w:rsidRPr="00D7489B">
        <w:rPr>
          <w:rFonts w:ascii="Arial Narrow" w:hAnsi="Arial Narrow"/>
          <w:sz w:val="16"/>
          <w:szCs w:val="16"/>
          <w:vertAlign w:val="superscript"/>
        </w:rPr>
        <w:t xml:space="preserve">2 </w:t>
      </w:r>
      <w:r w:rsidRPr="00D7489B">
        <w:rPr>
          <w:rFonts w:ascii="Arial Narrow" w:hAnsi="Arial Narrow"/>
          <w:sz w:val="16"/>
          <w:szCs w:val="16"/>
        </w:rPr>
        <w:t>(t. j. 16 % celkovej rozlohy SR).</w:t>
      </w:r>
    </w:p>
  </w:footnote>
  <w:footnote w:id="18">
    <w:p w14:paraId="1DC56273" w14:textId="166F339E" w:rsidR="009F263E" w:rsidRPr="00D7489B" w:rsidRDefault="009F263E" w:rsidP="009F263E">
      <w:pPr>
        <w:pStyle w:val="Textpoznmkypodiarou"/>
        <w:spacing w:after="120"/>
        <w:jc w:val="both"/>
        <w:rPr>
          <w:rFonts w:ascii="Arial Narrow" w:hAnsi="Arial Narrow"/>
          <w:sz w:val="16"/>
          <w:szCs w:val="16"/>
        </w:rPr>
      </w:pPr>
      <w:r w:rsidRPr="00D7489B">
        <w:rPr>
          <w:rStyle w:val="Odkaznapoznmkupodiarou"/>
          <w:rFonts w:ascii="Arial Narrow" w:hAnsi="Arial Narrow"/>
          <w:sz w:val="16"/>
          <w:szCs w:val="16"/>
        </w:rPr>
        <w:footnoteRef/>
      </w:r>
      <w:r w:rsidRPr="00D7489B">
        <w:rPr>
          <w:rFonts w:ascii="Arial Narrow" w:hAnsi="Arial Narrow"/>
          <w:sz w:val="16"/>
          <w:szCs w:val="16"/>
        </w:rPr>
        <w:t xml:space="preserve"> </w:t>
      </w:r>
      <w:r w:rsidRPr="00D7489B">
        <w:rPr>
          <w:rFonts w:ascii="Arial Narrow" w:hAnsi="Arial Narrow"/>
          <w:sz w:val="16"/>
          <w:szCs w:val="16"/>
        </w:rPr>
        <w:t xml:space="preserve">Pri stanovení prepravnej vzdialenosti v prípade </w:t>
      </w:r>
      <w:r w:rsidRPr="00D7489B">
        <w:rPr>
          <w:rFonts w:ascii="Arial Narrow" w:hAnsi="Arial Narrow"/>
          <w:sz w:val="16"/>
          <w:szCs w:val="16"/>
          <w:u w:val="single"/>
        </w:rPr>
        <w:t>rekonštrukcie existujúcich zariadení</w:t>
      </w:r>
      <w:r w:rsidRPr="00D7489B">
        <w:rPr>
          <w:rFonts w:ascii="Arial Narrow" w:hAnsi="Arial Narrow"/>
          <w:sz w:val="16"/>
          <w:szCs w:val="16"/>
        </w:rPr>
        <w:t xml:space="preserve"> na báze fosílneho paliva sa vychádzalo aj z výsledkov kalkulácie úspor emisií skleníkových plynov z náhrady drevnými palivami podľa metodiky JRC (kap. 1.3), kde sa počítalo s prepravnou vzdialenosťou 200 km, pričom úspora v prípade všetkých porovnávaných alternatív (s výnimkou jednej, ktorá sa v našich podmienkach nevyskytuje) dosahovala nad 80 %. Vzhľadom na rozlohu SR a rozmiestnenie disponibilných zdrojov palivovej </w:t>
      </w:r>
      <w:proofErr w:type="spellStart"/>
      <w:r w:rsidRPr="00D7489B">
        <w:rPr>
          <w:rFonts w:ascii="Arial Narrow" w:hAnsi="Arial Narrow"/>
          <w:sz w:val="16"/>
          <w:szCs w:val="16"/>
        </w:rPr>
        <w:t>dendromasy</w:t>
      </w:r>
      <w:proofErr w:type="spellEnd"/>
      <w:r w:rsidRPr="00D7489B">
        <w:rPr>
          <w:rFonts w:ascii="Arial Narrow" w:hAnsi="Arial Narrow"/>
          <w:sz w:val="16"/>
          <w:szCs w:val="16"/>
        </w:rPr>
        <w:t xml:space="preserve"> bola prepravná vzdialenosť stanovená na 100</w:t>
      </w:r>
      <w:r w:rsidR="00DC38BF">
        <w:rPr>
          <w:rFonts w:ascii="Arial Narrow" w:hAnsi="Arial Narrow"/>
          <w:sz w:val="16"/>
          <w:szCs w:val="16"/>
        </w:rPr>
        <w:t> </w:t>
      </w:r>
      <w:r w:rsidRPr="00D7489B">
        <w:rPr>
          <w:rFonts w:ascii="Arial Narrow" w:hAnsi="Arial Narrow"/>
          <w:sz w:val="16"/>
          <w:szCs w:val="16"/>
        </w:rPr>
        <w:t>km.</w:t>
      </w:r>
    </w:p>
  </w:footnote>
  <w:footnote w:id="19">
    <w:p w14:paraId="385E9757" w14:textId="77777777" w:rsidR="009F263E" w:rsidRPr="00D7489B" w:rsidRDefault="009F263E" w:rsidP="00D7489B">
      <w:pPr>
        <w:pStyle w:val="Textpoznmkypodiarou"/>
        <w:spacing w:after="60"/>
        <w:rPr>
          <w:rFonts w:ascii="Arial Narrow" w:hAnsi="Arial Narrow"/>
          <w:sz w:val="16"/>
          <w:szCs w:val="16"/>
        </w:rPr>
      </w:pPr>
      <w:r w:rsidRPr="00D7489B">
        <w:rPr>
          <w:rStyle w:val="Odkaznapoznmkupodiarou"/>
          <w:rFonts w:ascii="Arial Narrow" w:hAnsi="Arial Narrow"/>
          <w:sz w:val="16"/>
          <w:szCs w:val="16"/>
        </w:rPr>
        <w:footnoteRef/>
      </w:r>
      <w:r w:rsidRPr="00D7489B">
        <w:rPr>
          <w:rFonts w:ascii="Arial Narrow" w:hAnsi="Arial Narrow"/>
          <w:sz w:val="16"/>
          <w:szCs w:val="16"/>
        </w:rPr>
        <w:t xml:space="preserve"> </w:t>
      </w:r>
      <w:r w:rsidRPr="00D7489B">
        <w:rPr>
          <w:rFonts w:ascii="Arial Narrow" w:hAnsi="Arial Narrow"/>
          <w:sz w:val="16"/>
          <w:szCs w:val="16"/>
        </w:rPr>
        <w:t>Účelné a efektívne využívanie biomasy, Pozičný dokument, Priatelia Zeme – CEPA, 2016</w:t>
      </w:r>
    </w:p>
  </w:footnote>
  <w:footnote w:id="20">
    <w:p w14:paraId="1FE0BBF9" w14:textId="77777777" w:rsidR="009F263E" w:rsidRPr="00D7489B" w:rsidRDefault="009F263E" w:rsidP="009F263E">
      <w:pPr>
        <w:pStyle w:val="Textpoznmkypodiarou"/>
        <w:spacing w:after="120"/>
        <w:rPr>
          <w:rFonts w:ascii="Arial Narrow" w:hAnsi="Arial Narrow"/>
          <w:sz w:val="16"/>
          <w:szCs w:val="16"/>
        </w:rPr>
      </w:pPr>
      <w:r w:rsidRPr="00D7489B">
        <w:rPr>
          <w:rStyle w:val="Odkaznapoznmkupodiarou"/>
          <w:rFonts w:ascii="Arial Narrow" w:hAnsi="Arial Narrow"/>
          <w:sz w:val="16"/>
          <w:szCs w:val="16"/>
        </w:rPr>
        <w:footnoteRef/>
      </w:r>
      <w:r w:rsidRPr="00D7489B">
        <w:rPr>
          <w:rFonts w:ascii="Arial Narrow" w:hAnsi="Arial Narrow"/>
          <w:sz w:val="16"/>
          <w:szCs w:val="16"/>
        </w:rPr>
        <w:t xml:space="preserve"> </w:t>
      </w:r>
      <w:r w:rsidRPr="00D7489B">
        <w:rPr>
          <w:rFonts w:ascii="Arial Narrow" w:hAnsi="Arial Narrow"/>
          <w:sz w:val="16"/>
          <w:szCs w:val="16"/>
        </w:rPr>
        <w:t>Určí sa vzdušnou čiarou na mape.</w:t>
      </w:r>
    </w:p>
  </w:footnote>
  <w:footnote w:id="21">
    <w:p w14:paraId="0B98115B" w14:textId="638B14EE" w:rsidR="009F263E" w:rsidRPr="00D7489B" w:rsidRDefault="009F263E" w:rsidP="00D7489B">
      <w:pPr>
        <w:pStyle w:val="Textpoznmkypodiarou"/>
        <w:spacing w:after="60"/>
        <w:jc w:val="both"/>
        <w:rPr>
          <w:rFonts w:ascii="Arial Narrow" w:hAnsi="Arial Narrow"/>
          <w:sz w:val="16"/>
          <w:szCs w:val="16"/>
        </w:rPr>
      </w:pPr>
      <w:r w:rsidRPr="00D7489B">
        <w:rPr>
          <w:rStyle w:val="Odkaznapoznmkupodiarou"/>
          <w:rFonts w:ascii="Arial Narrow" w:hAnsi="Arial Narrow"/>
          <w:sz w:val="16"/>
          <w:szCs w:val="16"/>
        </w:rPr>
        <w:footnoteRef/>
      </w:r>
      <w:r w:rsidRPr="00D7489B">
        <w:rPr>
          <w:rFonts w:ascii="Arial Narrow" w:hAnsi="Arial Narrow"/>
          <w:sz w:val="16"/>
          <w:szCs w:val="16"/>
        </w:rPr>
        <w:t xml:space="preserve"> </w:t>
      </w:r>
      <w:r w:rsidRPr="00D7489B">
        <w:rPr>
          <w:rFonts w:ascii="Arial Narrow" w:hAnsi="Arial Narrow"/>
          <w:sz w:val="16"/>
          <w:szCs w:val="16"/>
        </w:rPr>
        <w:t xml:space="preserve">Zákon č. 657/2004 Z. o tepelnej energetike v znení neskorších predpisov a zákon č. 309/2009 Z. z. o podpore </w:t>
      </w:r>
      <w:r w:rsidRPr="00D7489B">
        <w:rPr>
          <w:rFonts w:ascii="Arial Narrow" w:hAnsi="Arial Narrow"/>
          <w:color w:val="000000"/>
          <w:sz w:val="16"/>
          <w:szCs w:val="16"/>
        </w:rPr>
        <w:t>obnoviteľných zdrojov energie a vysoko účinnej kombinovanej výroby a o zmene a doplnení niektorých zákonov</w:t>
      </w:r>
    </w:p>
  </w:footnote>
  <w:footnote w:id="22">
    <w:p w14:paraId="63DE97FD" w14:textId="77777777" w:rsidR="009F263E" w:rsidRPr="00D7489B" w:rsidRDefault="009F263E" w:rsidP="00D7489B">
      <w:pPr>
        <w:pStyle w:val="Textpoznmkypodiarou"/>
        <w:spacing w:after="60"/>
        <w:jc w:val="both"/>
        <w:rPr>
          <w:rFonts w:ascii="Arial Narrow" w:hAnsi="Arial Narrow"/>
          <w:sz w:val="16"/>
          <w:szCs w:val="16"/>
        </w:rPr>
      </w:pPr>
      <w:r w:rsidRPr="00D7489B">
        <w:rPr>
          <w:rStyle w:val="Odkaznapoznmkupodiarou"/>
          <w:rFonts w:ascii="Arial Narrow" w:hAnsi="Arial Narrow"/>
          <w:sz w:val="16"/>
          <w:szCs w:val="16"/>
        </w:rPr>
        <w:footnoteRef/>
      </w:r>
      <w:r w:rsidRPr="00D7489B">
        <w:rPr>
          <w:rFonts w:ascii="Arial Narrow" w:hAnsi="Arial Narrow"/>
          <w:sz w:val="16"/>
          <w:szCs w:val="16"/>
        </w:rPr>
        <w:t xml:space="preserve"> </w:t>
      </w:r>
      <w:r w:rsidRPr="00D7489B">
        <w:rPr>
          <w:rFonts w:ascii="Arial Narrow" w:hAnsi="Arial Narrow"/>
          <w:sz w:val="16"/>
          <w:szCs w:val="16"/>
        </w:rPr>
        <w:t>Operačný program Kvalita životného prostredia na obdobie 2014 – 2020, MŽP SR, apríl 2015</w:t>
      </w:r>
    </w:p>
  </w:footnote>
  <w:footnote w:id="23">
    <w:p w14:paraId="6D79AD22" w14:textId="6C84ACCB" w:rsidR="009F263E" w:rsidRPr="00D7489B" w:rsidRDefault="009F263E" w:rsidP="00D7489B">
      <w:pPr>
        <w:pStyle w:val="Textpoznmkypodiarou"/>
        <w:spacing w:after="60"/>
        <w:jc w:val="both"/>
        <w:rPr>
          <w:rFonts w:ascii="Arial Narrow" w:hAnsi="Arial Narrow"/>
          <w:color w:val="000000"/>
          <w:sz w:val="16"/>
          <w:szCs w:val="16"/>
        </w:rPr>
      </w:pPr>
      <w:r w:rsidRPr="00D7489B">
        <w:rPr>
          <w:rStyle w:val="Odkaznapoznmkupodiarou"/>
          <w:rFonts w:ascii="Arial Narrow" w:hAnsi="Arial Narrow"/>
          <w:sz w:val="16"/>
          <w:szCs w:val="16"/>
        </w:rPr>
        <w:footnoteRef/>
      </w:r>
      <w:r w:rsidRPr="00D7489B">
        <w:rPr>
          <w:rFonts w:ascii="Arial Narrow" w:hAnsi="Arial Narrow"/>
          <w:sz w:val="16"/>
          <w:szCs w:val="16"/>
        </w:rPr>
        <w:t xml:space="preserve"> </w:t>
      </w:r>
      <w:r w:rsidRPr="00D7489B">
        <w:rPr>
          <w:rFonts w:ascii="Arial Narrow" w:hAnsi="Arial Narrow"/>
          <w:color w:val="000000"/>
          <w:sz w:val="16"/>
          <w:szCs w:val="16"/>
        </w:rPr>
        <w:t>Smernica Európskeho parlamentu a Rady (EÚ) 2015/2193 z 25. novembra 2015 o obmedzení emisií určitých znečisťujúcich látok do ovzdušia zo</w:t>
      </w:r>
      <w:r w:rsidR="00E30AF0">
        <w:rPr>
          <w:rFonts w:ascii="Arial Narrow" w:hAnsi="Arial Narrow"/>
          <w:color w:val="000000"/>
          <w:sz w:val="16"/>
          <w:szCs w:val="16"/>
        </w:rPr>
        <w:t> </w:t>
      </w:r>
      <w:r w:rsidRPr="00D7489B">
        <w:rPr>
          <w:rFonts w:ascii="Arial Narrow" w:hAnsi="Arial Narrow"/>
          <w:color w:val="000000"/>
          <w:sz w:val="16"/>
          <w:szCs w:val="16"/>
        </w:rPr>
        <w:t xml:space="preserve">stredne veľkých spaľovacích zariadení, </w:t>
      </w:r>
      <w:r w:rsidRPr="00D7489B">
        <w:rPr>
          <w:rFonts w:ascii="Arial Narrow" w:hAnsi="Arial Narrow"/>
          <w:sz w:val="16"/>
          <w:szCs w:val="16"/>
        </w:rPr>
        <w:t xml:space="preserve">Smernice 2009/125/ES, pokiaľ ide o požiadavky na </w:t>
      </w:r>
      <w:proofErr w:type="spellStart"/>
      <w:r w:rsidRPr="00D7489B">
        <w:rPr>
          <w:rFonts w:ascii="Arial Narrow" w:hAnsi="Arial Narrow"/>
          <w:sz w:val="16"/>
          <w:szCs w:val="16"/>
        </w:rPr>
        <w:t>ekodizajn</w:t>
      </w:r>
      <w:proofErr w:type="spellEnd"/>
      <w:r w:rsidRPr="00D7489B">
        <w:rPr>
          <w:rFonts w:ascii="Arial Narrow" w:hAnsi="Arial Narrow"/>
          <w:sz w:val="16"/>
          <w:szCs w:val="16"/>
        </w:rPr>
        <w:t xml:space="preserve"> kotlov na tuhé palivo</w:t>
      </w:r>
    </w:p>
  </w:footnote>
  <w:footnote w:id="24">
    <w:p w14:paraId="6FF3E497" w14:textId="77777777" w:rsidR="009F263E" w:rsidRPr="00D7489B" w:rsidRDefault="009F263E" w:rsidP="009F263E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D7489B">
        <w:rPr>
          <w:rStyle w:val="Odkaznapoznmkupodiarou"/>
          <w:rFonts w:ascii="Arial Narrow" w:hAnsi="Arial Narrow"/>
          <w:sz w:val="16"/>
          <w:szCs w:val="16"/>
        </w:rPr>
        <w:footnoteRef/>
      </w:r>
      <w:r w:rsidRPr="00D7489B">
        <w:rPr>
          <w:rFonts w:ascii="Arial Narrow" w:hAnsi="Arial Narrow"/>
          <w:sz w:val="16"/>
          <w:szCs w:val="16"/>
        </w:rPr>
        <w:t xml:space="preserve"> </w:t>
      </w:r>
      <w:r w:rsidRPr="00D7489B">
        <w:rPr>
          <w:rFonts w:ascii="Arial Narrow" w:hAnsi="Arial Narrow"/>
          <w:sz w:val="16"/>
          <w:szCs w:val="16"/>
        </w:rPr>
        <w:t>Stratégia pre redukciu PM</w:t>
      </w:r>
      <w:r w:rsidRPr="00D7489B">
        <w:rPr>
          <w:rFonts w:ascii="Arial Narrow" w:hAnsi="Arial Narrow"/>
          <w:sz w:val="16"/>
          <w:szCs w:val="16"/>
          <w:vertAlign w:val="subscript"/>
        </w:rPr>
        <w:t>10</w:t>
      </w:r>
      <w:r w:rsidRPr="00D7489B">
        <w:rPr>
          <w:rFonts w:ascii="Arial Narrow" w:hAnsi="Arial Narrow"/>
          <w:sz w:val="16"/>
          <w:szCs w:val="16"/>
        </w:rPr>
        <w:t>, schválená uznesením vlády SR č. 77 z 11. februára 2013; vlastný dokument stratégie: http://www.rokovania.sk/Rokovanie.aspx/BodRokovaniaDetail?idMaterial=22084</w:t>
      </w:r>
    </w:p>
  </w:footnote>
  <w:footnote w:id="25">
    <w:p w14:paraId="119335F2" w14:textId="000E0404" w:rsidR="0008329E" w:rsidRPr="0008329E" w:rsidRDefault="0008329E" w:rsidP="0008329E">
      <w:pPr>
        <w:pStyle w:val="Textpoznmkypodiarou"/>
        <w:spacing w:after="60"/>
        <w:rPr>
          <w:rFonts w:ascii="Arial Narrow" w:hAnsi="Arial Narrow"/>
          <w:sz w:val="16"/>
          <w:szCs w:val="16"/>
        </w:rPr>
      </w:pPr>
      <w:r w:rsidRPr="0008329E">
        <w:rPr>
          <w:rStyle w:val="Odkaznapoznmkupodiarou"/>
          <w:rFonts w:ascii="Arial Narrow" w:hAnsi="Arial Narrow"/>
          <w:sz w:val="16"/>
          <w:szCs w:val="16"/>
        </w:rPr>
        <w:footnoteRef/>
      </w:r>
      <w:r w:rsidRPr="0008329E">
        <w:rPr>
          <w:rFonts w:ascii="Arial Narrow" w:hAnsi="Arial Narrow"/>
          <w:sz w:val="16"/>
          <w:szCs w:val="16"/>
        </w:rPr>
        <w:t xml:space="preserve"> </w:t>
      </w:r>
      <w:r w:rsidRPr="0008329E">
        <w:rPr>
          <w:rFonts w:ascii="Arial Narrow" w:hAnsi="Arial Narrow"/>
          <w:sz w:val="16"/>
          <w:szCs w:val="16"/>
        </w:rPr>
        <w:t>Stratégia energetickej bezpečnosti SR (schválená Uznesením vlády SR č. 732/2008), Národný Akčný plán pre energiu z obnoviteľných zdrojov (schválený Uznesením vlády SR č. 677/2009), Energetická politika Slovenskej republiky (schválená Uznesením vlády SR č. 548/2014)</w:t>
      </w:r>
    </w:p>
  </w:footnote>
  <w:footnote w:id="26">
    <w:p w14:paraId="67248A72" w14:textId="4BD7B8E8" w:rsidR="00EC52C0" w:rsidRPr="0008329E" w:rsidRDefault="00EC52C0" w:rsidP="0008329E">
      <w:pPr>
        <w:pStyle w:val="Textpoznmkypodiarou"/>
        <w:spacing w:after="60"/>
        <w:rPr>
          <w:rFonts w:ascii="Arial Narrow" w:hAnsi="Arial Narrow"/>
          <w:sz w:val="16"/>
          <w:szCs w:val="16"/>
        </w:rPr>
      </w:pPr>
      <w:r w:rsidRPr="0008329E">
        <w:rPr>
          <w:rStyle w:val="Odkaznapoznmkupodiarou"/>
          <w:rFonts w:ascii="Arial Narrow" w:hAnsi="Arial Narrow"/>
          <w:sz w:val="16"/>
          <w:szCs w:val="16"/>
        </w:rPr>
        <w:footnoteRef/>
      </w:r>
      <w:r w:rsidRPr="0008329E">
        <w:rPr>
          <w:rFonts w:ascii="Arial Narrow" w:hAnsi="Arial Narrow"/>
          <w:sz w:val="16"/>
          <w:szCs w:val="16"/>
        </w:rPr>
        <w:t xml:space="preserve"> </w:t>
      </w:r>
      <w:r w:rsidRPr="0008329E">
        <w:rPr>
          <w:rFonts w:ascii="Arial Narrow" w:hAnsi="Arial Narrow"/>
          <w:sz w:val="16"/>
          <w:szCs w:val="16"/>
        </w:rPr>
        <w:t xml:space="preserve">JRC: </w:t>
      </w:r>
      <w:r w:rsidRPr="0008329E">
        <w:rPr>
          <w:rFonts w:ascii="Arial Narrow" w:hAnsi="Arial Narrow"/>
          <w:sz w:val="16"/>
          <w:szCs w:val="16"/>
          <w:lang w:val="en-GB"/>
        </w:rPr>
        <w:t>Solid and gaseous bioenergy pathways input values and GHG emissions, JRC Science and policy reports</w:t>
      </w:r>
      <w:r w:rsidRPr="0008329E">
        <w:rPr>
          <w:rFonts w:ascii="Arial Narrow" w:hAnsi="Arial Narrow"/>
          <w:sz w:val="16"/>
          <w:szCs w:val="16"/>
        </w:rPr>
        <w:t xml:space="preserve"> č. EUR 27215 EN, 2015, verzia 1a. ISBN 978-92-79-47895-6</w:t>
      </w:r>
    </w:p>
  </w:footnote>
  <w:footnote w:id="27">
    <w:p w14:paraId="0249C98B" w14:textId="77777777" w:rsidR="001B6E89" w:rsidRPr="001B6E89" w:rsidRDefault="001B6E89" w:rsidP="001B6E89">
      <w:pPr>
        <w:pStyle w:val="Textpoznmkypodiarou"/>
        <w:spacing w:after="60"/>
        <w:jc w:val="both"/>
        <w:rPr>
          <w:rFonts w:ascii="Arial Narrow" w:hAnsi="Arial Narrow"/>
          <w:sz w:val="16"/>
          <w:szCs w:val="16"/>
        </w:rPr>
      </w:pPr>
      <w:r w:rsidRPr="001B6E89">
        <w:rPr>
          <w:rStyle w:val="Odkaznapoznmkupodiarou"/>
          <w:rFonts w:ascii="Arial Narrow" w:hAnsi="Arial Narrow"/>
          <w:sz w:val="16"/>
          <w:szCs w:val="16"/>
        </w:rPr>
        <w:footnoteRef/>
      </w:r>
      <w:r w:rsidRPr="001B6E89">
        <w:rPr>
          <w:rFonts w:ascii="Arial Narrow" w:hAnsi="Arial Narrow"/>
          <w:sz w:val="16"/>
          <w:szCs w:val="16"/>
        </w:rPr>
        <w:t xml:space="preserve"> </w:t>
      </w:r>
      <w:r w:rsidRPr="001B6E89">
        <w:rPr>
          <w:rFonts w:ascii="Arial Narrow" w:hAnsi="Arial Narrow"/>
          <w:sz w:val="16"/>
          <w:szCs w:val="16"/>
        </w:rPr>
        <w:t>Všetky projekty schválené podľa týchto kritérií budú podľa týchto kritérií aj posudzované, a to po celú dobu udržateľnosti projektov, tzn. 5 rokov po ich realizácii.</w:t>
      </w:r>
    </w:p>
  </w:footnote>
  <w:footnote w:id="28">
    <w:p w14:paraId="63C57B5D" w14:textId="49CBC9D6" w:rsidR="001B6E89" w:rsidRPr="001B6E89" w:rsidRDefault="001B6E89" w:rsidP="001B6E89">
      <w:pPr>
        <w:pStyle w:val="Textpoznmkypodiarou"/>
        <w:spacing w:after="60"/>
        <w:jc w:val="both"/>
        <w:rPr>
          <w:rFonts w:ascii="Arial Narrow" w:hAnsi="Arial Narrow"/>
          <w:sz w:val="16"/>
          <w:szCs w:val="16"/>
        </w:rPr>
      </w:pPr>
      <w:r w:rsidRPr="001B6E89">
        <w:rPr>
          <w:rStyle w:val="Odkaznapoznmkupodiarou"/>
          <w:rFonts w:ascii="Arial Narrow" w:hAnsi="Arial Narrow"/>
          <w:sz w:val="16"/>
          <w:szCs w:val="16"/>
        </w:rPr>
        <w:footnoteRef/>
      </w:r>
      <w:r w:rsidRPr="001B6E89">
        <w:rPr>
          <w:rFonts w:ascii="Arial Narrow" w:hAnsi="Arial Narrow"/>
          <w:sz w:val="16"/>
          <w:szCs w:val="16"/>
        </w:rPr>
        <w:t xml:space="preserve"> </w:t>
      </w:r>
      <w:r w:rsidR="00813A60">
        <w:rPr>
          <w:rFonts w:ascii="Arial Narrow" w:hAnsi="Arial Narrow"/>
          <w:sz w:val="16"/>
          <w:szCs w:val="16"/>
        </w:rPr>
        <w:t>Novela smernice</w:t>
      </w:r>
      <w:r w:rsidRPr="001B6E89">
        <w:rPr>
          <w:rFonts w:ascii="Arial Narrow" w:hAnsi="Arial Narrow"/>
          <w:sz w:val="16"/>
          <w:szCs w:val="16"/>
        </w:rPr>
        <w:t xml:space="preserve"> </w:t>
      </w:r>
      <w:r w:rsidR="00813A60">
        <w:rPr>
          <w:rFonts w:ascii="Arial Narrow" w:hAnsi="Arial Narrow"/>
          <w:sz w:val="16"/>
          <w:szCs w:val="16"/>
        </w:rPr>
        <w:t>o podpore OZE</w:t>
      </w:r>
      <w:r w:rsidRPr="001B6E89">
        <w:rPr>
          <w:rFonts w:ascii="Arial Narrow" w:hAnsi="Arial Narrow"/>
          <w:sz w:val="16"/>
          <w:szCs w:val="16"/>
        </w:rPr>
        <w:t xml:space="preserve"> (INCEPTION IMPACT ASSESSMENT, </w:t>
      </w:r>
      <w:proofErr w:type="spellStart"/>
      <w:r w:rsidRPr="001B6E89">
        <w:rPr>
          <w:rFonts w:ascii="Arial Narrow" w:hAnsi="Arial Narrow"/>
          <w:sz w:val="16"/>
          <w:szCs w:val="16"/>
        </w:rPr>
        <w:t>Renewable</w:t>
      </w:r>
      <w:proofErr w:type="spellEnd"/>
      <w:r w:rsidRPr="001B6E89">
        <w:rPr>
          <w:rFonts w:ascii="Arial Narrow" w:hAnsi="Arial Narrow"/>
          <w:sz w:val="16"/>
          <w:szCs w:val="16"/>
        </w:rPr>
        <w:t xml:space="preserve"> Energy </w:t>
      </w:r>
      <w:proofErr w:type="spellStart"/>
      <w:r w:rsidRPr="001B6E89">
        <w:rPr>
          <w:rFonts w:ascii="Arial Narrow" w:hAnsi="Arial Narrow"/>
          <w:sz w:val="16"/>
          <w:szCs w:val="16"/>
        </w:rPr>
        <w:t>Package</w:t>
      </w:r>
      <w:proofErr w:type="spellEnd"/>
      <w:r w:rsidRPr="001B6E89">
        <w:rPr>
          <w:rFonts w:ascii="Arial Narrow" w:hAnsi="Arial Narrow"/>
          <w:sz w:val="16"/>
          <w:szCs w:val="16"/>
        </w:rPr>
        <w:t xml:space="preserve">: new </w:t>
      </w:r>
      <w:proofErr w:type="spellStart"/>
      <w:r w:rsidRPr="001B6E89">
        <w:rPr>
          <w:rFonts w:ascii="Arial Narrow" w:hAnsi="Arial Narrow"/>
          <w:sz w:val="16"/>
          <w:szCs w:val="16"/>
        </w:rPr>
        <w:t>Renewable</w:t>
      </w:r>
      <w:proofErr w:type="spellEnd"/>
      <w:r w:rsidRPr="001B6E89">
        <w:rPr>
          <w:rFonts w:ascii="Arial Narrow" w:hAnsi="Arial Narrow"/>
          <w:sz w:val="16"/>
          <w:szCs w:val="16"/>
        </w:rPr>
        <w:t xml:space="preserve"> Energy </w:t>
      </w:r>
      <w:proofErr w:type="spellStart"/>
      <w:r w:rsidRPr="001B6E89">
        <w:rPr>
          <w:rFonts w:ascii="Arial Narrow" w:hAnsi="Arial Narrow"/>
          <w:sz w:val="16"/>
          <w:szCs w:val="16"/>
        </w:rPr>
        <w:t>Directive</w:t>
      </w:r>
      <w:proofErr w:type="spellEnd"/>
      <w:r w:rsidRPr="001B6E89">
        <w:rPr>
          <w:rFonts w:ascii="Arial Narrow" w:hAnsi="Arial Narrow"/>
          <w:sz w:val="16"/>
          <w:szCs w:val="16"/>
        </w:rPr>
        <w:t xml:space="preserve"> and </w:t>
      </w:r>
      <w:proofErr w:type="spellStart"/>
      <w:r w:rsidRPr="001B6E89">
        <w:rPr>
          <w:rFonts w:ascii="Arial Narrow" w:hAnsi="Arial Narrow"/>
          <w:sz w:val="16"/>
          <w:szCs w:val="16"/>
        </w:rPr>
        <w:t>bioenergy</w:t>
      </w:r>
      <w:proofErr w:type="spellEnd"/>
      <w:r w:rsidRPr="001B6E8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1B6E89">
        <w:rPr>
          <w:rFonts w:ascii="Arial Narrow" w:hAnsi="Arial Narrow"/>
          <w:sz w:val="16"/>
          <w:szCs w:val="16"/>
        </w:rPr>
        <w:t>sustainability</w:t>
      </w:r>
      <w:proofErr w:type="spellEnd"/>
      <w:r w:rsidRPr="001B6E8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1B6E89">
        <w:rPr>
          <w:rFonts w:ascii="Arial Narrow" w:hAnsi="Arial Narrow"/>
          <w:sz w:val="16"/>
          <w:szCs w:val="16"/>
        </w:rPr>
        <w:t>policy</w:t>
      </w:r>
      <w:proofErr w:type="spellEnd"/>
      <w:r w:rsidRPr="001B6E8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1B6E89">
        <w:rPr>
          <w:rFonts w:ascii="Arial Narrow" w:hAnsi="Arial Narrow"/>
          <w:sz w:val="16"/>
          <w:szCs w:val="16"/>
        </w:rPr>
        <w:t>for</w:t>
      </w:r>
      <w:proofErr w:type="spellEnd"/>
      <w:r w:rsidRPr="001B6E89">
        <w:rPr>
          <w:rFonts w:ascii="Arial Narrow" w:hAnsi="Arial Narrow"/>
          <w:sz w:val="16"/>
          <w:szCs w:val="16"/>
        </w:rPr>
        <w:t xml:space="preserve"> 2030, ENER – C.1 – AP 2016/ENER/025, viac: </w:t>
      </w:r>
      <w:hyperlink r:id="rId2" w:history="1">
        <w:r w:rsidRPr="001B6E89">
          <w:rPr>
            <w:rStyle w:val="Hypertextovprepojenie"/>
            <w:rFonts w:ascii="Arial Narrow" w:hAnsi="Arial Narrow"/>
            <w:sz w:val="16"/>
            <w:szCs w:val="16"/>
          </w:rPr>
          <w:t>https://ec.europa.eu/energy/en/topics/renewable-energy</w:t>
        </w:r>
      </w:hyperlink>
      <w:r w:rsidRPr="001B6E89">
        <w:rPr>
          <w:rFonts w:ascii="Arial Narrow" w:hAnsi="Arial Narrow"/>
          <w:sz w:val="16"/>
          <w:szCs w:val="16"/>
        </w:rPr>
        <w:t xml:space="preserve">) </w:t>
      </w:r>
    </w:p>
  </w:footnote>
  <w:footnote w:id="29">
    <w:p w14:paraId="2A1A7C86" w14:textId="755A6FFB" w:rsidR="001B6E89" w:rsidRPr="001B6E89" w:rsidRDefault="001B6E89" w:rsidP="001B6E89">
      <w:pPr>
        <w:pStyle w:val="Textpoznmkypodiarou"/>
        <w:spacing w:after="60"/>
        <w:jc w:val="both"/>
        <w:rPr>
          <w:rFonts w:ascii="Arial Narrow" w:hAnsi="Arial Narrow"/>
          <w:sz w:val="16"/>
          <w:szCs w:val="16"/>
        </w:rPr>
      </w:pPr>
      <w:r w:rsidRPr="001B6E89">
        <w:rPr>
          <w:rStyle w:val="Odkaznapoznmkupodiarou"/>
          <w:rFonts w:ascii="Arial Narrow" w:hAnsi="Arial Narrow"/>
          <w:sz w:val="16"/>
          <w:szCs w:val="16"/>
        </w:rPr>
        <w:footnoteRef/>
      </w:r>
      <w:r w:rsidRPr="001B6E89">
        <w:rPr>
          <w:rFonts w:ascii="Arial Narrow" w:hAnsi="Arial Narrow"/>
          <w:sz w:val="16"/>
          <w:szCs w:val="16"/>
        </w:rPr>
        <w:t xml:space="preserve"> </w:t>
      </w:r>
      <w:r w:rsidR="00813A60" w:rsidRPr="00813A60">
        <w:rPr>
          <w:rFonts w:ascii="Arial Narrow" w:hAnsi="Arial Narrow"/>
          <w:sz w:val="16"/>
          <w:szCs w:val="16"/>
        </w:rPr>
        <w:t xml:space="preserve">Balíček návrhov EK v oblasti čistej energie obsahujúci legislatívne a nelegislatívne opatrenia v oblasti energetickej efektívnosti, obnoviteľných zdrojov energie a fungovania trhu s elektrickou energiou, zverejnený 30. 11. 2016: </w:t>
      </w:r>
      <w:hyperlink r:id="rId3" w:history="1">
        <w:r w:rsidR="00813A60" w:rsidRPr="008156ED">
          <w:rPr>
            <w:rStyle w:val="Hypertextovprepojenie"/>
            <w:rFonts w:ascii="Arial Narrow" w:hAnsi="Arial Narrow"/>
            <w:sz w:val="16"/>
            <w:szCs w:val="16"/>
          </w:rPr>
          <w:t>https://ec.europa.eu/energy/en/news/commission-proposes-new-rules-consumer-centred-clean-energy-transition</w:t>
        </w:r>
      </w:hyperlink>
      <w:r w:rsidR="00813A60">
        <w:rPr>
          <w:rFonts w:ascii="Arial Narrow" w:hAnsi="Arial Narrow"/>
          <w:sz w:val="16"/>
          <w:szCs w:val="16"/>
        </w:rPr>
        <w:t xml:space="preserve"> </w:t>
      </w:r>
    </w:p>
  </w:footnote>
  <w:footnote w:id="30">
    <w:p w14:paraId="35BE3FEC" w14:textId="77777777" w:rsidR="00F97B35" w:rsidRPr="0075739E" w:rsidRDefault="00F97B35" w:rsidP="0075739E">
      <w:pPr>
        <w:pStyle w:val="Textpoznmkypodiarou"/>
        <w:spacing w:after="60"/>
        <w:rPr>
          <w:rFonts w:ascii="Arial Narrow" w:hAnsi="Arial Narrow"/>
          <w:sz w:val="16"/>
          <w:szCs w:val="16"/>
        </w:rPr>
      </w:pPr>
      <w:r w:rsidRPr="0075739E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5739E">
        <w:rPr>
          <w:rFonts w:ascii="Arial Narrow" w:hAnsi="Arial Narrow"/>
          <w:sz w:val="16"/>
          <w:szCs w:val="16"/>
        </w:rPr>
        <w:t xml:space="preserve"> </w:t>
      </w:r>
      <w:r w:rsidRPr="0075739E">
        <w:rPr>
          <w:rFonts w:ascii="Arial Narrow" w:hAnsi="Arial Narrow"/>
          <w:sz w:val="16"/>
          <w:szCs w:val="16"/>
        </w:rPr>
        <w:t>Zákon č. 309/2009 Z. z. o podpore OZE a vysoko účinnej kombinovanej výroby a o zmene a doplnení niektorých zákonov (definícia biomasy vychádza zo Smernice 2009/28/ES o podpore OZE)</w:t>
      </w:r>
    </w:p>
  </w:footnote>
  <w:footnote w:id="31">
    <w:p w14:paraId="5EA71D92" w14:textId="77777777" w:rsidR="00F97B35" w:rsidRPr="0075739E" w:rsidRDefault="00F97B35" w:rsidP="0075739E">
      <w:pPr>
        <w:pStyle w:val="Textpoznmkypodiarou"/>
        <w:spacing w:after="60"/>
        <w:rPr>
          <w:rFonts w:ascii="Arial Narrow" w:hAnsi="Arial Narrow"/>
          <w:sz w:val="16"/>
          <w:szCs w:val="16"/>
        </w:rPr>
      </w:pPr>
      <w:r w:rsidRPr="0075739E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5739E">
        <w:rPr>
          <w:rFonts w:ascii="Arial Narrow" w:hAnsi="Arial Narrow"/>
          <w:sz w:val="16"/>
          <w:szCs w:val="16"/>
        </w:rPr>
        <w:t xml:space="preserve"> </w:t>
      </w:r>
      <w:r w:rsidRPr="0075739E">
        <w:rPr>
          <w:rFonts w:ascii="Arial Narrow" w:hAnsi="Arial Narrow"/>
          <w:sz w:val="16"/>
          <w:szCs w:val="16"/>
        </w:rPr>
        <w:t>STN 48 0057 Ihličnaté štiepky a piliny</w:t>
      </w:r>
    </w:p>
  </w:footnote>
  <w:footnote w:id="32">
    <w:p w14:paraId="0B492096" w14:textId="77777777" w:rsidR="00F97B35" w:rsidRPr="0075739E" w:rsidRDefault="00F97B35" w:rsidP="0075739E">
      <w:pPr>
        <w:pStyle w:val="Textpoznmkypodiarou"/>
        <w:spacing w:after="60"/>
        <w:rPr>
          <w:rFonts w:ascii="Arial Narrow" w:hAnsi="Arial Narrow"/>
          <w:sz w:val="16"/>
          <w:szCs w:val="16"/>
        </w:rPr>
      </w:pPr>
      <w:r w:rsidRPr="0075739E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5739E">
        <w:rPr>
          <w:rFonts w:ascii="Arial Narrow" w:hAnsi="Arial Narrow"/>
          <w:sz w:val="16"/>
          <w:szCs w:val="16"/>
        </w:rPr>
        <w:t xml:space="preserve"> </w:t>
      </w:r>
      <w:r w:rsidRPr="0075739E">
        <w:rPr>
          <w:rFonts w:ascii="Arial Narrow" w:hAnsi="Arial Narrow"/>
          <w:sz w:val="16"/>
          <w:szCs w:val="16"/>
        </w:rPr>
        <w:t>Zákon č. 326/2005 Z. z. o lesoch v znení neskorších predpisov</w:t>
      </w:r>
    </w:p>
  </w:footnote>
  <w:footnote w:id="33">
    <w:p w14:paraId="0F73CC79" w14:textId="77777777" w:rsidR="00F97B35" w:rsidRPr="0075739E" w:rsidRDefault="00F97B35" w:rsidP="0075739E">
      <w:pPr>
        <w:pStyle w:val="Textpoznmkypodiarou"/>
        <w:spacing w:after="60"/>
        <w:rPr>
          <w:rFonts w:ascii="Arial Narrow" w:hAnsi="Arial Narrow"/>
          <w:sz w:val="16"/>
          <w:szCs w:val="16"/>
        </w:rPr>
      </w:pPr>
      <w:r w:rsidRPr="0075739E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5739E">
        <w:rPr>
          <w:rFonts w:ascii="Arial Narrow" w:hAnsi="Arial Narrow"/>
          <w:sz w:val="16"/>
          <w:szCs w:val="16"/>
        </w:rPr>
        <w:t xml:space="preserve"> </w:t>
      </w:r>
      <w:r w:rsidRPr="0075739E">
        <w:rPr>
          <w:rFonts w:ascii="Arial Narrow" w:hAnsi="Arial Narrow"/>
          <w:sz w:val="16"/>
          <w:szCs w:val="16"/>
        </w:rPr>
        <w:t>Národné lesnícke centrum, Zvolen</w:t>
      </w:r>
    </w:p>
  </w:footnote>
  <w:footnote w:id="34">
    <w:p w14:paraId="6877F75A" w14:textId="77777777" w:rsidR="00F97B35" w:rsidRPr="0075739E" w:rsidRDefault="00F97B35" w:rsidP="0075739E">
      <w:pPr>
        <w:pStyle w:val="Textpoznmkypodiarou"/>
        <w:spacing w:after="60"/>
        <w:rPr>
          <w:rFonts w:ascii="Arial Narrow" w:hAnsi="Arial Narrow"/>
          <w:sz w:val="16"/>
          <w:szCs w:val="16"/>
        </w:rPr>
      </w:pPr>
      <w:r w:rsidRPr="0075739E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5739E">
        <w:rPr>
          <w:rFonts w:ascii="Arial Narrow" w:hAnsi="Arial Narrow"/>
          <w:sz w:val="16"/>
          <w:szCs w:val="16"/>
        </w:rPr>
        <w:t xml:space="preserve"> </w:t>
      </w:r>
      <w:r w:rsidRPr="0075739E">
        <w:rPr>
          <w:rFonts w:ascii="Arial Narrow" w:hAnsi="Arial Narrow"/>
          <w:sz w:val="16"/>
          <w:szCs w:val="16"/>
        </w:rPr>
        <w:t>Zákon č. 220/2004 Z. z. o ochrane a využívaní poľnohospodárskej pôdy v znení neskorších predpisov</w:t>
      </w:r>
    </w:p>
  </w:footnote>
  <w:footnote w:id="35">
    <w:p w14:paraId="5D5916C7" w14:textId="77777777" w:rsidR="00F97B35" w:rsidRPr="0075739E" w:rsidRDefault="00F97B35" w:rsidP="0075739E">
      <w:pPr>
        <w:pStyle w:val="Textpoznmkypodiarou"/>
        <w:spacing w:after="60"/>
        <w:rPr>
          <w:rFonts w:ascii="Arial Narrow" w:hAnsi="Arial Narrow"/>
          <w:sz w:val="16"/>
          <w:szCs w:val="16"/>
        </w:rPr>
      </w:pPr>
      <w:r w:rsidRPr="0075739E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5739E">
        <w:rPr>
          <w:rFonts w:ascii="Arial Narrow" w:hAnsi="Arial Narrow"/>
          <w:sz w:val="16"/>
          <w:szCs w:val="16"/>
        </w:rPr>
        <w:t xml:space="preserve"> </w:t>
      </w:r>
      <w:r w:rsidRPr="0075739E">
        <w:rPr>
          <w:rFonts w:ascii="Arial Narrow" w:hAnsi="Arial Narrow"/>
          <w:sz w:val="16"/>
          <w:szCs w:val="16"/>
        </w:rPr>
        <w:t>Zákon č. 326/2005 Z. z. o lesoch v znení neskorších predpisov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CCCAF" w14:textId="77777777" w:rsidR="005859D2" w:rsidRDefault="005859D2">
    <w:pPr>
      <w:pStyle w:val="Hlavika"/>
      <w:framePr w:w="4536" w:h="618" w:hRule="exact" w:hSpace="187" w:wrap="auto" w:vAnchor="page" w:hAnchor="margin" w:x="-112" w:y="1050"/>
      <w:tabs>
        <w:tab w:val="left" w:pos="284"/>
        <w:tab w:val="right" w:pos="8789"/>
      </w:tabs>
      <w:rPr>
        <w:rFonts w:ascii="Times New Roman" w:hAnsi="Times New Roman" w:cs="Times New Roman"/>
        <w:sz w:val="43"/>
        <w:szCs w:val="43"/>
      </w:rPr>
    </w:pPr>
  </w:p>
  <w:p w14:paraId="1AC52BD2" w14:textId="3BD32315" w:rsidR="005859D2" w:rsidRDefault="003844E7">
    <w:pPr>
      <w:pStyle w:val="Hlavika"/>
      <w:tabs>
        <w:tab w:val="left" w:pos="284"/>
        <w:tab w:val="right" w:pos="8789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sk-SK"/>
      </w:rPr>
      <w:drawing>
        <wp:inline distT="0" distB="0" distL="0" distR="0" wp14:anchorId="2DF5AE9A" wp14:editId="234A7398">
          <wp:extent cx="5400675" cy="462280"/>
          <wp:effectExtent l="0" t="0" r="9525" b="0"/>
          <wp:docPr id="9" name="Obrázo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MZP_OPKZP_E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675" cy="462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C70CC" w14:textId="468E1B37" w:rsidR="004A0918" w:rsidRPr="00603670" w:rsidRDefault="00AB29A2" w:rsidP="004A0918">
    <w:pPr>
      <w:pStyle w:val="Hlavika"/>
      <w:rPr>
        <w:rFonts w:ascii="Arial Narrow" w:hAnsi="Arial Narrow" w:cs="Times New Roman"/>
        <w:b/>
        <w:sz w:val="18"/>
        <w:szCs w:val="18"/>
      </w:rPr>
    </w:pPr>
    <w:r w:rsidRPr="00603670">
      <w:rPr>
        <w:rFonts w:ascii="Arial Narrow" w:hAnsi="Arial Narrow" w:cs="Times New Roman"/>
        <w:b/>
        <w:sz w:val="18"/>
        <w:szCs w:val="18"/>
      </w:rPr>
      <w:t xml:space="preserve">Kritériá udržateľného využívania </w:t>
    </w:r>
    <w:r w:rsidR="004A0918" w:rsidRPr="00603670">
      <w:rPr>
        <w:rFonts w:ascii="Arial Narrow" w:hAnsi="Arial Narrow" w:cs="Times New Roman"/>
        <w:b/>
        <w:sz w:val="18"/>
        <w:szCs w:val="18"/>
      </w:rPr>
      <w:t>drevnej biomasy v regiónoch Slovenska</w:t>
    </w:r>
  </w:p>
  <w:p w14:paraId="647DEFCA" w14:textId="11B96D48" w:rsidR="009F263E" w:rsidRDefault="00603670" w:rsidP="00603670">
    <w:pPr>
      <w:pStyle w:val="Hlavika"/>
      <w:rPr>
        <w:rFonts w:ascii="Arial Narrow" w:hAnsi="Arial Narrow" w:cs="Times New Roman"/>
        <w:sz w:val="16"/>
        <w:szCs w:val="16"/>
      </w:rPr>
    </w:pPr>
    <w:r w:rsidRPr="00603670">
      <w:rPr>
        <w:rFonts w:ascii="Arial Narrow" w:hAnsi="Arial Narrow" w:cs="Times New Roman"/>
        <w:sz w:val="16"/>
        <w:szCs w:val="16"/>
      </w:rPr>
      <w:t>Dokument je určený pre projekty realizované v rámci programov SR na obdobie 2014 - 2020 spolufinancované z</w:t>
    </w:r>
    <w:r>
      <w:rPr>
        <w:rFonts w:ascii="Arial Narrow" w:hAnsi="Arial Narrow" w:cs="Times New Roman"/>
        <w:sz w:val="16"/>
        <w:szCs w:val="16"/>
      </w:rPr>
      <w:t> </w:t>
    </w:r>
    <w:r w:rsidRPr="00603670">
      <w:rPr>
        <w:rFonts w:ascii="Arial Narrow" w:hAnsi="Arial Narrow" w:cs="Times New Roman"/>
        <w:sz w:val="16"/>
        <w:szCs w:val="16"/>
      </w:rPr>
      <w:t>EŠIF</w:t>
    </w:r>
  </w:p>
  <w:p w14:paraId="3C2D8ADA" w14:textId="11A20E9E" w:rsidR="00603670" w:rsidRDefault="00603670" w:rsidP="00603670">
    <w:pPr>
      <w:pStyle w:val="Hlavika"/>
      <w:rPr>
        <w:rFonts w:ascii="Arial Narrow" w:hAnsi="Arial Narrow" w:cs="Times New Roman"/>
        <w:sz w:val="16"/>
        <w:szCs w:val="16"/>
      </w:rPr>
    </w:pPr>
    <w:r>
      <w:rPr>
        <w:rFonts w:ascii="Arial Narrow" w:hAnsi="Arial Narrow" w:cs="Times New Roman"/>
        <w:sz w:val="16"/>
        <w:szCs w:val="16"/>
      </w:rPr>
      <w:t>Bratislava, jún 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F6758"/>
    <w:multiLevelType w:val="hybridMultilevel"/>
    <w:tmpl w:val="1ACC5E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E1931"/>
    <w:multiLevelType w:val="hybridMultilevel"/>
    <w:tmpl w:val="DF3ED9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C066A"/>
    <w:multiLevelType w:val="multilevel"/>
    <w:tmpl w:val="88CED5B4"/>
    <w:lvl w:ilvl="0">
      <w:start w:val="1"/>
      <w:numFmt w:val="decimal"/>
      <w:lvlText w:val="%1"/>
      <w:lvlJc w:val="left"/>
      <w:pPr>
        <w:tabs>
          <w:tab w:val="num" w:pos="0"/>
        </w:tabs>
        <w:ind w:hanging="964"/>
      </w:pPr>
      <w:rPr>
        <w:rFonts w:ascii="Arial" w:hAnsi="Arial" w:cs="Arial" w:hint="default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hanging="964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hanging="964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20"/>
        </w:tabs>
        <w:ind w:hanging="964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ascii="Times New Roman" w:hAnsi="Times New Roman" w:cs="Times New Roman"/>
      </w:rPr>
    </w:lvl>
  </w:abstractNum>
  <w:abstractNum w:abstractNumId="3" w15:restartNumberingAfterBreak="0">
    <w:nsid w:val="239836C3"/>
    <w:multiLevelType w:val="hybridMultilevel"/>
    <w:tmpl w:val="AE70895E"/>
    <w:lvl w:ilvl="0" w:tplc="D396CAD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03B4D20"/>
    <w:multiLevelType w:val="hybridMultilevel"/>
    <w:tmpl w:val="27E4B9D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0C344A"/>
    <w:multiLevelType w:val="hybridMultilevel"/>
    <w:tmpl w:val="7532954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C20FB9"/>
    <w:multiLevelType w:val="hybridMultilevel"/>
    <w:tmpl w:val="AC5846D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4D0216F4"/>
    <w:multiLevelType w:val="hybridMultilevel"/>
    <w:tmpl w:val="289672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F96CB6"/>
    <w:multiLevelType w:val="hybridMultilevel"/>
    <w:tmpl w:val="7E3C29DC"/>
    <w:lvl w:ilvl="0" w:tplc="F7F2BBD6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786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675444C1"/>
    <w:multiLevelType w:val="hybridMultilevel"/>
    <w:tmpl w:val="B0821F14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6E1B4AB0"/>
    <w:multiLevelType w:val="hybridMultilevel"/>
    <w:tmpl w:val="BAD63A52"/>
    <w:lvl w:ilvl="0" w:tplc="A8A89DBA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376E6F"/>
    <w:multiLevelType w:val="hybridMultilevel"/>
    <w:tmpl w:val="E0CEBB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1D141A8"/>
    <w:multiLevelType w:val="hybridMultilevel"/>
    <w:tmpl w:val="814477F8"/>
    <w:lvl w:ilvl="0" w:tplc="EC58AD6E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2"/>
  </w:num>
  <w:num w:numId="3">
    <w:abstractNumId w:val="6"/>
  </w:num>
  <w:num w:numId="4">
    <w:abstractNumId w:val="9"/>
  </w:num>
  <w:num w:numId="5">
    <w:abstractNumId w:val="10"/>
  </w:num>
  <w:num w:numId="6">
    <w:abstractNumId w:val="0"/>
  </w:num>
  <w:num w:numId="7">
    <w:abstractNumId w:val="3"/>
  </w:num>
  <w:num w:numId="8">
    <w:abstractNumId w:val="8"/>
  </w:num>
  <w:num w:numId="9">
    <w:abstractNumId w:val="11"/>
  </w:num>
  <w:num w:numId="10">
    <w:abstractNumId w:val="4"/>
  </w:num>
  <w:num w:numId="11">
    <w:abstractNumId w:val="7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63E"/>
    <w:rsid w:val="00015AE0"/>
    <w:rsid w:val="00044A50"/>
    <w:rsid w:val="0006145A"/>
    <w:rsid w:val="0007050C"/>
    <w:rsid w:val="00073D07"/>
    <w:rsid w:val="00073EB2"/>
    <w:rsid w:val="0008329E"/>
    <w:rsid w:val="00095091"/>
    <w:rsid w:val="000B400F"/>
    <w:rsid w:val="000F40C8"/>
    <w:rsid w:val="00100CAB"/>
    <w:rsid w:val="001342D6"/>
    <w:rsid w:val="001B6E89"/>
    <w:rsid w:val="00204513"/>
    <w:rsid w:val="00216EAE"/>
    <w:rsid w:val="002A2206"/>
    <w:rsid w:val="002A3726"/>
    <w:rsid w:val="002D6D9A"/>
    <w:rsid w:val="002E2C43"/>
    <w:rsid w:val="002E37F2"/>
    <w:rsid w:val="00315B8D"/>
    <w:rsid w:val="0033558A"/>
    <w:rsid w:val="00367FD3"/>
    <w:rsid w:val="003779A9"/>
    <w:rsid w:val="003844E7"/>
    <w:rsid w:val="00396F44"/>
    <w:rsid w:val="003A0287"/>
    <w:rsid w:val="003D4AF5"/>
    <w:rsid w:val="003D68D7"/>
    <w:rsid w:val="003F3190"/>
    <w:rsid w:val="004917F7"/>
    <w:rsid w:val="00497068"/>
    <w:rsid w:val="004A0918"/>
    <w:rsid w:val="00522D59"/>
    <w:rsid w:val="00563FA9"/>
    <w:rsid w:val="0058448C"/>
    <w:rsid w:val="005859D2"/>
    <w:rsid w:val="005D1AFF"/>
    <w:rsid w:val="005D42A5"/>
    <w:rsid w:val="005E2611"/>
    <w:rsid w:val="00603670"/>
    <w:rsid w:val="006278ED"/>
    <w:rsid w:val="006D71A4"/>
    <w:rsid w:val="007206E3"/>
    <w:rsid w:val="007528E3"/>
    <w:rsid w:val="0075739E"/>
    <w:rsid w:val="007E3765"/>
    <w:rsid w:val="00813A60"/>
    <w:rsid w:val="0084119A"/>
    <w:rsid w:val="0084752F"/>
    <w:rsid w:val="0085513D"/>
    <w:rsid w:val="00857AD4"/>
    <w:rsid w:val="00886F1D"/>
    <w:rsid w:val="00892321"/>
    <w:rsid w:val="008C7944"/>
    <w:rsid w:val="008F1D7E"/>
    <w:rsid w:val="008F6754"/>
    <w:rsid w:val="009321C6"/>
    <w:rsid w:val="00941987"/>
    <w:rsid w:val="009A6921"/>
    <w:rsid w:val="009E435E"/>
    <w:rsid w:val="009E45E7"/>
    <w:rsid w:val="009F263E"/>
    <w:rsid w:val="00A0407E"/>
    <w:rsid w:val="00A835A5"/>
    <w:rsid w:val="00A92C25"/>
    <w:rsid w:val="00A93786"/>
    <w:rsid w:val="00AA5E9F"/>
    <w:rsid w:val="00AB29A2"/>
    <w:rsid w:val="00AB5665"/>
    <w:rsid w:val="00AB7F95"/>
    <w:rsid w:val="00B074CD"/>
    <w:rsid w:val="00B909A5"/>
    <w:rsid w:val="00BF7BD2"/>
    <w:rsid w:val="00C129D2"/>
    <w:rsid w:val="00CA49D9"/>
    <w:rsid w:val="00D219D4"/>
    <w:rsid w:val="00D353C3"/>
    <w:rsid w:val="00D44896"/>
    <w:rsid w:val="00D57FA6"/>
    <w:rsid w:val="00D7489B"/>
    <w:rsid w:val="00D947B2"/>
    <w:rsid w:val="00D96C1E"/>
    <w:rsid w:val="00DA27C5"/>
    <w:rsid w:val="00DC38BF"/>
    <w:rsid w:val="00E0055C"/>
    <w:rsid w:val="00E00DB8"/>
    <w:rsid w:val="00E124B8"/>
    <w:rsid w:val="00E15483"/>
    <w:rsid w:val="00E2250C"/>
    <w:rsid w:val="00E30AF0"/>
    <w:rsid w:val="00E71CD1"/>
    <w:rsid w:val="00EC52C0"/>
    <w:rsid w:val="00ED7AD4"/>
    <w:rsid w:val="00F56F30"/>
    <w:rsid w:val="00F84DEE"/>
    <w:rsid w:val="00F9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C75DB13"/>
  <w15:docId w15:val="{9892C78B-4143-4D5B-97B9-CDFD8DCFA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8411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036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9F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263E"/>
  </w:style>
  <w:style w:type="paragraph" w:styleId="Hlavika">
    <w:name w:val="header"/>
    <w:basedOn w:val="Normlny"/>
    <w:link w:val="HlavikaChar"/>
    <w:uiPriority w:val="99"/>
    <w:unhideWhenUsed/>
    <w:rsid w:val="009F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F263E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F263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F263E"/>
    <w:rPr>
      <w:sz w:val="20"/>
      <w:szCs w:val="20"/>
    </w:rPr>
  </w:style>
  <w:style w:type="character" w:styleId="slostrany">
    <w:name w:val="page number"/>
    <w:uiPriority w:val="99"/>
    <w:rsid w:val="009F263E"/>
    <w:rPr>
      <w:rFonts w:ascii="Times New Roman" w:hAnsi="Times New Roman" w:cs="Times New Roman"/>
      <w:sz w:val="22"/>
      <w:szCs w:val="22"/>
    </w:rPr>
  </w:style>
  <w:style w:type="character" w:styleId="Odkaznapoznmkupodiarou">
    <w:name w:val="footnote reference"/>
    <w:uiPriority w:val="99"/>
    <w:semiHidden/>
    <w:unhideWhenUsed/>
    <w:rsid w:val="009F263E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3779A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79A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79A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79A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79A9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7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79A9"/>
    <w:rPr>
      <w:rFonts w:ascii="Segoe UI" w:hAnsi="Segoe UI" w:cs="Segoe UI"/>
      <w:sz w:val="18"/>
      <w:szCs w:val="18"/>
    </w:rPr>
  </w:style>
  <w:style w:type="paragraph" w:styleId="Bezriadkovania">
    <w:name w:val="No Spacing"/>
    <w:link w:val="BezriadkovaniaChar"/>
    <w:uiPriority w:val="1"/>
    <w:qFormat/>
    <w:rsid w:val="00ED7AD4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ED7AD4"/>
    <w:rPr>
      <w:rFonts w:eastAsiaTheme="minorEastAsia"/>
      <w:lang w:eastAsia="sk-SK"/>
    </w:rPr>
  </w:style>
  <w:style w:type="character" w:styleId="Zstupntext">
    <w:name w:val="Placeholder Text"/>
    <w:basedOn w:val="Predvolenpsmoodseku"/>
    <w:uiPriority w:val="99"/>
    <w:semiHidden/>
    <w:rsid w:val="00ED7AD4"/>
    <w:rPr>
      <w:color w:val="808080"/>
    </w:rPr>
  </w:style>
  <w:style w:type="paragraph" w:customStyle="1" w:styleId="zreportname">
    <w:name w:val="zreport name"/>
    <w:basedOn w:val="Normlny"/>
    <w:uiPriority w:val="99"/>
    <w:rsid w:val="00D96C1E"/>
    <w:pPr>
      <w:keepLines/>
      <w:framePr w:hSpace="180" w:wrap="auto" w:vAnchor="page" w:hAnchor="text" w:y="4047"/>
      <w:spacing w:after="120" w:line="240" w:lineRule="auto"/>
    </w:pPr>
    <w:rPr>
      <w:rFonts w:ascii="Arial" w:eastAsia="Times New Roman" w:hAnsi="Arial" w:cs="Arial"/>
      <w:b/>
      <w:bCs/>
      <w:color w:val="00338D"/>
      <w:sz w:val="28"/>
      <w:szCs w:val="28"/>
      <w:lang w:val="en-US"/>
    </w:rPr>
  </w:style>
  <w:style w:type="character" w:customStyle="1" w:styleId="Hypertextovprepojenie1">
    <w:name w:val="Hypertextové prepojenie1"/>
    <w:basedOn w:val="Predvolenpsmoodseku"/>
    <w:uiPriority w:val="99"/>
    <w:unhideWhenUsed/>
    <w:rsid w:val="0084119A"/>
    <w:rPr>
      <w:color w:val="0000FF"/>
      <w:u w:val="single"/>
    </w:rPr>
  </w:style>
  <w:style w:type="character" w:styleId="Hypertextovprepojenie">
    <w:name w:val="Hyperlink"/>
    <w:basedOn w:val="Predvolenpsmoodseku"/>
    <w:uiPriority w:val="99"/>
    <w:unhideWhenUsed/>
    <w:rsid w:val="0084119A"/>
    <w:rPr>
      <w:color w:val="0563C1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84119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bsah1">
    <w:name w:val="toc 1"/>
    <w:basedOn w:val="Normlny"/>
    <w:next w:val="Normlny"/>
    <w:autoRedefine/>
    <w:uiPriority w:val="39"/>
    <w:unhideWhenUsed/>
    <w:rsid w:val="0084119A"/>
    <w:pPr>
      <w:spacing w:after="100"/>
    </w:pPr>
  </w:style>
  <w:style w:type="character" w:customStyle="1" w:styleId="Nadpis2Char">
    <w:name w:val="Nadpis 2 Char"/>
    <w:basedOn w:val="Predvolenpsmoodseku"/>
    <w:link w:val="Nadpis2"/>
    <w:uiPriority w:val="9"/>
    <w:rsid w:val="0060367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ekzoznamu">
    <w:name w:val="List Paragraph"/>
    <w:basedOn w:val="Normlny"/>
    <w:uiPriority w:val="34"/>
    <w:qFormat/>
    <w:rsid w:val="00603670"/>
    <w:pPr>
      <w:ind w:left="720"/>
      <w:contextualSpacing/>
    </w:pPr>
  </w:style>
  <w:style w:type="paragraph" w:styleId="Obsah2">
    <w:name w:val="toc 2"/>
    <w:basedOn w:val="Normlny"/>
    <w:next w:val="Normlny"/>
    <w:autoRedefine/>
    <w:uiPriority w:val="39"/>
    <w:unhideWhenUsed/>
    <w:rsid w:val="00603670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ec.europa.eu/energy/en/topics/renewable-energy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c.europa.eu/energy/en/news/commission-proposes-new-rules-consumer-centred-clean-energy-transition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rokovania.sk/Rokovanie.aspx/BodRokovaniaDetail?idMaterial=2208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p-kzp.s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kovania.sk/Rokovanie.aspx/BodRokovaniaDetail?idMaterial=23478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mpsr.sk/index.php?navID=913&amp;navID2=913&amp;sID=37&amp;id=7913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nergy/en/news/commission-proposes-new-rules-consumer-centred-clean-energy-transition" TargetMode="External"/><Relationship Id="rId2" Type="http://schemas.openxmlformats.org/officeDocument/2006/relationships/hyperlink" Target="https://ec.europa.eu/energy/en/topics/renewable-energy" TargetMode="External"/><Relationship Id="rId1" Type="http://schemas.openxmlformats.org/officeDocument/2006/relationships/hyperlink" Target="https://ec.europa.eu/energy/en/news/commission-proposes-new-rules-consumer-centred-clean-energy-transitio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9EEFC-49B5-49CB-AE76-D813CE484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17</Pages>
  <Words>5419</Words>
  <Characters>30894</Characters>
  <Application>Microsoft Office Word</Application>
  <DocSecurity>0</DocSecurity>
  <Lines>257</Lines>
  <Paragraphs>72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Ďuricová Ivana</dc:creator>
  <cp:keywords/>
  <dc:description/>
  <cp:lastModifiedBy>RF</cp:lastModifiedBy>
  <cp:revision>9</cp:revision>
  <cp:lastPrinted>2017-06-02T07:20:00Z</cp:lastPrinted>
  <dcterms:created xsi:type="dcterms:W3CDTF">2017-06-05T12:49:00Z</dcterms:created>
  <dcterms:modified xsi:type="dcterms:W3CDTF">2017-06-06T15:49:00Z</dcterms:modified>
</cp:coreProperties>
</file>