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65E" w:rsidRPr="0078365E" w:rsidRDefault="0078365E" w:rsidP="0078365E">
      <w:pPr>
        <w:rPr>
          <w:b/>
          <w:sz w:val="28"/>
          <w:szCs w:val="28"/>
        </w:rPr>
      </w:pPr>
      <w:r w:rsidRPr="0078365E">
        <w:rPr>
          <w:b/>
          <w:sz w:val="28"/>
          <w:szCs w:val="28"/>
        </w:rPr>
        <w:t xml:space="preserve">Pripomienky členov Monitorovacieho výboru pre Operačný program Kvalita životného prostredia (ďalej len „OP KŽP“) k Výročnej správe o vykonávaní Operačného programu Kvalita životného prostredia za rok za rok 2016. </w:t>
      </w:r>
    </w:p>
    <w:tbl>
      <w:tblPr>
        <w:tblStyle w:val="Mriekatabuky"/>
        <w:tblW w:w="0" w:type="auto"/>
        <w:tblLayout w:type="fixed"/>
        <w:tblLook w:val="04A0" w:firstRow="1" w:lastRow="0" w:firstColumn="1" w:lastColumn="0" w:noHBand="0" w:noVBand="1"/>
      </w:tblPr>
      <w:tblGrid>
        <w:gridCol w:w="369"/>
        <w:gridCol w:w="1997"/>
        <w:gridCol w:w="4678"/>
        <w:gridCol w:w="1276"/>
        <w:gridCol w:w="1314"/>
        <w:gridCol w:w="4360"/>
      </w:tblGrid>
      <w:tr w:rsidR="00042C0B" w:rsidRPr="00B861C5" w:rsidTr="00042C0B">
        <w:tc>
          <w:tcPr>
            <w:tcW w:w="369" w:type="dxa"/>
            <w:shd w:val="clear" w:color="auto" w:fill="17365D" w:themeFill="text2" w:themeFillShade="BF"/>
            <w:vAlign w:val="center"/>
          </w:tcPr>
          <w:p w:rsidR="00042C0B" w:rsidRPr="008F2F64" w:rsidRDefault="00042C0B" w:rsidP="005A67AA">
            <w:pPr>
              <w:ind w:hanging="33"/>
              <w:jc w:val="right"/>
              <w:rPr>
                <w:b/>
                <w:sz w:val="20"/>
                <w:szCs w:val="20"/>
              </w:rPr>
            </w:pPr>
            <w:r w:rsidRPr="008F2F64">
              <w:rPr>
                <w:b/>
                <w:sz w:val="20"/>
                <w:szCs w:val="20"/>
              </w:rPr>
              <w:t>P. č.</w:t>
            </w:r>
          </w:p>
        </w:tc>
        <w:tc>
          <w:tcPr>
            <w:tcW w:w="1997" w:type="dxa"/>
            <w:shd w:val="clear" w:color="auto" w:fill="17365D" w:themeFill="text2" w:themeFillShade="BF"/>
            <w:vAlign w:val="center"/>
          </w:tcPr>
          <w:p w:rsidR="00042C0B" w:rsidRPr="00B861C5" w:rsidRDefault="00042C0B" w:rsidP="00256C48">
            <w:pPr>
              <w:jc w:val="center"/>
              <w:rPr>
                <w:b/>
              </w:rPr>
            </w:pPr>
            <w:r w:rsidRPr="00B861C5">
              <w:rPr>
                <w:b/>
              </w:rPr>
              <w:t>Subjekt</w:t>
            </w:r>
          </w:p>
        </w:tc>
        <w:tc>
          <w:tcPr>
            <w:tcW w:w="4678" w:type="dxa"/>
            <w:shd w:val="clear" w:color="auto" w:fill="17365D" w:themeFill="text2" w:themeFillShade="BF"/>
            <w:vAlign w:val="center"/>
          </w:tcPr>
          <w:p w:rsidR="00042C0B" w:rsidRPr="00B861C5" w:rsidRDefault="00042C0B" w:rsidP="00256C48">
            <w:pPr>
              <w:jc w:val="center"/>
              <w:rPr>
                <w:b/>
              </w:rPr>
            </w:pPr>
            <w:r w:rsidRPr="00B861C5">
              <w:rPr>
                <w:b/>
              </w:rPr>
              <w:t>Znenie pripomienky</w:t>
            </w:r>
          </w:p>
        </w:tc>
        <w:tc>
          <w:tcPr>
            <w:tcW w:w="1276" w:type="dxa"/>
            <w:shd w:val="clear" w:color="auto" w:fill="17365D" w:themeFill="text2" w:themeFillShade="BF"/>
            <w:vAlign w:val="center"/>
          </w:tcPr>
          <w:p w:rsidR="00042C0B" w:rsidRPr="00042C0B" w:rsidRDefault="00042C0B" w:rsidP="00042C0B">
            <w:pPr>
              <w:jc w:val="center"/>
              <w:rPr>
                <w:b/>
              </w:rPr>
            </w:pPr>
            <w:r w:rsidRPr="00042C0B">
              <w:rPr>
                <w:b/>
              </w:rPr>
              <w:t>Typ</w:t>
            </w:r>
          </w:p>
          <w:p w:rsidR="00042C0B" w:rsidRPr="00B861C5" w:rsidRDefault="00042C0B" w:rsidP="00042C0B">
            <w:pPr>
              <w:jc w:val="center"/>
              <w:rPr>
                <w:b/>
              </w:rPr>
            </w:pPr>
            <w:r w:rsidRPr="00042C0B">
              <w:rPr>
                <w:b/>
              </w:rPr>
              <w:t>Z,O</w:t>
            </w:r>
          </w:p>
        </w:tc>
        <w:tc>
          <w:tcPr>
            <w:tcW w:w="1314" w:type="dxa"/>
            <w:shd w:val="clear" w:color="auto" w:fill="17365D" w:themeFill="text2" w:themeFillShade="BF"/>
            <w:vAlign w:val="center"/>
          </w:tcPr>
          <w:p w:rsidR="00042C0B" w:rsidRPr="00B861C5" w:rsidRDefault="00042C0B" w:rsidP="00846B27">
            <w:pPr>
              <w:jc w:val="center"/>
              <w:rPr>
                <w:b/>
              </w:rPr>
            </w:pPr>
            <w:r w:rsidRPr="00042C0B">
              <w:rPr>
                <w:b/>
              </w:rPr>
              <w:t>Vyhodnotenie</w:t>
            </w:r>
          </w:p>
        </w:tc>
        <w:tc>
          <w:tcPr>
            <w:tcW w:w="4360" w:type="dxa"/>
            <w:shd w:val="clear" w:color="auto" w:fill="17365D" w:themeFill="text2" w:themeFillShade="BF"/>
            <w:vAlign w:val="center"/>
          </w:tcPr>
          <w:p w:rsidR="00042C0B" w:rsidRPr="00B861C5" w:rsidRDefault="00042C0B" w:rsidP="00042C0B">
            <w:pPr>
              <w:jc w:val="center"/>
              <w:rPr>
                <w:b/>
              </w:rPr>
            </w:pPr>
            <w:r w:rsidRPr="00B861C5">
              <w:rPr>
                <w:b/>
              </w:rPr>
              <w:t>Spôsob vyhodnotenia</w:t>
            </w: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Default="00042C0B" w:rsidP="00B354C4">
            <w:pPr>
              <w:pStyle w:val="Hlavika"/>
              <w:jc w:val="left"/>
              <w:rPr>
                <w:rFonts w:ascii="Arial" w:hAnsi="Arial" w:cs="Arial"/>
                <w:b/>
                <w:snapToGrid w:val="0"/>
                <w:color w:val="000000"/>
                <w:sz w:val="18"/>
                <w:szCs w:val="18"/>
              </w:rPr>
            </w:pPr>
            <w:r w:rsidRPr="00BC048E">
              <w:rPr>
                <w:rFonts w:ascii="Arial" w:hAnsi="Arial" w:cs="Arial"/>
                <w:b/>
                <w:snapToGrid w:val="0"/>
                <w:color w:val="000000"/>
                <w:sz w:val="18"/>
                <w:szCs w:val="18"/>
              </w:rPr>
              <w:t>Ministerstvo životného prostredia SR;</w:t>
            </w:r>
            <w:r>
              <w:rPr>
                <w:rFonts w:ascii="Arial" w:hAnsi="Arial" w:cs="Arial"/>
                <w:b/>
                <w:snapToGrid w:val="0"/>
                <w:color w:val="000000"/>
                <w:sz w:val="18"/>
                <w:szCs w:val="18"/>
              </w:rPr>
              <w:t xml:space="preserve"> </w:t>
            </w:r>
          </w:p>
          <w:p w:rsidR="00042C0B" w:rsidRPr="00BC2E0A" w:rsidRDefault="00042C0B" w:rsidP="00B354C4">
            <w:pPr>
              <w:pStyle w:val="Hlavika"/>
              <w:jc w:val="left"/>
              <w:rPr>
                <w:szCs w:val="24"/>
              </w:rPr>
            </w:pPr>
            <w:r w:rsidRPr="009012A3">
              <w:rPr>
                <w:rFonts w:ascii="Arial" w:hAnsi="Arial" w:cs="Arial"/>
                <w:b/>
                <w:snapToGrid w:val="0"/>
                <w:color w:val="000000"/>
                <w:sz w:val="18"/>
                <w:szCs w:val="18"/>
              </w:rPr>
              <w:t>Gabriela Fischerová</w:t>
            </w:r>
          </w:p>
        </w:tc>
        <w:tc>
          <w:tcPr>
            <w:tcW w:w="4678" w:type="dxa"/>
          </w:tcPr>
          <w:p w:rsidR="00042C0B" w:rsidRPr="00521405" w:rsidRDefault="00042C0B" w:rsidP="0042668E">
            <w:pPr>
              <w:spacing w:after="0"/>
              <w:rPr>
                <w:sz w:val="20"/>
                <w:szCs w:val="20"/>
              </w:rPr>
            </w:pPr>
            <w:r w:rsidRPr="00521405">
              <w:rPr>
                <w:rFonts w:ascii="Arial Narrow" w:eastAsia="Times New Roman" w:hAnsi="Arial Narrow" w:cs="Arial"/>
                <w:snapToGrid w:val="0"/>
                <w:color w:val="000000"/>
                <w:sz w:val="20"/>
                <w:szCs w:val="20"/>
                <w:lang w:eastAsia="sk-SK"/>
              </w:rPr>
              <w:t>bez pripomienok</w:t>
            </w:r>
            <w:r w:rsidRPr="00521405">
              <w:rPr>
                <w:sz w:val="20"/>
                <w:szCs w:val="20"/>
              </w:rPr>
              <w:t xml:space="preserve"> </w:t>
            </w:r>
          </w:p>
        </w:tc>
        <w:tc>
          <w:tcPr>
            <w:tcW w:w="1276" w:type="dxa"/>
          </w:tcPr>
          <w:p w:rsidR="00042C0B" w:rsidRPr="008914CB" w:rsidRDefault="00042C0B" w:rsidP="0042668E">
            <w:pPr>
              <w:spacing w:after="0"/>
              <w:jc w:val="center"/>
              <w:rPr>
                <w:sz w:val="22"/>
                <w:highlight w:val="yellow"/>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196518" w:rsidRPr="00B861C5" w:rsidTr="00E40C83">
        <w:trPr>
          <w:trHeight w:val="623"/>
        </w:trPr>
        <w:tc>
          <w:tcPr>
            <w:tcW w:w="369" w:type="dxa"/>
          </w:tcPr>
          <w:p w:rsidR="00196518" w:rsidRPr="00B861C5" w:rsidRDefault="00196518" w:rsidP="0042668E">
            <w:pPr>
              <w:pStyle w:val="Odsekzoznamu"/>
              <w:numPr>
                <w:ilvl w:val="0"/>
                <w:numId w:val="30"/>
              </w:numPr>
              <w:ind w:left="34" w:hanging="34"/>
              <w:jc w:val="center"/>
              <w:rPr>
                <w:b/>
              </w:rPr>
            </w:pPr>
          </w:p>
        </w:tc>
        <w:tc>
          <w:tcPr>
            <w:tcW w:w="1997" w:type="dxa"/>
          </w:tcPr>
          <w:p w:rsidR="00196518" w:rsidRPr="00BC048E" w:rsidRDefault="00196518" w:rsidP="00B354C4">
            <w:pPr>
              <w:spacing w:after="0"/>
              <w:jc w:val="left"/>
              <w:rPr>
                <w:rFonts w:ascii="Arial" w:hAnsi="Arial" w:cs="Arial"/>
                <w:b/>
                <w:snapToGrid w:val="0"/>
                <w:color w:val="000000"/>
                <w:sz w:val="18"/>
                <w:szCs w:val="18"/>
              </w:rPr>
            </w:pPr>
            <w:r w:rsidRPr="00BC048E">
              <w:rPr>
                <w:rFonts w:ascii="Arial" w:hAnsi="Arial" w:cs="Arial"/>
                <w:b/>
                <w:snapToGrid w:val="0"/>
                <w:color w:val="000000"/>
                <w:sz w:val="18"/>
                <w:szCs w:val="18"/>
              </w:rPr>
              <w:t xml:space="preserve">Ministerstvo financií SR (Certifikačný orgán); </w:t>
            </w:r>
            <w:r>
              <w:rPr>
                <w:rFonts w:ascii="Arial" w:hAnsi="Arial" w:cs="Arial"/>
                <w:b/>
                <w:snapToGrid w:val="0"/>
                <w:color w:val="000000"/>
                <w:sz w:val="18"/>
                <w:szCs w:val="18"/>
              </w:rPr>
              <w:t xml:space="preserve"> </w:t>
            </w:r>
            <w:r w:rsidRPr="00BC048E">
              <w:rPr>
                <w:rFonts w:ascii="Arial" w:hAnsi="Arial" w:cs="Arial"/>
                <w:b/>
                <w:snapToGrid w:val="0"/>
                <w:color w:val="000000"/>
                <w:sz w:val="18"/>
                <w:szCs w:val="18"/>
              </w:rPr>
              <w:t xml:space="preserve">Marcela </w:t>
            </w:r>
            <w:proofErr w:type="spellStart"/>
            <w:r w:rsidRPr="00BC048E">
              <w:rPr>
                <w:rFonts w:ascii="Arial" w:hAnsi="Arial" w:cs="Arial"/>
                <w:b/>
                <w:snapToGrid w:val="0"/>
                <w:color w:val="000000"/>
                <w:sz w:val="18"/>
                <w:szCs w:val="18"/>
              </w:rPr>
              <w:t>Zubriczká</w:t>
            </w:r>
            <w:proofErr w:type="spellEnd"/>
          </w:p>
        </w:tc>
        <w:tc>
          <w:tcPr>
            <w:tcW w:w="4678" w:type="dxa"/>
          </w:tcPr>
          <w:p w:rsidR="00196518" w:rsidRDefault="00196518" w:rsidP="00196518">
            <w:pPr>
              <w:rPr>
                <w:rFonts w:ascii="Arial Narrow" w:hAnsi="Arial Narrow" w:cs="Arial"/>
                <w:bCs/>
                <w:sz w:val="18"/>
                <w:szCs w:val="18"/>
              </w:rPr>
            </w:pPr>
            <w:r>
              <w:rPr>
                <w:rFonts w:ascii="Arial Narrow" w:hAnsi="Arial Narrow" w:cs="Arial"/>
                <w:bCs/>
                <w:sz w:val="18"/>
                <w:szCs w:val="18"/>
              </w:rPr>
              <w:t xml:space="preserve">Str. 98, časť 8. </w:t>
            </w:r>
            <w:r w:rsidRPr="00B7032C">
              <w:rPr>
                <w:rFonts w:ascii="Arial Narrow" w:hAnsi="Arial Narrow" w:cs="Arial"/>
                <w:bCs/>
                <w:sz w:val="18"/>
                <w:szCs w:val="18"/>
              </w:rPr>
              <w:t>SPRÁVA O VYKONÁVANÍ FINANČNÝCH NÁSTROJOV</w:t>
            </w:r>
            <w:r>
              <w:rPr>
                <w:rFonts w:ascii="Arial Narrow" w:hAnsi="Arial Narrow" w:cs="Arial"/>
                <w:bCs/>
                <w:sz w:val="18"/>
                <w:szCs w:val="18"/>
              </w:rPr>
              <w:t xml:space="preserve">, žiadame zosúladiť časť </w:t>
            </w:r>
            <w:r w:rsidRPr="007656DA">
              <w:rPr>
                <w:rFonts w:ascii="Arial Narrow" w:hAnsi="Arial Narrow" w:cs="Arial"/>
                <w:b/>
                <w:bCs/>
                <w:sz w:val="18"/>
                <w:szCs w:val="18"/>
              </w:rPr>
              <w:t>za fond KF</w:t>
            </w:r>
            <w:r>
              <w:rPr>
                <w:rFonts w:ascii="Arial Narrow" w:hAnsi="Arial Narrow" w:cs="Arial"/>
                <w:bCs/>
                <w:sz w:val="18"/>
                <w:szCs w:val="18"/>
              </w:rPr>
              <w:t xml:space="preserve"> podľa Prílohy 3a k Výročnej správe (podklad SZRB). </w:t>
            </w:r>
          </w:p>
          <w:p w:rsidR="00196518" w:rsidRDefault="00196518" w:rsidP="00196518">
            <w:pPr>
              <w:rPr>
                <w:rFonts w:ascii="Arial Narrow" w:hAnsi="Arial Narrow" w:cs="Arial"/>
                <w:bCs/>
                <w:sz w:val="18"/>
                <w:szCs w:val="18"/>
              </w:rPr>
            </w:pPr>
            <w:r>
              <w:rPr>
                <w:rFonts w:ascii="Arial Narrow" w:hAnsi="Arial Narrow" w:cs="Arial"/>
                <w:bCs/>
                <w:sz w:val="18"/>
                <w:szCs w:val="18"/>
              </w:rPr>
              <w:t>V bodoch:</w:t>
            </w:r>
          </w:p>
          <w:p w:rsidR="00196518" w:rsidRDefault="00196518" w:rsidP="00196518">
            <w:pPr>
              <w:pStyle w:val="Odsekzoznamu"/>
              <w:numPr>
                <w:ilvl w:val="0"/>
                <w:numId w:val="43"/>
              </w:numPr>
              <w:spacing w:after="0"/>
              <w:ind w:left="161" w:hanging="161"/>
              <w:rPr>
                <w:rFonts w:ascii="Arial Narrow" w:hAnsi="Arial Narrow" w:cs="Arial"/>
                <w:bCs/>
                <w:sz w:val="18"/>
                <w:szCs w:val="18"/>
              </w:rPr>
            </w:pPr>
            <w:r w:rsidRPr="00B7032C">
              <w:rPr>
                <w:rFonts w:ascii="Arial Narrow" w:hAnsi="Arial Narrow" w:cs="Arial"/>
                <w:bCs/>
                <w:sz w:val="18"/>
                <w:szCs w:val="18"/>
              </w:rPr>
              <w:t xml:space="preserve">15. </w:t>
            </w:r>
            <w:proofErr w:type="spellStart"/>
            <w:r w:rsidRPr="00B7032C">
              <w:rPr>
                <w:rFonts w:ascii="Arial Narrow" w:hAnsi="Arial Narrow" w:cs="Arial"/>
                <w:bCs/>
                <w:sz w:val="18"/>
                <w:szCs w:val="18"/>
              </w:rPr>
              <w:t>Total</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amount</w:t>
            </w:r>
            <w:proofErr w:type="spellEnd"/>
            <w:r w:rsidRPr="00B7032C">
              <w:rPr>
                <w:rFonts w:ascii="Arial Narrow" w:hAnsi="Arial Narrow" w:cs="Arial"/>
                <w:bCs/>
                <w:sz w:val="18"/>
                <w:szCs w:val="18"/>
              </w:rPr>
              <w:t xml:space="preserve"> of </w:t>
            </w:r>
            <w:proofErr w:type="spellStart"/>
            <w:r w:rsidRPr="00B7032C">
              <w:rPr>
                <w:rFonts w:ascii="Arial Narrow" w:hAnsi="Arial Narrow" w:cs="Arial"/>
                <w:bCs/>
                <w:sz w:val="18"/>
                <w:szCs w:val="18"/>
              </w:rPr>
              <w:t>programme</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contributions</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paid</w:t>
            </w:r>
            <w:proofErr w:type="spellEnd"/>
            <w:r w:rsidRPr="00B7032C">
              <w:rPr>
                <w:rFonts w:ascii="Arial Narrow" w:hAnsi="Arial Narrow" w:cs="Arial"/>
                <w:bCs/>
                <w:sz w:val="18"/>
                <w:szCs w:val="18"/>
              </w:rPr>
              <w:t xml:space="preserve"> to </w:t>
            </w:r>
            <w:proofErr w:type="spellStart"/>
            <w:r w:rsidRPr="00B7032C">
              <w:rPr>
                <w:rFonts w:ascii="Arial Narrow" w:hAnsi="Arial Narrow" w:cs="Arial"/>
                <w:bCs/>
                <w:sz w:val="18"/>
                <w:szCs w:val="18"/>
              </w:rPr>
              <w:t>the</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financial</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instrument</w:t>
            </w:r>
            <w:proofErr w:type="spellEnd"/>
            <w:r w:rsidRPr="00B7032C">
              <w:rPr>
                <w:rFonts w:ascii="Arial Narrow" w:hAnsi="Arial Narrow" w:cs="Arial"/>
                <w:bCs/>
                <w:sz w:val="18"/>
                <w:szCs w:val="18"/>
              </w:rPr>
              <w:t xml:space="preserve"> (in EUR)</w:t>
            </w:r>
            <w:r>
              <w:rPr>
                <w:rFonts w:ascii="Arial Narrow" w:hAnsi="Arial Narrow" w:cs="Arial"/>
                <w:bCs/>
                <w:sz w:val="18"/>
                <w:szCs w:val="18"/>
              </w:rPr>
              <w:t>;</w:t>
            </w:r>
          </w:p>
          <w:p w:rsidR="00196518" w:rsidRDefault="00196518" w:rsidP="00196518">
            <w:pPr>
              <w:pStyle w:val="Odsekzoznamu"/>
              <w:numPr>
                <w:ilvl w:val="0"/>
                <w:numId w:val="43"/>
              </w:numPr>
              <w:spacing w:after="0"/>
              <w:ind w:left="161" w:hanging="141"/>
              <w:rPr>
                <w:rFonts w:ascii="Arial Narrow" w:hAnsi="Arial Narrow" w:cs="Arial"/>
                <w:bCs/>
                <w:sz w:val="18"/>
                <w:szCs w:val="18"/>
              </w:rPr>
            </w:pPr>
            <w:r w:rsidRPr="00B7032C">
              <w:rPr>
                <w:rFonts w:ascii="Arial Narrow" w:hAnsi="Arial Narrow" w:cs="Arial"/>
                <w:bCs/>
                <w:sz w:val="18"/>
                <w:szCs w:val="18"/>
              </w:rPr>
              <w:t xml:space="preserve">15.1. </w:t>
            </w:r>
            <w:proofErr w:type="spellStart"/>
            <w:r w:rsidRPr="00B7032C">
              <w:rPr>
                <w:rFonts w:ascii="Arial Narrow" w:hAnsi="Arial Narrow" w:cs="Arial"/>
                <w:bCs/>
                <w:sz w:val="18"/>
                <w:szCs w:val="18"/>
              </w:rPr>
              <w:t>out</w:t>
            </w:r>
            <w:proofErr w:type="spellEnd"/>
            <w:r w:rsidRPr="00B7032C">
              <w:rPr>
                <w:rFonts w:ascii="Arial Narrow" w:hAnsi="Arial Narrow" w:cs="Arial"/>
                <w:bCs/>
                <w:sz w:val="18"/>
                <w:szCs w:val="18"/>
              </w:rPr>
              <w:t xml:space="preserve"> of </w:t>
            </w:r>
            <w:proofErr w:type="spellStart"/>
            <w:r w:rsidRPr="00B7032C">
              <w:rPr>
                <w:rFonts w:ascii="Arial Narrow" w:hAnsi="Arial Narrow" w:cs="Arial"/>
                <w:bCs/>
                <w:sz w:val="18"/>
                <w:szCs w:val="18"/>
              </w:rPr>
              <w:t>which</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amount</w:t>
            </w:r>
            <w:proofErr w:type="spellEnd"/>
            <w:r w:rsidRPr="00B7032C">
              <w:rPr>
                <w:rFonts w:ascii="Arial Narrow" w:hAnsi="Arial Narrow" w:cs="Arial"/>
                <w:bCs/>
                <w:sz w:val="18"/>
                <w:szCs w:val="18"/>
              </w:rPr>
              <w:t xml:space="preserve"> of ESI </w:t>
            </w:r>
            <w:proofErr w:type="spellStart"/>
            <w:r w:rsidRPr="00B7032C">
              <w:rPr>
                <w:rFonts w:ascii="Arial Narrow" w:hAnsi="Arial Narrow" w:cs="Arial"/>
                <w:bCs/>
                <w:sz w:val="18"/>
                <w:szCs w:val="18"/>
              </w:rPr>
              <w:t>Funds</w:t>
            </w:r>
            <w:proofErr w:type="spellEnd"/>
            <w:r w:rsidRPr="00B7032C">
              <w:rPr>
                <w:rFonts w:ascii="Arial Narrow" w:hAnsi="Arial Narrow" w:cs="Arial"/>
                <w:bCs/>
                <w:sz w:val="18"/>
                <w:szCs w:val="18"/>
              </w:rPr>
              <w:t xml:space="preserve"> </w:t>
            </w:r>
            <w:proofErr w:type="spellStart"/>
            <w:r w:rsidRPr="00B7032C">
              <w:rPr>
                <w:rFonts w:ascii="Arial Narrow" w:hAnsi="Arial Narrow" w:cs="Arial"/>
                <w:bCs/>
                <w:sz w:val="18"/>
                <w:szCs w:val="18"/>
              </w:rPr>
              <w:t>contributions</w:t>
            </w:r>
            <w:proofErr w:type="spellEnd"/>
            <w:r w:rsidRPr="00B7032C">
              <w:rPr>
                <w:rFonts w:ascii="Arial Narrow" w:hAnsi="Arial Narrow" w:cs="Arial"/>
                <w:bCs/>
                <w:sz w:val="18"/>
                <w:szCs w:val="18"/>
              </w:rPr>
              <w:t xml:space="preserve"> (in EUR)</w:t>
            </w:r>
            <w:r>
              <w:rPr>
                <w:rFonts w:ascii="Arial Narrow" w:hAnsi="Arial Narrow" w:cs="Arial"/>
                <w:bCs/>
                <w:sz w:val="18"/>
                <w:szCs w:val="18"/>
              </w:rPr>
              <w:t>;</w:t>
            </w:r>
          </w:p>
          <w:p w:rsidR="00196518" w:rsidRPr="001B0A47" w:rsidRDefault="001B0A47" w:rsidP="001B0A47">
            <w:pPr>
              <w:rPr>
                <w:color w:val="FF0000"/>
                <w:sz w:val="20"/>
                <w:szCs w:val="20"/>
                <w:lang w:eastAsia="sk-SK"/>
              </w:rPr>
            </w:pPr>
            <w:r w:rsidRPr="001B0A47">
              <w:rPr>
                <w:rFonts w:ascii="Arial Narrow" w:hAnsi="Arial Narrow" w:cs="Arial"/>
                <w:bCs/>
                <w:sz w:val="18"/>
                <w:szCs w:val="18"/>
              </w:rPr>
              <w:t>-</w:t>
            </w:r>
            <w:r>
              <w:rPr>
                <w:rFonts w:ascii="Arial Narrow" w:hAnsi="Arial Narrow" w:cs="Arial"/>
                <w:bCs/>
                <w:sz w:val="18"/>
                <w:szCs w:val="18"/>
              </w:rPr>
              <w:t xml:space="preserve">   </w:t>
            </w:r>
            <w:r w:rsidR="00196518" w:rsidRPr="001B0A47">
              <w:rPr>
                <w:rFonts w:ascii="Arial Narrow" w:hAnsi="Arial Narrow" w:cs="Arial"/>
                <w:bCs/>
                <w:sz w:val="18"/>
                <w:szCs w:val="18"/>
              </w:rPr>
              <w:t xml:space="preserve">15.1.1. </w:t>
            </w:r>
            <w:proofErr w:type="spellStart"/>
            <w:r w:rsidR="00196518" w:rsidRPr="001B0A47">
              <w:rPr>
                <w:rFonts w:ascii="Arial Narrow" w:hAnsi="Arial Narrow" w:cs="Arial"/>
                <w:bCs/>
                <w:sz w:val="18"/>
                <w:szCs w:val="18"/>
              </w:rPr>
              <w:t>out</w:t>
            </w:r>
            <w:proofErr w:type="spellEnd"/>
            <w:r w:rsidR="00196518" w:rsidRPr="001B0A47">
              <w:rPr>
                <w:rFonts w:ascii="Arial Narrow" w:hAnsi="Arial Narrow" w:cs="Arial"/>
                <w:bCs/>
                <w:sz w:val="18"/>
                <w:szCs w:val="18"/>
              </w:rPr>
              <w:t xml:space="preserve"> of </w:t>
            </w:r>
            <w:proofErr w:type="spellStart"/>
            <w:r w:rsidR="00196518" w:rsidRPr="001B0A47">
              <w:rPr>
                <w:rFonts w:ascii="Arial Narrow" w:hAnsi="Arial Narrow" w:cs="Arial"/>
                <w:bCs/>
                <w:sz w:val="18"/>
                <w:szCs w:val="18"/>
              </w:rPr>
              <w:t>which</w:t>
            </w:r>
            <w:proofErr w:type="spellEnd"/>
            <w:r w:rsidR="00196518" w:rsidRPr="001B0A47">
              <w:rPr>
                <w:rFonts w:ascii="Arial Narrow" w:hAnsi="Arial Narrow" w:cs="Arial"/>
                <w:bCs/>
                <w:sz w:val="18"/>
                <w:szCs w:val="18"/>
              </w:rPr>
              <w:t xml:space="preserve"> ERDF (in EUR).</w:t>
            </w:r>
          </w:p>
        </w:tc>
        <w:tc>
          <w:tcPr>
            <w:tcW w:w="1276" w:type="dxa"/>
            <w:vAlign w:val="center"/>
          </w:tcPr>
          <w:p w:rsidR="00196518" w:rsidRPr="008914CB" w:rsidRDefault="001B0A47" w:rsidP="00E40C83">
            <w:pPr>
              <w:spacing w:after="0"/>
              <w:jc w:val="center"/>
              <w:rPr>
                <w:sz w:val="22"/>
              </w:rPr>
            </w:pPr>
            <w:r>
              <w:rPr>
                <w:sz w:val="22"/>
              </w:rPr>
              <w:t>Z</w:t>
            </w:r>
          </w:p>
        </w:tc>
        <w:tc>
          <w:tcPr>
            <w:tcW w:w="1314" w:type="dxa"/>
            <w:vAlign w:val="center"/>
          </w:tcPr>
          <w:p w:rsidR="00196518" w:rsidRPr="009C25D0" w:rsidRDefault="001B0A47" w:rsidP="001B0A47">
            <w:pPr>
              <w:spacing w:after="0"/>
              <w:jc w:val="center"/>
              <w:rPr>
                <w:szCs w:val="24"/>
              </w:rPr>
            </w:pPr>
            <w:r>
              <w:rPr>
                <w:szCs w:val="24"/>
              </w:rPr>
              <w:t>A</w:t>
            </w:r>
          </w:p>
        </w:tc>
        <w:tc>
          <w:tcPr>
            <w:tcW w:w="4360" w:type="dxa"/>
          </w:tcPr>
          <w:p w:rsidR="00196518" w:rsidRPr="009C25D0" w:rsidRDefault="001B0A47" w:rsidP="0042668E">
            <w:pPr>
              <w:spacing w:after="0"/>
              <w:rPr>
                <w:szCs w:val="24"/>
              </w:rPr>
            </w:pPr>
            <w:r>
              <w:rPr>
                <w:szCs w:val="24"/>
              </w:rPr>
              <w:t>Upravené</w:t>
            </w: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130D3" w:rsidRDefault="00196518" w:rsidP="00B354C4">
            <w:pPr>
              <w:spacing w:after="0"/>
              <w:jc w:val="left"/>
              <w:rPr>
                <w:rFonts w:ascii="Arial" w:hAnsi="Arial" w:cs="Arial"/>
                <w:b/>
                <w:snapToGrid w:val="0"/>
                <w:color w:val="000000"/>
                <w:sz w:val="18"/>
                <w:szCs w:val="18"/>
              </w:rPr>
            </w:pPr>
            <w:r>
              <w:rPr>
                <w:rFonts w:ascii="Arial" w:hAnsi="Arial" w:cs="Arial"/>
                <w:b/>
                <w:snapToGrid w:val="0"/>
                <w:color w:val="000000"/>
                <w:sz w:val="18"/>
                <w:szCs w:val="18"/>
              </w:rPr>
              <w:t>CO, MFSR</w:t>
            </w:r>
          </w:p>
        </w:tc>
        <w:tc>
          <w:tcPr>
            <w:tcW w:w="4678" w:type="dxa"/>
          </w:tcPr>
          <w:p w:rsidR="00042C0B" w:rsidRPr="00521405" w:rsidRDefault="00196518" w:rsidP="0042668E">
            <w:pPr>
              <w:rPr>
                <w:color w:val="FF0000"/>
                <w:sz w:val="20"/>
                <w:szCs w:val="20"/>
                <w:lang w:eastAsia="sk-SK"/>
              </w:rPr>
            </w:pPr>
            <w:r>
              <w:rPr>
                <w:rFonts w:ascii="Arial Narrow" w:hAnsi="Arial Narrow" w:cs="Arial"/>
                <w:bCs/>
                <w:sz w:val="18"/>
                <w:szCs w:val="18"/>
              </w:rPr>
              <w:t>Str. 81-82 - chýba tabuľka č. 7. Vygenerované sú tabuľky č. 6 a 8</w:t>
            </w:r>
          </w:p>
        </w:tc>
        <w:tc>
          <w:tcPr>
            <w:tcW w:w="1276" w:type="dxa"/>
            <w:vAlign w:val="center"/>
          </w:tcPr>
          <w:p w:rsidR="00042C0B" w:rsidRPr="008914CB" w:rsidRDefault="001B0A47" w:rsidP="00E40C83">
            <w:pPr>
              <w:spacing w:after="0"/>
              <w:jc w:val="center"/>
              <w:rPr>
                <w:sz w:val="22"/>
              </w:rPr>
            </w:pPr>
            <w:r>
              <w:rPr>
                <w:sz w:val="22"/>
              </w:rPr>
              <w:t>O</w:t>
            </w:r>
          </w:p>
        </w:tc>
        <w:tc>
          <w:tcPr>
            <w:tcW w:w="1314" w:type="dxa"/>
            <w:vAlign w:val="center"/>
          </w:tcPr>
          <w:p w:rsidR="00042C0B" w:rsidRPr="009C25D0" w:rsidRDefault="001B0A47" w:rsidP="001B0A47">
            <w:pPr>
              <w:spacing w:after="0"/>
              <w:jc w:val="center"/>
              <w:rPr>
                <w:szCs w:val="24"/>
              </w:rPr>
            </w:pPr>
            <w:r>
              <w:rPr>
                <w:szCs w:val="24"/>
              </w:rPr>
              <w:t>A</w:t>
            </w:r>
          </w:p>
        </w:tc>
        <w:tc>
          <w:tcPr>
            <w:tcW w:w="4360" w:type="dxa"/>
          </w:tcPr>
          <w:p w:rsidR="00042C0B" w:rsidRPr="009C25D0" w:rsidRDefault="00E40C83" w:rsidP="0042668E">
            <w:pPr>
              <w:spacing w:after="0"/>
              <w:rPr>
                <w:szCs w:val="24"/>
              </w:rPr>
            </w:pPr>
            <w:r>
              <w:rPr>
                <w:szCs w:val="24"/>
              </w:rPr>
              <w:t>Systém SFC</w:t>
            </w:r>
            <w:r w:rsidR="00815F36">
              <w:rPr>
                <w:szCs w:val="24"/>
              </w:rPr>
              <w:t xml:space="preserve">2014 negeneroval tabuľky korektne. Táto chyba bola odstránená a tabuľky sú už súčasťou VS OP </w:t>
            </w:r>
            <w:r>
              <w:rPr>
                <w:szCs w:val="24"/>
              </w:rPr>
              <w:t>KŽ</w:t>
            </w:r>
            <w:r w:rsidR="00815F36">
              <w:rPr>
                <w:szCs w:val="24"/>
              </w:rPr>
              <w:t>P.</w:t>
            </w:r>
          </w:p>
        </w:tc>
      </w:tr>
      <w:tr w:rsidR="00042C0B" w:rsidRPr="00B861C5" w:rsidTr="00E40C83">
        <w:trPr>
          <w:trHeight w:val="1328"/>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Default="00042C0B" w:rsidP="00B354C4">
            <w:pPr>
              <w:spacing w:after="0"/>
              <w:jc w:val="left"/>
              <w:rPr>
                <w:rFonts w:ascii="Arial" w:hAnsi="Arial" w:cs="Arial"/>
                <w:b/>
                <w:sz w:val="18"/>
                <w:szCs w:val="18"/>
              </w:rPr>
            </w:pPr>
            <w:r w:rsidRPr="00B01B40">
              <w:rPr>
                <w:rFonts w:ascii="Arial" w:hAnsi="Arial" w:cs="Arial"/>
                <w:b/>
                <w:sz w:val="18"/>
                <w:szCs w:val="18"/>
              </w:rPr>
              <w:t xml:space="preserve">Úrad podpredsedu vlády </w:t>
            </w:r>
            <w:r>
              <w:rPr>
                <w:rFonts w:ascii="Arial" w:hAnsi="Arial" w:cs="Arial"/>
                <w:b/>
                <w:sz w:val="18"/>
                <w:szCs w:val="18"/>
              </w:rPr>
              <w:t>SR</w:t>
            </w:r>
            <w:r w:rsidRPr="00B01B40">
              <w:rPr>
                <w:rFonts w:ascii="Arial" w:hAnsi="Arial" w:cs="Arial"/>
                <w:b/>
                <w:sz w:val="18"/>
                <w:szCs w:val="18"/>
              </w:rPr>
              <w:t xml:space="preserve"> pre investície a informatizáciu;</w:t>
            </w:r>
            <w:r>
              <w:rPr>
                <w:rFonts w:ascii="Arial" w:hAnsi="Arial" w:cs="Arial"/>
                <w:b/>
                <w:sz w:val="18"/>
                <w:szCs w:val="18"/>
              </w:rPr>
              <w:t xml:space="preserve"> Denisa Žiláková </w:t>
            </w:r>
          </w:p>
          <w:p w:rsidR="00042C0B" w:rsidRPr="00BC048E" w:rsidRDefault="00042C0B" w:rsidP="00B354C4">
            <w:pPr>
              <w:spacing w:after="0"/>
              <w:jc w:val="left"/>
              <w:rPr>
                <w:rFonts w:ascii="Arial" w:hAnsi="Arial" w:cs="Arial"/>
                <w:b/>
                <w:snapToGrid w:val="0"/>
                <w:color w:val="000000"/>
                <w:sz w:val="18"/>
                <w:szCs w:val="18"/>
              </w:rPr>
            </w:pPr>
            <w:r>
              <w:rPr>
                <w:rFonts w:ascii="Arial" w:hAnsi="Arial" w:cs="Arial"/>
                <w:b/>
                <w:sz w:val="18"/>
                <w:szCs w:val="18"/>
              </w:rPr>
              <w:t xml:space="preserve">CKO </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Kap 3 PO4 – Odporúčame do textu zapracovať zmenu alokácie výzvy  OPKZP-PO4-SC431-2015-6 v súlade s usmernením č.3 k predmetnej výzve, ktoré nadobudlo platnosť 14.9.2016</w:t>
            </w:r>
          </w:p>
          <w:p w:rsidR="00042C0B" w:rsidRPr="00485DBC" w:rsidRDefault="00042C0B" w:rsidP="0042668E">
            <w:pPr>
              <w:rPr>
                <w:rFonts w:ascii="Arial Narrow" w:eastAsia="Times New Roman" w:hAnsi="Arial Narrow" w:cs="Arial"/>
                <w:snapToGrid w:val="0"/>
                <w:color w:val="000000"/>
                <w:sz w:val="18"/>
                <w:szCs w:val="18"/>
                <w:lang w:eastAsia="sk-SK"/>
              </w:rPr>
            </w:pPr>
            <w:proofErr w:type="spellStart"/>
            <w:r>
              <w:rPr>
                <w:rFonts w:ascii="Arial Narrow" w:eastAsia="Times New Roman" w:hAnsi="Arial Narrow" w:cs="Arial"/>
                <w:snapToGrid w:val="0"/>
                <w:color w:val="000000"/>
                <w:sz w:val="18"/>
                <w:szCs w:val="18"/>
                <w:lang w:eastAsia="sk-SK"/>
              </w:rPr>
              <w:t>Pozn</w:t>
            </w:r>
            <w:proofErr w:type="spellEnd"/>
            <w:r w:rsidRPr="00485DBC">
              <w:rPr>
                <w:rFonts w:ascii="Arial Narrow" w:eastAsia="Times New Roman" w:hAnsi="Arial Narrow" w:cs="Arial"/>
                <w:snapToGrid w:val="0"/>
                <w:color w:val="000000"/>
                <w:sz w:val="18"/>
                <w:szCs w:val="18"/>
                <w:lang w:eastAsia="sk-SK"/>
              </w:rPr>
              <w:t>:</w:t>
            </w:r>
            <w:r w:rsidRPr="00485DBC">
              <w:rPr>
                <w:sz w:val="18"/>
                <w:szCs w:val="18"/>
              </w:rPr>
              <w:t xml:space="preserve"> </w:t>
            </w:r>
            <w:r w:rsidRPr="00485DBC">
              <w:rPr>
                <w:rFonts w:ascii="Arial Narrow" w:eastAsia="Times New Roman" w:hAnsi="Arial Narrow" w:cs="Arial"/>
                <w:snapToGrid w:val="0"/>
                <w:color w:val="000000"/>
                <w:sz w:val="18"/>
                <w:szCs w:val="18"/>
                <w:lang w:eastAsia="sk-SK"/>
              </w:rPr>
              <w:t>„Celková alokácia na výzvu sa zníži z pôvodných 220 000 000 EUR na 160 000 000 EUR“</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AD3A34" w:rsidP="00AD3A34">
            <w:pPr>
              <w:spacing w:after="0"/>
              <w:jc w:val="center"/>
              <w:rPr>
                <w:szCs w:val="24"/>
              </w:rPr>
            </w:pPr>
            <w:r>
              <w:rPr>
                <w:szCs w:val="24"/>
              </w:rPr>
              <w:t>A</w:t>
            </w:r>
          </w:p>
        </w:tc>
        <w:tc>
          <w:tcPr>
            <w:tcW w:w="4360" w:type="dxa"/>
          </w:tcPr>
          <w:p w:rsidR="00042C0B" w:rsidRPr="009C25D0" w:rsidRDefault="00AD3A34" w:rsidP="00AD3A34">
            <w:pPr>
              <w:spacing w:after="0"/>
              <w:rPr>
                <w:szCs w:val="24"/>
              </w:rPr>
            </w:pPr>
            <w:r>
              <w:rPr>
                <w:szCs w:val="24"/>
              </w:rPr>
              <w:t>Bola doplnená informácia o znížení alokácie výzvy usmernením č.</w:t>
            </w:r>
            <w:r w:rsidR="00E40C83">
              <w:rPr>
                <w:szCs w:val="24"/>
              </w:rPr>
              <w:t xml:space="preserve"> 3 zo dňa 14.9.2016.</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Vlastný dokument - </w:t>
            </w:r>
            <w:proofErr w:type="spellStart"/>
            <w:r w:rsidRPr="00485DBC">
              <w:rPr>
                <w:rFonts w:ascii="Arial Narrow" w:eastAsia="Times New Roman" w:hAnsi="Arial Narrow" w:cs="Arial"/>
                <w:snapToGrid w:val="0"/>
                <w:color w:val="000000"/>
                <w:sz w:val="18"/>
                <w:szCs w:val="18"/>
                <w:lang w:eastAsia="sk-SK"/>
              </w:rPr>
              <w:t>tab</w:t>
            </w:r>
            <w:proofErr w:type="spellEnd"/>
            <w:r w:rsidRPr="00485DBC">
              <w:rPr>
                <w:rFonts w:ascii="Arial Narrow" w:eastAsia="Times New Roman" w:hAnsi="Arial Narrow" w:cs="Arial"/>
                <w:snapToGrid w:val="0"/>
                <w:color w:val="000000"/>
                <w:sz w:val="18"/>
                <w:szCs w:val="18"/>
                <w:lang w:eastAsia="sk-SK"/>
              </w:rPr>
              <w:t xml:space="preserve"> 5 – po exporte zo SFC sa stratila významná časť tabuľky /zámer pre r. 2023 a stav k 31.12.2016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270CCE" w:rsidP="00270CCE">
            <w:pPr>
              <w:spacing w:after="0"/>
              <w:jc w:val="center"/>
              <w:rPr>
                <w:szCs w:val="24"/>
              </w:rPr>
            </w:pPr>
            <w:r>
              <w:rPr>
                <w:szCs w:val="24"/>
              </w:rPr>
              <w:t>A</w:t>
            </w:r>
          </w:p>
        </w:tc>
        <w:tc>
          <w:tcPr>
            <w:tcW w:w="4360" w:type="dxa"/>
          </w:tcPr>
          <w:p w:rsidR="00042C0B" w:rsidRPr="009C25D0" w:rsidRDefault="00E40C83" w:rsidP="005E6DEE">
            <w:pPr>
              <w:spacing w:after="0"/>
              <w:rPr>
                <w:szCs w:val="24"/>
              </w:rPr>
            </w:pPr>
            <w:r>
              <w:rPr>
                <w:szCs w:val="24"/>
              </w:rPr>
              <w:t>Systém SFC2014 negeneroval tabuľky korektne. Táto chyba bola odstránená a tabuľky sú už súčasťou VS OP KŽP.</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Vlastný dokument - </w:t>
            </w:r>
            <w:proofErr w:type="spellStart"/>
            <w:r w:rsidRPr="00485DBC">
              <w:rPr>
                <w:rFonts w:ascii="Arial Narrow" w:eastAsia="Times New Roman" w:hAnsi="Arial Narrow" w:cs="Arial"/>
                <w:snapToGrid w:val="0"/>
                <w:color w:val="000000"/>
                <w:sz w:val="18"/>
                <w:szCs w:val="18"/>
                <w:lang w:eastAsia="sk-SK"/>
              </w:rPr>
              <w:t>tab</w:t>
            </w:r>
            <w:proofErr w:type="spellEnd"/>
            <w:r w:rsidRPr="00485DBC">
              <w:rPr>
                <w:rFonts w:ascii="Arial Narrow" w:eastAsia="Times New Roman" w:hAnsi="Arial Narrow" w:cs="Arial"/>
                <w:snapToGrid w:val="0"/>
                <w:color w:val="000000"/>
                <w:sz w:val="18"/>
                <w:szCs w:val="18"/>
                <w:lang w:eastAsia="sk-SK"/>
              </w:rPr>
              <w:t xml:space="preserve"> 5 – odporúčame upraviť hodnoty ukazovateľov výkonnostného rámca  F0002 a CO19V</w:t>
            </w:r>
          </w:p>
          <w:p w:rsidR="00042C0B" w:rsidRPr="00485DBC" w:rsidRDefault="00042C0B" w:rsidP="007D595C">
            <w:pPr>
              <w:rPr>
                <w:rFonts w:ascii="Arial Narrow" w:eastAsia="Times New Roman" w:hAnsi="Arial Narrow" w:cs="Arial"/>
                <w:snapToGrid w:val="0"/>
                <w:color w:val="000000"/>
                <w:sz w:val="18"/>
                <w:szCs w:val="18"/>
                <w:lang w:eastAsia="sk-SK"/>
              </w:rPr>
            </w:pPr>
            <w:r>
              <w:rPr>
                <w:rFonts w:ascii="Arial Narrow" w:eastAsia="Times New Roman" w:hAnsi="Arial Narrow" w:cs="Arial"/>
                <w:snapToGrid w:val="0"/>
                <w:color w:val="000000"/>
                <w:sz w:val="18"/>
                <w:szCs w:val="18"/>
                <w:lang w:eastAsia="sk-SK"/>
              </w:rPr>
              <w:t xml:space="preserve">Pozn.: </w:t>
            </w:r>
            <w:r w:rsidRPr="00485DBC">
              <w:rPr>
                <w:rFonts w:ascii="Arial Narrow" w:eastAsia="Times New Roman" w:hAnsi="Arial Narrow" w:cs="Arial"/>
                <w:snapToGrid w:val="0"/>
                <w:color w:val="000000"/>
                <w:sz w:val="18"/>
                <w:szCs w:val="18"/>
                <w:lang w:eastAsia="sk-SK"/>
              </w:rPr>
              <w:t>V SFC sú hodnoty týchto ukazovateľov navzájom vymenené (správne: CO19 =  260 162 62,33 F0002 3 500)</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5E6DEE" w:rsidP="005E6DEE">
            <w:pPr>
              <w:spacing w:after="0"/>
              <w:jc w:val="center"/>
              <w:rPr>
                <w:szCs w:val="24"/>
              </w:rPr>
            </w:pPr>
            <w:r>
              <w:rPr>
                <w:szCs w:val="24"/>
              </w:rPr>
              <w:t>A</w:t>
            </w:r>
          </w:p>
        </w:tc>
        <w:tc>
          <w:tcPr>
            <w:tcW w:w="4360" w:type="dxa"/>
          </w:tcPr>
          <w:p w:rsidR="00042C0B" w:rsidRPr="009C25D0" w:rsidRDefault="005E6DEE" w:rsidP="0042668E">
            <w:pPr>
              <w:spacing w:after="0"/>
              <w:rPr>
                <w:szCs w:val="24"/>
              </w:rPr>
            </w:pPr>
            <w:r>
              <w:rPr>
                <w:szCs w:val="24"/>
              </w:rPr>
              <w:t>Údaje boli v</w:t>
            </w:r>
            <w:r w:rsidR="00E40C83">
              <w:rPr>
                <w:szCs w:val="24"/>
              </w:rPr>
              <w:t> </w:t>
            </w:r>
            <w:r>
              <w:rPr>
                <w:szCs w:val="24"/>
              </w:rPr>
              <w:t>SFC</w:t>
            </w:r>
            <w:r w:rsidR="00E40C83">
              <w:rPr>
                <w:szCs w:val="24"/>
              </w:rPr>
              <w:t>2014</w:t>
            </w:r>
            <w:r>
              <w:rPr>
                <w:szCs w:val="24"/>
              </w:rPr>
              <w:t xml:space="preserve"> upravené</w:t>
            </w:r>
            <w:r w:rsidR="00322E36">
              <w:rPr>
                <w:szCs w:val="24"/>
              </w:rPr>
              <w:t>.</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odporúčame doplniť tab.7: Členenie súhrnných finančných údajov podľa kategórie intervencie na účely EFRR, ESF a Kohézneho fondu [článok 112 ods. 1 a 2 nariadenia (EÚ) č. 1303/2013 a článok 5 nariadenia (EÚ) č. 1304/2013]</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Pozn.: Tabuľka č. 7 chýba v dokumente</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5E6DEE" w:rsidP="005E6DEE">
            <w:pPr>
              <w:spacing w:after="0"/>
              <w:jc w:val="center"/>
              <w:rPr>
                <w:szCs w:val="24"/>
              </w:rPr>
            </w:pPr>
            <w:r>
              <w:rPr>
                <w:szCs w:val="24"/>
              </w:rPr>
              <w:t>A</w:t>
            </w:r>
          </w:p>
        </w:tc>
        <w:tc>
          <w:tcPr>
            <w:tcW w:w="4360" w:type="dxa"/>
          </w:tcPr>
          <w:p w:rsidR="00042C0B" w:rsidRPr="009C25D0" w:rsidRDefault="00E40C83" w:rsidP="0042668E">
            <w:pPr>
              <w:spacing w:after="0"/>
              <w:rPr>
                <w:szCs w:val="24"/>
              </w:rPr>
            </w:pPr>
            <w:r>
              <w:rPr>
                <w:szCs w:val="24"/>
              </w:rPr>
              <w:t>Systém SFC2014 negeneroval tabuľky korektne. Táto chyba bola odstránená a tabuľky sú už súčasťou VS OP KŽP.</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Kap. 6b – odporúčame preformulovať vetu : « V zmysle uvedeného je splnenie výkonnostného rámca pre PO 1, PO 2, PO 3 a PO 4 sú posudzované pravidlom „jeden ukazovateľ aspoň na 75 %, ostatné minimálne na 85 %“.«</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Pozn., V zmysle uvedeného je splnenie výkonnostného rámca pre PO 1, PO 2, PO 3 a PO 4 </w:t>
            </w:r>
            <w:r w:rsidRPr="005E6DEE">
              <w:rPr>
                <w:rFonts w:ascii="Arial Narrow" w:eastAsia="Times New Roman" w:hAnsi="Arial Narrow" w:cs="Arial"/>
                <w:strike/>
                <w:snapToGrid w:val="0"/>
                <w:color w:val="FF0000"/>
                <w:sz w:val="18"/>
                <w:szCs w:val="18"/>
                <w:lang w:eastAsia="sk-SK"/>
              </w:rPr>
              <w:t>sú</w:t>
            </w:r>
            <w:r w:rsidRPr="00485DBC">
              <w:rPr>
                <w:rFonts w:ascii="Arial Narrow" w:eastAsia="Times New Roman" w:hAnsi="Arial Narrow" w:cs="Arial"/>
                <w:snapToGrid w:val="0"/>
                <w:color w:val="000000"/>
                <w:sz w:val="18"/>
                <w:szCs w:val="18"/>
                <w:lang w:eastAsia="sk-SK"/>
              </w:rPr>
              <w:t xml:space="preserve"> posudzované pravidlom „jeden ukazovateľ aspoň na 75 %, ostatné minimálne na 85 %“.</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Kap. 6b – odporúčame preformulovať vetu : « Schéma štátnej pomoci v priebehu roku 2016 konzultovaná s EK a jej doriešenie očakávame až v priebehu roku 2017“</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Pozn., Schéma štátnej pomoci </w:t>
            </w:r>
            <w:r w:rsidRPr="00614A2E">
              <w:rPr>
                <w:rFonts w:ascii="Arial Narrow" w:eastAsia="Times New Roman" w:hAnsi="Arial Narrow" w:cs="Arial"/>
                <w:snapToGrid w:val="0"/>
                <w:color w:val="FF0000"/>
                <w:sz w:val="18"/>
                <w:szCs w:val="18"/>
                <w:lang w:eastAsia="sk-SK"/>
              </w:rPr>
              <w:t>bola</w:t>
            </w:r>
            <w:r w:rsidRPr="00485DBC">
              <w:rPr>
                <w:rFonts w:ascii="Arial Narrow" w:eastAsia="Times New Roman" w:hAnsi="Arial Narrow" w:cs="Arial"/>
                <w:snapToGrid w:val="0"/>
                <w:color w:val="000000"/>
                <w:sz w:val="18"/>
                <w:szCs w:val="18"/>
                <w:lang w:eastAsia="sk-SK"/>
              </w:rPr>
              <w:t xml:space="preserve"> v priebehu  roku 2016 konzultovaná s EK a jej doriešenie očakávame až v priebehu roku 2017</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5E6DEE" w:rsidP="005E6DEE">
            <w:pPr>
              <w:spacing w:after="0"/>
              <w:jc w:val="center"/>
              <w:rPr>
                <w:szCs w:val="24"/>
              </w:rPr>
            </w:pPr>
            <w:r>
              <w:rPr>
                <w:szCs w:val="24"/>
              </w:rPr>
              <w:t>A</w:t>
            </w:r>
          </w:p>
        </w:tc>
        <w:tc>
          <w:tcPr>
            <w:tcW w:w="4360" w:type="dxa"/>
          </w:tcPr>
          <w:p w:rsidR="00042C0B" w:rsidRPr="009C25D0" w:rsidRDefault="005E6DEE" w:rsidP="0042668E">
            <w:pPr>
              <w:spacing w:after="0"/>
              <w:rPr>
                <w:szCs w:val="24"/>
              </w:rPr>
            </w:pPr>
            <w:r>
              <w:rPr>
                <w:szCs w:val="24"/>
              </w:rPr>
              <w:t>Upravené</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Vlastný dokument – Kap 9 </w:t>
            </w:r>
            <w:proofErr w:type="spellStart"/>
            <w:r w:rsidRPr="00485DBC">
              <w:rPr>
                <w:rFonts w:ascii="Arial Narrow" w:eastAsia="Times New Roman" w:hAnsi="Arial Narrow" w:cs="Arial"/>
                <w:snapToGrid w:val="0"/>
                <w:color w:val="000000"/>
                <w:sz w:val="18"/>
                <w:szCs w:val="18"/>
                <w:lang w:eastAsia="sk-SK"/>
              </w:rPr>
              <w:t>tab</w:t>
            </w:r>
            <w:proofErr w:type="spellEnd"/>
            <w:r w:rsidRPr="00485DBC">
              <w:rPr>
                <w:rFonts w:ascii="Arial Narrow" w:eastAsia="Times New Roman" w:hAnsi="Arial Narrow" w:cs="Arial"/>
                <w:snapToGrid w:val="0"/>
                <w:color w:val="000000"/>
                <w:sz w:val="18"/>
                <w:szCs w:val="18"/>
                <w:lang w:eastAsia="sk-SK"/>
              </w:rPr>
              <w:t xml:space="preserve"> 14 – odporúčame aktualizovať údaje uvedené v tabuľke 14 Opatrenia prijaté s cieľom splniť uplatniteľné všeobecné EAK;</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Pozn., splnenie všeobecných EAK 1, 2 a 3 bolo potvrdené zo strany EK dňa 6.3.2017, všeobecnej EAK 4 dňa 9.3.2017 a všeobecnej EAK 5 dňa 3.2.2017.</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490E19" w:rsidP="0009001F">
            <w:pPr>
              <w:spacing w:after="0"/>
              <w:jc w:val="center"/>
              <w:rPr>
                <w:szCs w:val="24"/>
              </w:rPr>
            </w:pPr>
            <w:r>
              <w:rPr>
                <w:szCs w:val="24"/>
              </w:rPr>
              <w:t>A</w:t>
            </w:r>
          </w:p>
        </w:tc>
        <w:tc>
          <w:tcPr>
            <w:tcW w:w="4360" w:type="dxa"/>
          </w:tcPr>
          <w:p w:rsidR="00042C0B" w:rsidRPr="009C25D0" w:rsidRDefault="00490E19" w:rsidP="0009001F">
            <w:pPr>
              <w:spacing w:after="0"/>
              <w:rPr>
                <w:szCs w:val="24"/>
              </w:rPr>
            </w:pPr>
            <w:r>
              <w:rPr>
                <w:szCs w:val="24"/>
              </w:rPr>
              <w:t>Doplnené</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časť B 11.1 – odporúčame do analýzy ukazovateľov za IP 2 zahrnúť aj plnenie ukazovateľov za ukončený projekt</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Pozn., V dokumente sa uvádza len odhadované plnenie ukazovateľov za zazmluvnené projekty</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2D178E" w:rsidP="002D178E">
            <w:pPr>
              <w:spacing w:after="0"/>
              <w:jc w:val="center"/>
              <w:rPr>
                <w:szCs w:val="24"/>
              </w:rPr>
            </w:pPr>
            <w:r>
              <w:rPr>
                <w:szCs w:val="24"/>
              </w:rPr>
              <w:t>A</w:t>
            </w:r>
          </w:p>
        </w:tc>
        <w:tc>
          <w:tcPr>
            <w:tcW w:w="4360" w:type="dxa"/>
          </w:tcPr>
          <w:p w:rsidR="00042C0B" w:rsidRPr="009C25D0" w:rsidRDefault="002D178E" w:rsidP="0042668E">
            <w:pPr>
              <w:spacing w:after="0"/>
              <w:rPr>
                <w:szCs w:val="24"/>
              </w:rPr>
            </w:pPr>
            <w:r>
              <w:rPr>
                <w:szCs w:val="24"/>
              </w:rPr>
              <w:t>Doplnené</w:t>
            </w:r>
          </w:p>
        </w:tc>
      </w:tr>
      <w:tr w:rsidR="00042C0B" w:rsidRPr="00B861C5" w:rsidTr="00E40C83">
        <w:trPr>
          <w:trHeight w:val="504"/>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časť B 11.4 – odporúčame doplniť tabuľku podpory cieľov súvisiacich so zmenou klímy</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48534E" w:rsidP="0048534E">
            <w:pPr>
              <w:spacing w:after="0"/>
              <w:jc w:val="center"/>
              <w:rPr>
                <w:szCs w:val="24"/>
              </w:rPr>
            </w:pPr>
            <w:r>
              <w:rPr>
                <w:szCs w:val="24"/>
              </w:rPr>
              <w:t>A</w:t>
            </w:r>
          </w:p>
        </w:tc>
        <w:tc>
          <w:tcPr>
            <w:tcW w:w="4360" w:type="dxa"/>
          </w:tcPr>
          <w:p w:rsidR="00042C0B" w:rsidRPr="009C25D0" w:rsidRDefault="00E40C83" w:rsidP="0048534E">
            <w:pPr>
              <w:spacing w:after="0"/>
              <w:rPr>
                <w:szCs w:val="24"/>
              </w:rPr>
            </w:pPr>
            <w:r>
              <w:rPr>
                <w:szCs w:val="24"/>
              </w:rPr>
              <w:t>Systém SFC2014 negeneroval tabuľky korektne. Táto chyba bola odstránená a tabuľky sú už súčasťou VS OP KŽP.</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 xml:space="preserve">Vlastný dokument Kap. 14.5 – Navrhujeme vyplniť, či je daná kapitola </w:t>
            </w:r>
            <w:r w:rsidR="00E40C83" w:rsidRPr="00485DBC">
              <w:rPr>
                <w:rFonts w:ascii="Arial Narrow" w:eastAsia="Times New Roman" w:hAnsi="Arial Narrow" w:cs="Arial"/>
                <w:snapToGrid w:val="0"/>
                <w:color w:val="000000"/>
                <w:sz w:val="18"/>
                <w:szCs w:val="18"/>
                <w:lang w:eastAsia="sk-SK"/>
              </w:rPr>
              <w:t>relevantná</w:t>
            </w:r>
            <w:r w:rsidRPr="00485DBC">
              <w:rPr>
                <w:rFonts w:ascii="Arial Narrow" w:eastAsia="Times New Roman" w:hAnsi="Arial Narrow" w:cs="Arial"/>
                <w:snapToGrid w:val="0"/>
                <w:color w:val="000000"/>
                <w:sz w:val="18"/>
                <w:szCs w:val="18"/>
                <w:lang w:eastAsia="sk-SK"/>
              </w:rPr>
              <w:t>.</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48534E" w:rsidP="0048534E">
            <w:pPr>
              <w:spacing w:after="0"/>
              <w:jc w:val="center"/>
              <w:rPr>
                <w:szCs w:val="24"/>
              </w:rPr>
            </w:pPr>
            <w:r>
              <w:rPr>
                <w:szCs w:val="24"/>
              </w:rPr>
              <w:t>A</w:t>
            </w:r>
          </w:p>
        </w:tc>
        <w:tc>
          <w:tcPr>
            <w:tcW w:w="4360" w:type="dxa"/>
          </w:tcPr>
          <w:p w:rsidR="00042C0B" w:rsidRPr="009C25D0" w:rsidRDefault="0048534E" w:rsidP="0042668E">
            <w:pPr>
              <w:spacing w:after="0"/>
              <w:rPr>
                <w:szCs w:val="24"/>
              </w:rPr>
            </w:pPr>
            <w:r>
              <w:rPr>
                <w:szCs w:val="24"/>
              </w:rPr>
              <w:t>Doplnené</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Kap. 14.6 -  Navrhujeme doplniť, ako je sociálny aspekt vo verejnom obstarávaní uplatňovaný a propagovaný zo strany RO nadväzne na rozhodnutie žiadateľa pre využitie sociálneho obstarávania.</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Pozn., Vzhľadom na to, že uvedená časť má byť v zmysle nariadenia (EÚ) 2015/207 zahrnutá do správy o pokroku PD, žiadame doplniť informácie podľa MP CKO č. 8 k správe o pokroku, časť 3.5</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1F6309" w:rsidP="001F6309">
            <w:pPr>
              <w:spacing w:after="0"/>
              <w:jc w:val="center"/>
              <w:rPr>
                <w:szCs w:val="24"/>
              </w:rPr>
            </w:pPr>
            <w:r>
              <w:rPr>
                <w:szCs w:val="24"/>
              </w:rPr>
              <w:t>A</w:t>
            </w:r>
          </w:p>
        </w:tc>
        <w:tc>
          <w:tcPr>
            <w:tcW w:w="4360" w:type="dxa"/>
          </w:tcPr>
          <w:p w:rsidR="00042C0B" w:rsidRPr="009C25D0" w:rsidRDefault="001F6309" w:rsidP="0042668E">
            <w:pPr>
              <w:spacing w:after="0"/>
              <w:rPr>
                <w:szCs w:val="24"/>
              </w:rPr>
            </w:pPr>
            <w:r>
              <w:rPr>
                <w:szCs w:val="24"/>
              </w:rPr>
              <w:t>Doplnené</w:t>
            </w:r>
          </w:p>
        </w:tc>
      </w:tr>
      <w:tr w:rsidR="00042C0B" w:rsidRPr="00B861C5" w:rsidTr="00E40C83">
        <w:trPr>
          <w:trHeight w:val="567"/>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B01B40" w:rsidRDefault="00042C0B" w:rsidP="00B354C4">
            <w:pPr>
              <w:spacing w:after="0"/>
              <w:jc w:val="left"/>
              <w:rPr>
                <w:rFonts w:ascii="Arial" w:hAnsi="Arial" w:cs="Arial"/>
                <w:b/>
                <w:sz w:val="18"/>
                <w:szCs w:val="18"/>
              </w:rPr>
            </w:pPr>
            <w:r w:rsidRPr="00C94A07">
              <w:rPr>
                <w:rFonts w:ascii="Arial" w:hAnsi="Arial" w:cs="Arial"/>
                <w:b/>
                <w:sz w:val="18"/>
                <w:szCs w:val="18"/>
              </w:rPr>
              <w:t>CKO</w:t>
            </w:r>
          </w:p>
        </w:tc>
        <w:tc>
          <w:tcPr>
            <w:tcW w:w="4678" w:type="dxa"/>
          </w:tcPr>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Vlastný dokument – všeobecná pripomienka: odporúčame anglický text preložiť do slovenčiny</w:t>
            </w:r>
          </w:p>
          <w:p w:rsidR="00042C0B" w:rsidRPr="00485DBC" w:rsidRDefault="00042C0B" w:rsidP="0042668E">
            <w:pPr>
              <w:rPr>
                <w:rFonts w:ascii="Arial Narrow" w:eastAsia="Times New Roman" w:hAnsi="Arial Narrow" w:cs="Arial"/>
                <w:snapToGrid w:val="0"/>
                <w:color w:val="000000"/>
                <w:sz w:val="18"/>
                <w:szCs w:val="18"/>
                <w:lang w:eastAsia="sk-SK"/>
              </w:rPr>
            </w:pPr>
            <w:r w:rsidRPr="00485DBC">
              <w:rPr>
                <w:rFonts w:ascii="Arial Narrow" w:eastAsia="Times New Roman" w:hAnsi="Arial Narrow" w:cs="Arial"/>
                <w:snapToGrid w:val="0"/>
                <w:color w:val="000000"/>
                <w:sz w:val="18"/>
                <w:szCs w:val="18"/>
                <w:lang w:eastAsia="sk-SK"/>
              </w:rPr>
              <w:t>Pozn. /texty v nadpisoch, tabuľkách.../</w:t>
            </w:r>
          </w:p>
        </w:tc>
        <w:tc>
          <w:tcPr>
            <w:tcW w:w="1276" w:type="dxa"/>
            <w:vAlign w:val="center"/>
          </w:tcPr>
          <w:p w:rsidR="00042C0B" w:rsidRPr="008914CB" w:rsidRDefault="00042C0B" w:rsidP="00E40C83">
            <w:pPr>
              <w:spacing w:after="0"/>
              <w:jc w:val="center"/>
              <w:rPr>
                <w:sz w:val="22"/>
              </w:rPr>
            </w:pPr>
            <w:r>
              <w:rPr>
                <w:sz w:val="22"/>
              </w:rPr>
              <w:t>O</w:t>
            </w:r>
          </w:p>
        </w:tc>
        <w:tc>
          <w:tcPr>
            <w:tcW w:w="1314" w:type="dxa"/>
            <w:vAlign w:val="center"/>
          </w:tcPr>
          <w:p w:rsidR="00042C0B" w:rsidRPr="009C25D0" w:rsidRDefault="00490E19" w:rsidP="00C259A3">
            <w:pPr>
              <w:spacing w:after="0"/>
              <w:jc w:val="center"/>
              <w:rPr>
                <w:szCs w:val="24"/>
              </w:rPr>
            </w:pPr>
            <w:r>
              <w:rPr>
                <w:szCs w:val="24"/>
              </w:rPr>
              <w:t>A</w:t>
            </w:r>
          </w:p>
        </w:tc>
        <w:tc>
          <w:tcPr>
            <w:tcW w:w="4360" w:type="dxa"/>
          </w:tcPr>
          <w:p w:rsidR="00042C0B" w:rsidRPr="009C25D0" w:rsidRDefault="00490E19" w:rsidP="00E40C83">
            <w:pPr>
              <w:spacing w:after="0"/>
              <w:rPr>
                <w:szCs w:val="24"/>
              </w:rPr>
            </w:pPr>
            <w:r>
              <w:rPr>
                <w:szCs w:val="24"/>
              </w:rPr>
              <w:t xml:space="preserve">Anglické texty, ktoré generuje SFC2014 </w:t>
            </w:r>
            <w:r w:rsidR="000D14F9">
              <w:rPr>
                <w:szCs w:val="24"/>
              </w:rPr>
              <w:t xml:space="preserve">boli </w:t>
            </w:r>
            <w:r w:rsidR="00E40C83">
              <w:rPr>
                <w:szCs w:val="24"/>
              </w:rPr>
              <w:t>preložené do slovenčiny.</w:t>
            </w:r>
          </w:p>
        </w:tc>
      </w:tr>
      <w:tr w:rsidR="00042C0B" w:rsidRPr="00B861C5" w:rsidTr="00E40C83">
        <w:trPr>
          <w:trHeight w:val="478"/>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042C0B" w:rsidP="00B354C4">
            <w:pPr>
              <w:spacing w:after="0"/>
              <w:jc w:val="left"/>
              <w:rPr>
                <w:rFonts w:ascii="Arial" w:hAnsi="Arial" w:cs="Arial"/>
                <w:b/>
                <w:sz w:val="18"/>
                <w:szCs w:val="18"/>
              </w:rPr>
            </w:pPr>
            <w:r w:rsidRPr="009012A3">
              <w:rPr>
                <w:rFonts w:ascii="Arial" w:hAnsi="Arial" w:cs="Arial"/>
                <w:b/>
                <w:sz w:val="18"/>
                <w:szCs w:val="18"/>
              </w:rPr>
              <w:t xml:space="preserve">Ministerstvo vnútra </w:t>
            </w:r>
            <w:r>
              <w:rPr>
                <w:rFonts w:ascii="Arial" w:hAnsi="Arial" w:cs="Arial"/>
                <w:b/>
                <w:sz w:val="18"/>
                <w:szCs w:val="18"/>
              </w:rPr>
              <w:t xml:space="preserve">SR; </w:t>
            </w:r>
            <w:r w:rsidRPr="009012A3">
              <w:rPr>
                <w:rFonts w:ascii="Arial" w:hAnsi="Arial" w:cs="Arial"/>
                <w:b/>
                <w:sz w:val="18"/>
                <w:szCs w:val="18"/>
              </w:rPr>
              <w:t xml:space="preserve">Adela </w:t>
            </w:r>
            <w:proofErr w:type="spellStart"/>
            <w:r w:rsidRPr="009012A3">
              <w:rPr>
                <w:rFonts w:ascii="Arial" w:hAnsi="Arial" w:cs="Arial"/>
                <w:b/>
                <w:sz w:val="18"/>
                <w:szCs w:val="18"/>
              </w:rPr>
              <w:t>Danišková</w:t>
            </w:r>
            <w:proofErr w:type="spellEnd"/>
          </w:p>
        </w:tc>
        <w:tc>
          <w:tcPr>
            <w:tcW w:w="4678" w:type="dxa"/>
          </w:tcPr>
          <w:p w:rsidR="00042C0B" w:rsidRPr="00521405" w:rsidRDefault="00042C0B" w:rsidP="0042668E">
            <w:pPr>
              <w:spacing w:after="0"/>
              <w:rPr>
                <w:sz w:val="20"/>
                <w:szCs w:val="20"/>
              </w:rPr>
            </w:pPr>
            <w:r w:rsidRPr="00521405">
              <w:rPr>
                <w:rFonts w:ascii="Arial Narrow" w:eastAsia="Times New Roman" w:hAnsi="Arial Narrow" w:cs="Arial"/>
                <w:snapToGrid w:val="0"/>
                <w:color w:val="000000"/>
                <w:sz w:val="20"/>
                <w:szCs w:val="20"/>
                <w:lang w:eastAsia="sk-SK"/>
              </w:rPr>
              <w:t>bez pripomienok</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42668E" w:rsidRDefault="00042C0B" w:rsidP="00B354C4">
            <w:pPr>
              <w:jc w:val="left"/>
              <w:rPr>
                <w:szCs w:val="24"/>
              </w:rPr>
            </w:pPr>
            <w:r w:rsidRPr="009012A3">
              <w:rPr>
                <w:rFonts w:ascii="Arial" w:hAnsi="Arial" w:cs="Arial"/>
                <w:b/>
                <w:sz w:val="18"/>
                <w:szCs w:val="18"/>
              </w:rPr>
              <w:t>Slovenská agentúra životného prostredia; Martin Lakanda</w:t>
            </w:r>
          </w:p>
        </w:tc>
        <w:tc>
          <w:tcPr>
            <w:tcW w:w="4678" w:type="dxa"/>
          </w:tcPr>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2.</w:t>
            </w:r>
            <w:r w:rsidRPr="00393CCA">
              <w:rPr>
                <w:rFonts w:ascii="Arial Narrow" w:eastAsia="Times New Roman" w:hAnsi="Arial Narrow" w:cs="Arial"/>
                <w:bCs/>
                <w:sz w:val="18"/>
                <w:szCs w:val="18"/>
                <w:lang w:eastAsia="sk-SK"/>
              </w:rPr>
              <w:tab/>
              <w:t xml:space="preserve">PREHĽAD O VYKONÁVANÍ OPERAČNÉHO PROGRAMU, str. 2, ods.3,  </w:t>
            </w:r>
          </w:p>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„Kontrahovanie k 31.12.2016 dosiahlo v rámci OP KŽP hodnotu 773 467 362 € za zdroj EÚ, (z toho KF 626 878 042 € a EFRR vo výške 147 589 320 €),...“</w:t>
            </w:r>
          </w:p>
          <w:p w:rsidR="00042C0B" w:rsidRPr="00393CCA" w:rsidRDefault="00042C0B" w:rsidP="00393CCA">
            <w:pPr>
              <w:spacing w:after="0"/>
              <w:rPr>
                <w:rFonts w:eastAsia="Times New Roman"/>
                <w:sz w:val="20"/>
                <w:szCs w:val="20"/>
                <w:lang w:eastAsia="sk-SK"/>
              </w:rPr>
            </w:pPr>
          </w:p>
          <w:p w:rsidR="00042C0B" w:rsidRPr="00393CCA" w:rsidRDefault="00042C0B" w:rsidP="00393CCA">
            <w:pPr>
              <w:numPr>
                <w:ilvl w:val="0"/>
                <w:numId w:val="42"/>
              </w:numPr>
              <w:spacing w:after="0"/>
              <w:contextualSpacing/>
              <w:jc w:val="left"/>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Nesúlad v súčte kontrahovania k 31.12.2016</w:t>
            </w:r>
          </w:p>
          <w:p w:rsidR="00042C0B" w:rsidRPr="00521405" w:rsidRDefault="00042C0B" w:rsidP="00393CCA">
            <w:pPr>
              <w:spacing w:after="0"/>
              <w:jc w:val="left"/>
              <w:rPr>
                <w:sz w:val="20"/>
                <w:szCs w:val="20"/>
              </w:rPr>
            </w:pPr>
            <w:r w:rsidRPr="00393CCA">
              <w:rPr>
                <w:rFonts w:ascii="Arial Narrow" w:eastAsia="Times New Roman" w:hAnsi="Arial Narrow" w:cs="Arial"/>
                <w:bCs/>
                <w:sz w:val="18"/>
                <w:szCs w:val="18"/>
                <w:lang w:eastAsia="sk-SK"/>
              </w:rPr>
              <w:t>Kontrahovanie KF k 31.12.2016 bolo na úrovni 626 089 219,14 €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9C25D0" w:rsidP="009C25D0">
            <w:pPr>
              <w:pStyle w:val="Default"/>
              <w:jc w:val="center"/>
              <w:rPr>
                <w:color w:val="auto"/>
              </w:rPr>
            </w:pPr>
            <w:r w:rsidRPr="009C25D0">
              <w:rPr>
                <w:color w:val="auto"/>
              </w:rPr>
              <w:t>ČA</w:t>
            </w:r>
          </w:p>
        </w:tc>
        <w:tc>
          <w:tcPr>
            <w:tcW w:w="4360" w:type="dxa"/>
          </w:tcPr>
          <w:p w:rsidR="00042C0B" w:rsidRPr="009C25D0" w:rsidRDefault="009C25D0" w:rsidP="0042668E">
            <w:pPr>
              <w:pStyle w:val="Default"/>
              <w:jc w:val="both"/>
              <w:rPr>
                <w:color w:val="auto"/>
              </w:rPr>
            </w:pPr>
            <w:r w:rsidRPr="009C25D0">
              <w:rPr>
                <w:color w:val="auto"/>
              </w:rPr>
              <w:t xml:space="preserve">V texte </w:t>
            </w:r>
            <w:r>
              <w:rPr>
                <w:color w:val="auto"/>
              </w:rPr>
              <w:t xml:space="preserve">sa nachádzal preklep, suma kontrahovania KF predstavuje sumu 625 878 042 </w:t>
            </w:r>
            <w:r w:rsidRPr="009C25D0">
              <w:rPr>
                <w:color w:val="auto"/>
              </w:rPr>
              <w:t>€ za zdroj EÚ</w:t>
            </w:r>
            <w:r>
              <w:rPr>
                <w:color w:val="auto"/>
              </w:rPr>
              <w:t xml:space="preserve">. Vami uvedená suma kontrahovania nezohľadňuje sumu nedočerpaných prostriedkov pri riadne ukončenom projekte. </w:t>
            </w:r>
          </w:p>
        </w:tc>
      </w:tr>
      <w:tr w:rsidR="00042C0B" w:rsidRPr="00B861C5" w:rsidTr="00E40C83">
        <w:trPr>
          <w:trHeight w:val="720"/>
        </w:trPr>
        <w:tc>
          <w:tcPr>
            <w:tcW w:w="369" w:type="dxa"/>
          </w:tcPr>
          <w:p w:rsidR="00042C0B" w:rsidRPr="00B861C5" w:rsidRDefault="00042C0B" w:rsidP="00A00D75">
            <w:pPr>
              <w:pStyle w:val="Odsekzoznamu"/>
              <w:numPr>
                <w:ilvl w:val="0"/>
                <w:numId w:val="30"/>
              </w:numPr>
              <w:ind w:left="34" w:hanging="34"/>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3.</w:t>
            </w:r>
            <w:r w:rsidRPr="00393CCA">
              <w:rPr>
                <w:rFonts w:ascii="Arial Narrow" w:eastAsia="Times New Roman" w:hAnsi="Arial Narrow" w:cs="Arial"/>
                <w:bCs/>
                <w:sz w:val="18"/>
                <w:szCs w:val="18"/>
                <w:lang w:eastAsia="sk-SK"/>
              </w:rPr>
              <w:tab/>
              <w:t xml:space="preserve">VYKONÁVANIE PRIORITNEJ OSI; PO 1, str. 4, </w:t>
            </w:r>
            <w:r w:rsidRPr="00393CCA">
              <w:rPr>
                <w:rFonts w:eastAsia="Times New Roman"/>
                <w:sz w:val="20"/>
                <w:szCs w:val="20"/>
                <w:lang w:eastAsia="sk-SK"/>
              </w:rPr>
              <w:t xml:space="preserve"> </w:t>
            </w:r>
          </w:p>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„Zmluva o poskytnutí NFP bola uzatvorená 6.10.2016 s alokáciou 47 0191 84,07  € (zdroj EÚ).“</w:t>
            </w:r>
          </w:p>
          <w:p w:rsidR="00042C0B" w:rsidRPr="00393CCA" w:rsidRDefault="00042C0B" w:rsidP="00393CCA">
            <w:pPr>
              <w:spacing w:after="0"/>
              <w:rPr>
                <w:rFonts w:ascii="Arial Narrow" w:eastAsia="Times New Roman" w:hAnsi="Arial Narrow" w:cs="Arial"/>
                <w:bCs/>
                <w:sz w:val="18"/>
                <w:szCs w:val="18"/>
                <w:lang w:eastAsia="sk-SK"/>
              </w:rPr>
            </w:pPr>
          </w:p>
          <w:p w:rsidR="00042C0B" w:rsidRPr="00521405" w:rsidRDefault="00042C0B" w:rsidP="00393CCA">
            <w:pPr>
              <w:spacing w:after="0"/>
              <w:rPr>
                <w:sz w:val="20"/>
                <w:szCs w:val="20"/>
              </w:rPr>
            </w:pPr>
            <w:r w:rsidRPr="00393CCA">
              <w:rPr>
                <w:rFonts w:ascii="Arial Narrow" w:eastAsia="Times New Roman" w:hAnsi="Arial Narrow" w:cs="Arial"/>
                <w:bCs/>
                <w:sz w:val="18"/>
                <w:szCs w:val="18"/>
                <w:lang w:eastAsia="sk-SK"/>
              </w:rPr>
              <w:t>Formálne upraviť sumu 47 0191 84,07  € na 47 019 184,07 €.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9C25D0" w:rsidP="009C25D0">
            <w:pPr>
              <w:pStyle w:val="Default"/>
              <w:jc w:val="center"/>
              <w:rPr>
                <w:color w:val="auto"/>
              </w:rPr>
            </w:pPr>
            <w:r>
              <w:rPr>
                <w:color w:val="auto"/>
              </w:rPr>
              <w:t>A</w:t>
            </w:r>
          </w:p>
        </w:tc>
        <w:tc>
          <w:tcPr>
            <w:tcW w:w="4360" w:type="dxa"/>
          </w:tcPr>
          <w:p w:rsidR="00042C0B" w:rsidRPr="009C25D0" w:rsidRDefault="009C25D0" w:rsidP="0042668E">
            <w:pPr>
              <w:pStyle w:val="Default"/>
              <w:jc w:val="both"/>
              <w:rPr>
                <w:color w:val="auto"/>
              </w:rPr>
            </w:pPr>
            <w:r>
              <w:rPr>
                <w:color w:val="auto"/>
              </w:rPr>
              <w:t>Upravené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Tabuľka 6: Finančné informácie na úrovni prioritnej osi a programu, PO 1, str. 82,</w:t>
            </w:r>
          </w:p>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Nesprávne uvedené „Celkové oprávnené náklady na operácie vybrané na podporu“ vo výške 748 242 280,35 €.</w:t>
            </w:r>
          </w:p>
          <w:p w:rsidR="00042C0B" w:rsidRPr="00393CCA" w:rsidRDefault="00042C0B" w:rsidP="00393CCA">
            <w:pPr>
              <w:spacing w:after="0"/>
              <w:rPr>
                <w:rFonts w:ascii="Arial Narrow" w:eastAsia="Times New Roman" w:hAnsi="Arial Narrow" w:cs="Arial"/>
                <w:bCs/>
                <w:sz w:val="18"/>
                <w:szCs w:val="18"/>
                <w:lang w:eastAsia="sk-SK"/>
              </w:rPr>
            </w:pPr>
          </w:p>
          <w:p w:rsidR="00042C0B" w:rsidRPr="00521405" w:rsidRDefault="00042C0B" w:rsidP="00393CCA">
            <w:pPr>
              <w:spacing w:after="0"/>
              <w:rPr>
                <w:sz w:val="20"/>
                <w:szCs w:val="20"/>
              </w:rPr>
            </w:pPr>
            <w:r w:rsidRPr="00393CCA">
              <w:rPr>
                <w:rFonts w:ascii="Arial Narrow" w:eastAsia="Times New Roman" w:hAnsi="Arial Narrow" w:cs="Arial"/>
                <w:bCs/>
                <w:sz w:val="18"/>
                <w:szCs w:val="18"/>
                <w:lang w:eastAsia="sk-SK"/>
              </w:rPr>
              <w:t>Správna suma má byť 748 223 767,37 €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9C25D0" w:rsidP="009C25D0">
            <w:pPr>
              <w:pStyle w:val="Default"/>
              <w:jc w:val="center"/>
              <w:rPr>
                <w:color w:val="auto"/>
              </w:rPr>
            </w:pPr>
            <w:r>
              <w:rPr>
                <w:color w:val="auto"/>
              </w:rPr>
              <w:t>N</w:t>
            </w:r>
          </w:p>
        </w:tc>
        <w:tc>
          <w:tcPr>
            <w:tcW w:w="4360" w:type="dxa"/>
          </w:tcPr>
          <w:p w:rsidR="00042C0B" w:rsidRPr="009C25D0" w:rsidRDefault="00EA6874" w:rsidP="00EA6874">
            <w:pPr>
              <w:pStyle w:val="Default"/>
              <w:jc w:val="both"/>
              <w:rPr>
                <w:color w:val="auto"/>
              </w:rPr>
            </w:pPr>
            <w:r>
              <w:rPr>
                <w:color w:val="auto"/>
              </w:rPr>
              <w:t>Tabuľku č. 6 nie je možné editovať v systéme SFC2014. Obsahuje údaje so stavom k 31.12.2016, ktoré boli vygenerované</w:t>
            </w:r>
            <w:r w:rsidRPr="00EA6874">
              <w:rPr>
                <w:color w:val="auto"/>
              </w:rPr>
              <w:t xml:space="preserve"> CKO v januári 2017</w:t>
            </w:r>
            <w:r>
              <w:rPr>
                <w:color w:val="auto"/>
              </w:rPr>
              <w:t xml:space="preserve"> a následne zaslané prostredníctvom SFC2014 na EK</w:t>
            </w:r>
            <w:r w:rsidRPr="00EA6874">
              <w:rPr>
                <w:color w:val="auto"/>
              </w:rPr>
              <w:t>.</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11.</w:t>
            </w:r>
            <w:r w:rsidRPr="00393CCA">
              <w:rPr>
                <w:rFonts w:ascii="Arial Narrow" w:eastAsia="Times New Roman" w:hAnsi="Arial Narrow" w:cs="Arial"/>
                <w:bCs/>
                <w:sz w:val="18"/>
                <w:szCs w:val="18"/>
                <w:lang w:eastAsia="sk-SK"/>
              </w:rPr>
              <w:tab/>
              <w:t xml:space="preserve">POSÚDENIE VYKONÁVANIA OPERAČNÉHO PROGRAMU, str. 147, </w:t>
            </w:r>
            <w:r w:rsidRPr="00393CCA">
              <w:rPr>
                <w:rFonts w:eastAsia="Times New Roman"/>
                <w:sz w:val="20"/>
                <w:szCs w:val="20"/>
                <w:lang w:eastAsia="sk-SK"/>
              </w:rPr>
              <w:t xml:space="preserve"> </w:t>
            </w:r>
            <w:r w:rsidRPr="00393CCA">
              <w:rPr>
                <w:rFonts w:ascii="Arial Narrow" w:eastAsia="Times New Roman" w:hAnsi="Arial Narrow" w:cs="Arial"/>
                <w:bCs/>
                <w:sz w:val="18"/>
                <w:szCs w:val="18"/>
                <w:lang w:eastAsia="sk-SK"/>
              </w:rPr>
              <w:t>ods. 2,</w:t>
            </w:r>
          </w:p>
          <w:p w:rsidR="00042C0B" w:rsidRPr="00393CCA" w:rsidRDefault="00042C0B" w:rsidP="00393CCA">
            <w:pPr>
              <w:spacing w:after="0"/>
              <w:rPr>
                <w:rFonts w:ascii="Arial Narrow" w:eastAsia="Times New Roman" w:hAnsi="Arial Narrow" w:cs="Arial"/>
                <w:bCs/>
                <w:sz w:val="18"/>
                <w:szCs w:val="18"/>
                <w:lang w:eastAsia="sk-SK"/>
              </w:rPr>
            </w:pPr>
          </w:p>
          <w:p w:rsidR="00042C0B" w:rsidRPr="00393CCA" w:rsidRDefault="00042C0B" w:rsidP="00393CCA">
            <w:pPr>
              <w:spacing w:after="0"/>
              <w:rPr>
                <w:rFonts w:ascii="Arial Narrow" w:eastAsia="Times New Roman" w:hAnsi="Arial Narrow" w:cs="Arial"/>
                <w:bCs/>
                <w:sz w:val="18"/>
                <w:szCs w:val="18"/>
                <w:lang w:eastAsia="sk-SK"/>
              </w:rPr>
            </w:pPr>
            <w:r w:rsidRPr="00393CCA">
              <w:rPr>
                <w:rFonts w:ascii="Arial Narrow" w:eastAsia="Times New Roman" w:hAnsi="Arial Narrow" w:cs="Arial"/>
                <w:bCs/>
                <w:sz w:val="18"/>
                <w:szCs w:val="18"/>
                <w:lang w:eastAsia="sk-SK"/>
              </w:rPr>
              <w:t>„Celkovo bolo v rámci ŠC 1.1.1 predložených 336 žiadostí, z ktorých bolo v sledovanom období 134 schválených a 32 zazmluvnených .“</w:t>
            </w:r>
          </w:p>
          <w:p w:rsidR="00042C0B" w:rsidRPr="00393CCA" w:rsidRDefault="00042C0B" w:rsidP="00393CCA">
            <w:pPr>
              <w:spacing w:after="0"/>
              <w:rPr>
                <w:rFonts w:ascii="Arial Narrow" w:eastAsia="Times New Roman" w:hAnsi="Arial Narrow" w:cs="Arial"/>
                <w:bCs/>
                <w:sz w:val="18"/>
                <w:szCs w:val="18"/>
                <w:lang w:eastAsia="sk-SK"/>
              </w:rPr>
            </w:pPr>
          </w:p>
          <w:p w:rsidR="00042C0B" w:rsidRPr="00521405" w:rsidRDefault="00042C0B" w:rsidP="00393CCA">
            <w:pPr>
              <w:spacing w:after="0"/>
              <w:rPr>
                <w:sz w:val="20"/>
                <w:szCs w:val="20"/>
              </w:rPr>
            </w:pPr>
            <w:r w:rsidRPr="00393CCA">
              <w:rPr>
                <w:rFonts w:ascii="Arial Narrow" w:eastAsia="Times New Roman" w:hAnsi="Arial Narrow" w:cs="Arial"/>
                <w:bCs/>
                <w:sz w:val="18"/>
                <w:szCs w:val="18"/>
                <w:lang w:eastAsia="sk-SK"/>
              </w:rPr>
              <w:t>K 31.12.2016 bolo v rámci SC 1.1.1 zazmluvnených 10 projektov.</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1B7BF8" w:rsidP="001B7BF8">
            <w:pPr>
              <w:pStyle w:val="Default"/>
              <w:jc w:val="center"/>
              <w:rPr>
                <w:color w:val="auto"/>
              </w:rPr>
            </w:pPr>
            <w:r>
              <w:rPr>
                <w:color w:val="auto"/>
              </w:rPr>
              <w:t>A</w:t>
            </w:r>
          </w:p>
        </w:tc>
        <w:tc>
          <w:tcPr>
            <w:tcW w:w="4360" w:type="dxa"/>
          </w:tcPr>
          <w:p w:rsidR="00042C0B" w:rsidRPr="009C25D0" w:rsidRDefault="001B7BF8" w:rsidP="0042668E">
            <w:pPr>
              <w:pStyle w:val="Default"/>
              <w:jc w:val="both"/>
              <w:rPr>
                <w:color w:val="auto"/>
              </w:rPr>
            </w:pPr>
            <w:r>
              <w:rPr>
                <w:color w:val="auto"/>
              </w:rPr>
              <w:t>Upravené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Kapitola 2, podkapitola 2.1, str. 2, prvý odsek</w:t>
            </w:r>
          </w:p>
          <w:p w:rsidR="00042C0B" w:rsidRPr="00841BBB" w:rsidRDefault="00042C0B" w:rsidP="00841BBB">
            <w:pPr>
              <w:spacing w:after="0"/>
              <w:rPr>
                <w:rFonts w:ascii="Arial Narrow" w:eastAsia="Times New Roman" w:hAnsi="Arial Narrow" w:cs="Arial"/>
                <w:b/>
                <w:bCs/>
                <w:i/>
                <w:sz w:val="18"/>
                <w:szCs w:val="18"/>
                <w:lang w:eastAsia="sk-SK"/>
              </w:rPr>
            </w:pPr>
            <w:r w:rsidRPr="00841BBB">
              <w:rPr>
                <w:rFonts w:ascii="Arial Narrow" w:eastAsia="Times New Roman" w:hAnsi="Arial Narrow" w:cs="Arial"/>
                <w:bCs/>
                <w:sz w:val="18"/>
                <w:szCs w:val="18"/>
                <w:lang w:eastAsia="sk-SK"/>
              </w:rPr>
              <w:t xml:space="preserve">V prvom odseku ako aj v celom dokumente odporúčame pojem </w:t>
            </w:r>
            <w:r w:rsidRPr="00841BBB">
              <w:rPr>
                <w:rFonts w:ascii="Arial Narrow" w:eastAsia="Times New Roman" w:hAnsi="Arial Narrow" w:cs="Arial"/>
                <w:b/>
                <w:bCs/>
                <w:sz w:val="18"/>
                <w:szCs w:val="18"/>
                <w:lang w:eastAsia="sk-SK"/>
              </w:rPr>
              <w:t xml:space="preserve">vyzvanie </w:t>
            </w:r>
            <w:r w:rsidRPr="00841BBB">
              <w:rPr>
                <w:rFonts w:ascii="Arial Narrow" w:eastAsia="Times New Roman" w:hAnsi="Arial Narrow" w:cs="Arial"/>
                <w:bCs/>
                <w:sz w:val="18"/>
                <w:szCs w:val="18"/>
                <w:lang w:eastAsia="sk-SK"/>
              </w:rPr>
              <w:t xml:space="preserve">doplniť </w:t>
            </w:r>
            <w:r w:rsidRPr="00841BBB">
              <w:rPr>
                <w:rFonts w:ascii="Arial Narrow" w:eastAsia="Times New Roman" w:hAnsi="Arial Narrow" w:cs="Arial"/>
                <w:b/>
                <w:bCs/>
                <w:i/>
                <w:sz w:val="18"/>
                <w:szCs w:val="18"/>
                <w:lang w:eastAsia="sk-SK"/>
              </w:rPr>
              <w:t>písomné vyzvanie</w:t>
            </w:r>
          </w:p>
          <w:p w:rsidR="00042C0B" w:rsidRPr="00841BBB" w:rsidRDefault="00042C0B" w:rsidP="00841BBB">
            <w:pPr>
              <w:spacing w:after="0"/>
              <w:rPr>
                <w:rFonts w:ascii="Arial Narrow" w:eastAsia="Times New Roman" w:hAnsi="Arial Narrow" w:cs="Arial"/>
                <w:b/>
                <w:bCs/>
                <w:i/>
                <w:sz w:val="18"/>
                <w:szCs w:val="18"/>
                <w:lang w:eastAsia="sk-SK"/>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
                <w:bCs/>
                <w:sz w:val="18"/>
                <w:szCs w:val="18"/>
                <w:u w:val="single"/>
                <w:lang w:eastAsia="sk-SK"/>
              </w:rPr>
              <w:t>Zdôvodnenie:</w:t>
            </w:r>
          </w:p>
          <w:p w:rsidR="00042C0B" w:rsidRPr="00521405" w:rsidRDefault="00042C0B" w:rsidP="00841BBB">
            <w:pPr>
              <w:spacing w:after="0"/>
              <w:rPr>
                <w:sz w:val="20"/>
                <w:szCs w:val="20"/>
              </w:rPr>
            </w:pPr>
            <w:r w:rsidRPr="00841BBB">
              <w:rPr>
                <w:rFonts w:ascii="Arial Narrow" w:eastAsia="Times New Roman" w:hAnsi="Arial Narrow" w:cs="Arial"/>
                <w:bCs/>
                <w:sz w:val="18"/>
                <w:szCs w:val="18"/>
                <w:lang w:eastAsia="sk-SK"/>
              </w:rPr>
              <w:t xml:space="preserve">Zosúladenie s terminológiou v zmysle platného zákona č. 292/2014 Z. z.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E05728" w:rsidP="00E05728">
            <w:pPr>
              <w:pStyle w:val="Default"/>
              <w:jc w:val="center"/>
              <w:rPr>
                <w:color w:val="auto"/>
              </w:rPr>
            </w:pPr>
            <w:r>
              <w:rPr>
                <w:color w:val="auto"/>
              </w:rPr>
              <w:t>A</w:t>
            </w:r>
          </w:p>
        </w:tc>
        <w:tc>
          <w:tcPr>
            <w:tcW w:w="4360" w:type="dxa"/>
          </w:tcPr>
          <w:p w:rsidR="00042C0B" w:rsidRPr="009C25D0" w:rsidRDefault="00E05728" w:rsidP="0042668E">
            <w:pPr>
              <w:pStyle w:val="Default"/>
              <w:jc w:val="both"/>
              <w:rPr>
                <w:color w:val="auto"/>
              </w:rPr>
            </w:pPr>
            <w:r>
              <w:rPr>
                <w:color w:val="auto"/>
              </w:rPr>
              <w:t>Doplnené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Kapitola 2, podkapitola 2.1, str. 2, siedmy odsek odspodu</w:t>
            </w:r>
          </w:p>
          <w:p w:rsidR="00042C0B" w:rsidRPr="00841BBB" w:rsidRDefault="00042C0B" w:rsidP="00841BBB">
            <w:pPr>
              <w:spacing w:before="240" w:after="240"/>
              <w:rPr>
                <w:rFonts w:ascii="Arial Narrow" w:eastAsia="Times New Roman" w:hAnsi="Arial Narrow"/>
                <w:sz w:val="18"/>
                <w:szCs w:val="18"/>
                <w:lang w:eastAsia="sk-SK"/>
              </w:rPr>
            </w:pPr>
            <w:r w:rsidRPr="00841BBB">
              <w:rPr>
                <w:rFonts w:ascii="Arial Narrow" w:eastAsia="Times New Roman" w:hAnsi="Arial Narrow"/>
                <w:sz w:val="18"/>
                <w:szCs w:val="18"/>
                <w:lang w:eastAsia="sk-SK"/>
              </w:rPr>
              <w:t xml:space="preserve">Prvý sledovaný míľnik pre finančné záväzky jednotlivých rokov, ktoré musia byť vyčerpané v zmysle pravidla n+3, je k 31.12.2017, kedy je nutné dočerpať záväzok roku 2014. V zmysle tohto záväzku je potrebné do 31. decembra 2017 vyčerpať sumu 140 123 282 € v členení </w:t>
            </w:r>
            <w:r w:rsidRPr="00841BBB">
              <w:rPr>
                <w:rFonts w:ascii="Arial Narrow" w:eastAsia="Times New Roman" w:hAnsi="Arial Narrow"/>
                <w:color w:val="FF0000"/>
                <w:sz w:val="18"/>
                <w:szCs w:val="18"/>
                <w:lang w:eastAsia="sk-SK"/>
              </w:rPr>
              <w:t>82 733 354</w:t>
            </w:r>
            <w:r w:rsidRPr="00841BBB">
              <w:rPr>
                <w:rFonts w:ascii="Arial Narrow" w:eastAsia="Times New Roman" w:hAnsi="Arial Narrow"/>
                <w:sz w:val="18"/>
                <w:szCs w:val="18"/>
                <w:lang w:eastAsia="sk-SK"/>
              </w:rPr>
              <w:t xml:space="preserve"> za KF a 57 389 927 € za EFRR. </w:t>
            </w: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Uvedený odsek odporúčame upraviť nasledovne:</w:t>
            </w: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 xml:space="preserve">Prvý sledovaný míľnik pre finančné záväzky jednotlivých rokov, ktoré musia byť vyčerpané v zmysle pravidla n+3, je k 31.12.2017, kedy je nutné dočerpať záväzok roku 2014. V zmysle tohto záväzku je potrebné do 31. decembra 2017 vyčerpať sumu 140 123 282 </w:t>
            </w:r>
            <w:r w:rsidRPr="00841BBB">
              <w:rPr>
                <w:rFonts w:ascii="Arial Narrow" w:eastAsia="Times New Roman" w:hAnsi="Arial Narrow" w:cs="Arial"/>
                <w:bCs/>
                <w:i/>
                <w:sz w:val="18"/>
                <w:szCs w:val="18"/>
                <w:lang w:eastAsia="sk-SK"/>
              </w:rPr>
              <w:t>€</w:t>
            </w:r>
            <w:r w:rsidRPr="00841BBB">
              <w:rPr>
                <w:rFonts w:ascii="Arial Narrow" w:eastAsia="Times New Roman" w:hAnsi="Arial Narrow" w:cs="Arial"/>
                <w:bCs/>
                <w:sz w:val="18"/>
                <w:szCs w:val="18"/>
                <w:lang w:eastAsia="sk-SK"/>
              </w:rPr>
              <w:t xml:space="preserve"> v členení </w:t>
            </w:r>
            <w:r w:rsidRPr="00841BBB">
              <w:rPr>
                <w:rFonts w:ascii="Arial Narrow" w:eastAsia="Times New Roman" w:hAnsi="Arial Narrow" w:cs="Arial"/>
                <w:bCs/>
                <w:color w:val="FF0000"/>
                <w:sz w:val="18"/>
                <w:szCs w:val="18"/>
                <w:lang w:eastAsia="sk-SK"/>
              </w:rPr>
              <w:t xml:space="preserve">82 733 354 </w:t>
            </w:r>
            <w:r w:rsidRPr="00841BBB">
              <w:rPr>
                <w:rFonts w:ascii="Arial Narrow" w:eastAsia="Times New Roman" w:hAnsi="Arial Narrow" w:cs="Arial"/>
                <w:b/>
                <w:bCs/>
                <w:i/>
                <w:color w:val="FF0000"/>
                <w:sz w:val="18"/>
                <w:szCs w:val="18"/>
                <w:u w:val="single"/>
                <w:lang w:eastAsia="sk-SK"/>
              </w:rPr>
              <w:t>€</w:t>
            </w:r>
            <w:r w:rsidRPr="00841BBB">
              <w:rPr>
                <w:rFonts w:ascii="Arial Narrow" w:eastAsia="Times New Roman" w:hAnsi="Arial Narrow" w:cs="Arial"/>
                <w:bCs/>
                <w:sz w:val="18"/>
                <w:szCs w:val="18"/>
                <w:lang w:eastAsia="sk-SK"/>
              </w:rPr>
              <w:t xml:space="preserve"> za KF a 57 389 927 € za EFRR. </w:t>
            </w:r>
          </w:p>
          <w:p w:rsidR="00042C0B" w:rsidRPr="00841BBB" w:rsidRDefault="00042C0B" w:rsidP="00841BBB">
            <w:pPr>
              <w:spacing w:after="0"/>
              <w:rPr>
                <w:rFonts w:ascii="Arial Narrow" w:eastAsia="Times New Roman" w:hAnsi="Arial Narrow" w:cs="Arial"/>
                <w:bCs/>
                <w:sz w:val="18"/>
                <w:szCs w:val="18"/>
                <w:lang w:eastAsia="sk-SK"/>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
                <w:bCs/>
                <w:sz w:val="18"/>
                <w:szCs w:val="18"/>
                <w:u w:val="single"/>
                <w:lang w:eastAsia="sk-SK"/>
              </w:rPr>
              <w:t>Zdôvodnenie:</w:t>
            </w:r>
          </w:p>
          <w:p w:rsidR="00042C0B" w:rsidRPr="00841BBB" w:rsidRDefault="00042C0B" w:rsidP="00841BBB">
            <w:pPr>
              <w:spacing w:after="0"/>
              <w:rPr>
                <w:sz w:val="20"/>
                <w:szCs w:val="20"/>
              </w:rPr>
            </w:pPr>
            <w:r w:rsidRPr="00841BBB">
              <w:rPr>
                <w:rFonts w:ascii="Arial Narrow" w:eastAsia="Times New Roman" w:hAnsi="Arial Narrow" w:cs="Arial"/>
                <w:bCs/>
                <w:sz w:val="18"/>
                <w:szCs w:val="18"/>
                <w:lang w:eastAsia="sk-SK"/>
              </w:rPr>
              <w:t xml:space="preserve">Uvádzanie meny EUR za každú peňažnú sumu  </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E34E27" w:rsidP="00E34E27">
            <w:pPr>
              <w:pStyle w:val="Default"/>
              <w:jc w:val="center"/>
              <w:rPr>
                <w:color w:val="auto"/>
              </w:rPr>
            </w:pPr>
            <w:r>
              <w:rPr>
                <w:color w:val="auto"/>
              </w:rPr>
              <w:t>A</w:t>
            </w:r>
          </w:p>
        </w:tc>
        <w:tc>
          <w:tcPr>
            <w:tcW w:w="4360" w:type="dxa"/>
          </w:tcPr>
          <w:p w:rsidR="00042C0B" w:rsidRPr="009C25D0" w:rsidRDefault="00E40C83" w:rsidP="0042668E">
            <w:pPr>
              <w:pStyle w:val="Default"/>
              <w:jc w:val="both"/>
              <w:rPr>
                <w:color w:val="auto"/>
              </w:rPr>
            </w:pPr>
            <w:r>
              <w:rPr>
                <w:color w:val="auto"/>
              </w:rPr>
              <w:t>Doplnené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Kapitola 3, podkapitola 3.1, identifikačný kód 1, kľúčové informácie, str. 4</w:t>
            </w:r>
          </w:p>
          <w:p w:rsidR="00042C0B" w:rsidRPr="00841BBB" w:rsidRDefault="00042C0B" w:rsidP="00841BBB">
            <w:pPr>
              <w:spacing w:after="0"/>
              <w:rPr>
                <w:rFonts w:ascii="Arial Narrow" w:eastAsia="Times New Roman" w:hAnsi="Arial Narrow" w:cs="Arial"/>
                <w:bCs/>
                <w:sz w:val="18"/>
                <w:szCs w:val="18"/>
                <w:lang w:eastAsia="sk-SK"/>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Cs/>
                <w:sz w:val="18"/>
                <w:szCs w:val="18"/>
                <w:lang w:eastAsia="sk-SK"/>
              </w:rPr>
              <w:t xml:space="preserve">V celom texte ako aj v celom dokumente odporúčame uvádzať pojem: </w:t>
            </w:r>
            <w:r w:rsidRPr="00841BBB">
              <w:rPr>
                <w:rFonts w:ascii="Arial Narrow" w:eastAsia="Times New Roman" w:hAnsi="Arial Narrow" w:cs="Arial"/>
                <w:b/>
                <w:bCs/>
                <w:sz w:val="18"/>
                <w:szCs w:val="18"/>
                <w:u w:val="single"/>
                <w:lang w:eastAsia="sk-SK"/>
              </w:rPr>
              <w:t>finančná kontrola VO</w:t>
            </w:r>
          </w:p>
          <w:p w:rsidR="00042C0B" w:rsidRPr="00841BBB" w:rsidRDefault="00042C0B" w:rsidP="00841BBB">
            <w:pPr>
              <w:spacing w:after="0"/>
              <w:rPr>
                <w:rFonts w:ascii="Arial Narrow" w:eastAsia="Times New Roman" w:hAnsi="Arial Narrow" w:cs="Arial"/>
                <w:b/>
                <w:bCs/>
                <w:sz w:val="18"/>
                <w:szCs w:val="18"/>
                <w:u w:val="single"/>
                <w:lang w:eastAsia="sk-SK"/>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
                <w:bCs/>
                <w:sz w:val="18"/>
                <w:szCs w:val="18"/>
                <w:u w:val="single"/>
                <w:lang w:eastAsia="sk-SK"/>
              </w:rPr>
              <w:t>Zdôvodnenie:</w:t>
            </w: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Zosúladenie s terminológiou v zmysle platného Systému riadenia EŠIF.</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F81ADB" w:rsidP="00F81ADB">
            <w:pPr>
              <w:pStyle w:val="Default"/>
              <w:jc w:val="center"/>
              <w:rPr>
                <w:color w:val="auto"/>
              </w:rPr>
            </w:pPr>
            <w:r>
              <w:rPr>
                <w:color w:val="auto"/>
              </w:rPr>
              <w:t>A</w:t>
            </w:r>
          </w:p>
        </w:tc>
        <w:tc>
          <w:tcPr>
            <w:tcW w:w="4360" w:type="dxa"/>
          </w:tcPr>
          <w:p w:rsidR="00042C0B" w:rsidRPr="009C25D0" w:rsidRDefault="00F81ADB" w:rsidP="0042668E">
            <w:pPr>
              <w:pStyle w:val="Default"/>
              <w:jc w:val="both"/>
              <w:rPr>
                <w:color w:val="auto"/>
              </w:rPr>
            </w:pPr>
            <w:r>
              <w:rPr>
                <w:color w:val="auto"/>
              </w:rPr>
              <w:t>Doplnené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 xml:space="preserve">ČASŤ B, časť Prioritná os 5 – Technická pomoc, </w:t>
            </w:r>
            <w:proofErr w:type="spellStart"/>
            <w:r w:rsidRPr="00841BBB">
              <w:rPr>
                <w:rFonts w:ascii="Arial Narrow" w:eastAsia="Times New Roman" w:hAnsi="Arial Narrow" w:cs="Arial"/>
                <w:bCs/>
                <w:sz w:val="18"/>
                <w:szCs w:val="18"/>
                <w:lang w:eastAsia="sk-SK"/>
              </w:rPr>
              <w:t>str</w:t>
            </w:r>
            <w:proofErr w:type="spellEnd"/>
            <w:r w:rsidRPr="00841BBB">
              <w:rPr>
                <w:rFonts w:ascii="Arial Narrow" w:eastAsia="Times New Roman" w:hAnsi="Arial Narrow" w:cs="Arial"/>
                <w:bCs/>
                <w:sz w:val="18"/>
                <w:szCs w:val="18"/>
                <w:lang w:eastAsia="sk-SK"/>
              </w:rPr>
              <w:t>, 148, ods. 2</w:t>
            </w:r>
          </w:p>
          <w:p w:rsidR="00042C0B" w:rsidRPr="00841BBB" w:rsidRDefault="00042C0B" w:rsidP="00841BBB">
            <w:pPr>
              <w:spacing w:after="0"/>
              <w:rPr>
                <w:rFonts w:ascii="Arial Narrow" w:eastAsia="Times New Roman" w:hAnsi="Arial Narrow"/>
                <w:b/>
                <w:sz w:val="18"/>
                <w:szCs w:val="18"/>
                <w:lang w:eastAsia="sk-SK"/>
              </w:rPr>
            </w:pPr>
            <w:r w:rsidRPr="00841BBB">
              <w:rPr>
                <w:rFonts w:ascii="Arial Narrow" w:eastAsia="Times New Roman" w:hAnsi="Arial Narrow"/>
                <w:sz w:val="18"/>
                <w:szCs w:val="18"/>
                <w:lang w:eastAsia="sk-SK"/>
              </w:rPr>
              <w:t>Všetky projekty mali relevanciu k </w:t>
            </w:r>
            <w:r w:rsidRPr="00841BBB">
              <w:rPr>
                <w:rFonts w:ascii="Arial Narrow" w:eastAsia="Times New Roman" w:hAnsi="Arial Narrow"/>
                <w:b/>
                <w:sz w:val="18"/>
                <w:szCs w:val="18"/>
                <w:lang w:eastAsia="sk-SK"/>
              </w:rPr>
              <w:t>horizontálnej priorite</w:t>
            </w:r>
          </w:p>
          <w:p w:rsidR="00042C0B" w:rsidRPr="00841BBB" w:rsidRDefault="00042C0B" w:rsidP="00841BBB">
            <w:pPr>
              <w:spacing w:after="0"/>
              <w:rPr>
                <w:rFonts w:ascii="Arial Narrow" w:eastAsia="Times New Roman" w:hAnsi="Arial Narrow"/>
                <w:b/>
                <w:sz w:val="18"/>
                <w:szCs w:val="18"/>
                <w:lang w:eastAsia="sk-SK"/>
              </w:rPr>
            </w:pPr>
          </w:p>
          <w:p w:rsidR="00042C0B" w:rsidRPr="00841BBB" w:rsidRDefault="00042C0B" w:rsidP="00841BBB">
            <w:pPr>
              <w:spacing w:after="0"/>
              <w:rPr>
                <w:rFonts w:ascii="Arial Narrow" w:eastAsia="Times New Roman" w:hAnsi="Arial Narrow"/>
                <w:sz w:val="18"/>
                <w:szCs w:val="18"/>
                <w:lang w:eastAsia="sk-SK"/>
              </w:rPr>
            </w:pPr>
            <w:r w:rsidRPr="00841BBB">
              <w:rPr>
                <w:rFonts w:ascii="Arial Narrow" w:eastAsia="Times New Roman" w:hAnsi="Arial Narrow"/>
                <w:sz w:val="18"/>
                <w:szCs w:val="18"/>
                <w:lang w:eastAsia="sk-SK"/>
              </w:rPr>
              <w:t>Znenie vety odporúčame nahradiť nasledovne:</w:t>
            </w:r>
          </w:p>
          <w:p w:rsidR="00042C0B" w:rsidRPr="00841BBB" w:rsidRDefault="00042C0B" w:rsidP="00841BBB">
            <w:pPr>
              <w:spacing w:after="0"/>
              <w:rPr>
                <w:rFonts w:ascii="Arial Narrow" w:eastAsia="Times New Roman" w:hAnsi="Arial Narrow"/>
                <w:b/>
                <w:i/>
                <w:sz w:val="18"/>
                <w:szCs w:val="18"/>
                <w:u w:val="single"/>
                <w:lang w:eastAsia="sk-SK"/>
              </w:rPr>
            </w:pPr>
            <w:r w:rsidRPr="00841BBB">
              <w:rPr>
                <w:rFonts w:ascii="Arial Narrow" w:eastAsia="Times New Roman" w:hAnsi="Arial Narrow"/>
                <w:sz w:val="18"/>
                <w:szCs w:val="18"/>
                <w:lang w:eastAsia="sk-SK"/>
              </w:rPr>
              <w:t>Všetky projekty mali relevanciu k </w:t>
            </w:r>
            <w:r w:rsidRPr="00841BBB">
              <w:rPr>
                <w:rFonts w:ascii="Arial Narrow" w:eastAsia="Times New Roman" w:hAnsi="Arial Narrow"/>
                <w:b/>
                <w:i/>
                <w:sz w:val="18"/>
                <w:szCs w:val="18"/>
                <w:u w:val="single"/>
                <w:lang w:eastAsia="sk-SK"/>
              </w:rPr>
              <w:t>horizontálnemu princípu.......</w:t>
            </w:r>
          </w:p>
          <w:p w:rsidR="00042C0B" w:rsidRPr="00841BBB" w:rsidRDefault="00042C0B" w:rsidP="00841BBB">
            <w:pPr>
              <w:spacing w:after="0"/>
              <w:rPr>
                <w:rFonts w:ascii="Arial Narrow" w:eastAsia="Times New Roman" w:hAnsi="Arial Narrow" w:cs="Arial"/>
                <w:b/>
                <w:bCs/>
                <w:sz w:val="18"/>
                <w:szCs w:val="18"/>
                <w:u w:val="single"/>
                <w:lang w:eastAsia="sk-SK"/>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
                <w:bCs/>
                <w:sz w:val="18"/>
                <w:szCs w:val="18"/>
                <w:u w:val="single"/>
                <w:lang w:eastAsia="sk-SK"/>
              </w:rPr>
              <w:t>Zdôvodnenie:</w:t>
            </w: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Zosúladenie s terminológiou v zmysle platného Systému riadenia EŠIF.</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F75E7B" w:rsidP="00F75E7B">
            <w:pPr>
              <w:pStyle w:val="Default"/>
              <w:jc w:val="center"/>
              <w:rPr>
                <w:color w:val="auto"/>
              </w:rPr>
            </w:pPr>
            <w:r>
              <w:rPr>
                <w:color w:val="auto"/>
              </w:rPr>
              <w:t>A</w:t>
            </w:r>
          </w:p>
        </w:tc>
        <w:tc>
          <w:tcPr>
            <w:tcW w:w="4360" w:type="dxa"/>
          </w:tcPr>
          <w:p w:rsidR="00042C0B" w:rsidRPr="009C25D0" w:rsidRDefault="00F75E7B" w:rsidP="0042668E">
            <w:pPr>
              <w:pStyle w:val="Default"/>
              <w:jc w:val="both"/>
              <w:rPr>
                <w:color w:val="auto"/>
              </w:rPr>
            </w:pPr>
            <w:r>
              <w:rPr>
                <w:color w:val="auto"/>
              </w:rPr>
              <w:t>Upravené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autoSpaceDE w:val="0"/>
              <w:autoSpaceDN w:val="0"/>
              <w:adjustRightInd w:val="0"/>
              <w:spacing w:after="0"/>
              <w:rPr>
                <w:rFonts w:ascii="Arial Narrow" w:eastAsiaTheme="minorHAnsi" w:hAnsi="Arial Narrow" w:cs="Calibri"/>
                <w:color w:val="000000"/>
                <w:sz w:val="18"/>
                <w:szCs w:val="18"/>
              </w:rPr>
            </w:pPr>
            <w:r w:rsidRPr="00841BBB">
              <w:rPr>
                <w:rFonts w:ascii="Arial Narrow" w:eastAsiaTheme="minorHAnsi" w:hAnsi="Arial Narrow" w:cs="Calibri"/>
                <w:color w:val="000000"/>
                <w:sz w:val="18"/>
                <w:szCs w:val="18"/>
              </w:rPr>
              <w:t>Kapitola 11.4, hodnoty zazmluvnenia, str. 152</w:t>
            </w:r>
          </w:p>
          <w:p w:rsidR="00042C0B" w:rsidRPr="00841BBB" w:rsidRDefault="00042C0B" w:rsidP="00841BBB">
            <w:pPr>
              <w:autoSpaceDE w:val="0"/>
              <w:autoSpaceDN w:val="0"/>
              <w:adjustRightInd w:val="0"/>
              <w:spacing w:after="0"/>
              <w:rPr>
                <w:rFonts w:ascii="Arial Narrow" w:eastAsiaTheme="minorHAnsi" w:hAnsi="Arial Narrow" w:cs="Calibri"/>
                <w:b/>
                <w:color w:val="000000"/>
                <w:sz w:val="18"/>
                <w:szCs w:val="18"/>
              </w:rPr>
            </w:pPr>
            <w:r w:rsidRPr="00841BBB">
              <w:rPr>
                <w:rFonts w:ascii="Arial Narrow" w:eastAsiaTheme="minorHAnsi" w:hAnsi="Arial Narrow" w:cs="Calibri"/>
                <w:color w:val="000000"/>
                <w:sz w:val="18"/>
                <w:szCs w:val="18"/>
              </w:rPr>
              <w:t xml:space="preserve">V texte sa uvádzajú zazmluvnené sumy za jednotlivé prioritné osi, pričom z textu nie je zrejmé o aké zdroje ide, </w:t>
            </w:r>
            <w:r w:rsidRPr="00841BBB">
              <w:rPr>
                <w:rFonts w:ascii="Arial Narrow" w:eastAsiaTheme="minorHAnsi" w:hAnsi="Arial Narrow" w:cs="Calibri"/>
                <w:b/>
                <w:color w:val="000000"/>
                <w:sz w:val="18"/>
                <w:szCs w:val="18"/>
              </w:rPr>
              <w:t>EÚ, ŠR, vlastné zdroje?</w:t>
            </w:r>
          </w:p>
          <w:p w:rsidR="00042C0B" w:rsidRPr="00841BBB" w:rsidRDefault="00042C0B" w:rsidP="00841BBB">
            <w:pPr>
              <w:spacing w:after="0"/>
              <w:rPr>
                <w:rFonts w:ascii="Arial Narrow" w:eastAsia="Times New Roman" w:hAnsi="Arial Narrow" w:cs="Arial"/>
                <w:bCs/>
                <w:sz w:val="18"/>
                <w:szCs w:val="18"/>
                <w:lang w:eastAsia="sk-SK"/>
              </w:rPr>
            </w:pP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562061" w:rsidP="00562061">
            <w:pPr>
              <w:pStyle w:val="Default"/>
              <w:jc w:val="center"/>
              <w:rPr>
                <w:color w:val="auto"/>
              </w:rPr>
            </w:pPr>
            <w:r>
              <w:rPr>
                <w:color w:val="auto"/>
              </w:rPr>
              <w:t>A</w:t>
            </w:r>
          </w:p>
        </w:tc>
        <w:tc>
          <w:tcPr>
            <w:tcW w:w="4360" w:type="dxa"/>
          </w:tcPr>
          <w:p w:rsidR="00562061" w:rsidRDefault="00562061" w:rsidP="00562061">
            <w:pPr>
              <w:spacing w:after="240"/>
            </w:pPr>
            <w:r>
              <w:t>Text bol doplnený: „</w:t>
            </w:r>
            <w:r w:rsidRPr="00562061">
              <w:rPr>
                <w:i/>
              </w:rPr>
              <w:t xml:space="preserve">Podpora cieľov v oblasti zmeny klímy, dosahovala k 31.12.2016 za jednotlivé PO, nasledovne hodnoty </w:t>
            </w:r>
            <w:r w:rsidRPr="00562061">
              <w:rPr>
                <w:i/>
                <w:u w:val="single"/>
              </w:rPr>
              <w:t>(za zdroj E</w:t>
            </w:r>
            <w:r w:rsidR="00E40C83">
              <w:rPr>
                <w:i/>
                <w:u w:val="single"/>
              </w:rPr>
              <w:t>Ú</w:t>
            </w:r>
            <w:r w:rsidRPr="00562061">
              <w:rPr>
                <w:i/>
              </w:rPr>
              <w:t>)</w:t>
            </w:r>
            <w:r>
              <w:rPr>
                <w:i/>
              </w:rPr>
              <w:t>“</w:t>
            </w:r>
          </w:p>
          <w:p w:rsidR="00042C0B" w:rsidRPr="009C25D0" w:rsidRDefault="00042C0B" w:rsidP="0042668E">
            <w:pPr>
              <w:pStyle w:val="Default"/>
              <w:jc w:val="both"/>
              <w:rPr>
                <w:color w:val="auto"/>
              </w:rPr>
            </w:pP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autoSpaceDE w:val="0"/>
              <w:autoSpaceDN w:val="0"/>
              <w:adjustRightInd w:val="0"/>
              <w:spacing w:after="0"/>
              <w:rPr>
                <w:rFonts w:ascii="Arial Narrow" w:eastAsiaTheme="minorHAnsi" w:hAnsi="Arial Narrow" w:cs="Calibri"/>
                <w:color w:val="000000"/>
                <w:sz w:val="18"/>
                <w:szCs w:val="18"/>
              </w:rPr>
            </w:pPr>
            <w:r w:rsidRPr="00841BBB">
              <w:rPr>
                <w:rFonts w:ascii="Arial Narrow" w:eastAsiaTheme="minorHAnsi" w:hAnsi="Arial Narrow" w:cs="Calibri"/>
                <w:color w:val="000000"/>
                <w:sz w:val="18"/>
                <w:szCs w:val="18"/>
              </w:rPr>
              <w:t>Kapitola 11.5, str. 152</w:t>
            </w:r>
          </w:p>
          <w:p w:rsidR="00042C0B" w:rsidRPr="00841BBB" w:rsidRDefault="00042C0B" w:rsidP="00841BBB">
            <w:pPr>
              <w:autoSpaceDE w:val="0"/>
              <w:autoSpaceDN w:val="0"/>
              <w:adjustRightInd w:val="0"/>
              <w:spacing w:after="0"/>
              <w:rPr>
                <w:rFonts w:ascii="Arial Narrow" w:eastAsiaTheme="minorHAnsi" w:hAnsi="Arial Narrow" w:cs="Calibri"/>
                <w:b/>
                <w:color w:val="000000"/>
                <w:sz w:val="18"/>
                <w:szCs w:val="18"/>
              </w:rPr>
            </w:pPr>
            <w:r w:rsidRPr="00841BBB">
              <w:rPr>
                <w:rFonts w:ascii="Arial Narrow" w:eastAsiaTheme="minorHAnsi" w:hAnsi="Arial Narrow" w:cs="Calibri"/>
                <w:color w:val="000000"/>
                <w:sz w:val="18"/>
                <w:szCs w:val="18"/>
              </w:rPr>
              <w:t xml:space="preserve">V texte sa uvádza SORO, odporúčame nahradiť </w:t>
            </w:r>
            <w:r w:rsidRPr="00841BBB">
              <w:rPr>
                <w:rFonts w:ascii="Arial Narrow" w:eastAsiaTheme="minorHAnsi" w:hAnsi="Arial Narrow" w:cs="Calibri"/>
                <w:b/>
                <w:color w:val="000000"/>
                <w:sz w:val="18"/>
                <w:szCs w:val="18"/>
              </w:rPr>
              <w:t>SO</w:t>
            </w:r>
          </w:p>
          <w:p w:rsidR="00042C0B" w:rsidRPr="00841BBB" w:rsidRDefault="00042C0B" w:rsidP="00841BBB">
            <w:pPr>
              <w:autoSpaceDE w:val="0"/>
              <w:autoSpaceDN w:val="0"/>
              <w:adjustRightInd w:val="0"/>
              <w:spacing w:after="0"/>
              <w:rPr>
                <w:rFonts w:ascii="Arial Narrow" w:eastAsiaTheme="minorHAnsi" w:hAnsi="Arial Narrow" w:cs="Calibri"/>
                <w:b/>
                <w:color w:val="000000"/>
                <w:sz w:val="18"/>
                <w:szCs w:val="18"/>
              </w:rPr>
            </w:pPr>
          </w:p>
          <w:p w:rsidR="00042C0B" w:rsidRPr="00841BBB" w:rsidRDefault="00042C0B" w:rsidP="00841BBB">
            <w:pPr>
              <w:spacing w:after="0"/>
              <w:rPr>
                <w:rFonts w:ascii="Arial Narrow" w:eastAsia="Times New Roman" w:hAnsi="Arial Narrow" w:cs="Arial"/>
                <w:b/>
                <w:bCs/>
                <w:sz w:val="18"/>
                <w:szCs w:val="18"/>
                <w:u w:val="single"/>
                <w:lang w:eastAsia="sk-SK"/>
              </w:rPr>
            </w:pPr>
            <w:r w:rsidRPr="00841BBB">
              <w:rPr>
                <w:rFonts w:ascii="Arial Narrow" w:eastAsia="Times New Roman" w:hAnsi="Arial Narrow" w:cs="Arial"/>
                <w:b/>
                <w:bCs/>
                <w:sz w:val="18"/>
                <w:szCs w:val="18"/>
                <w:u w:val="single"/>
                <w:lang w:eastAsia="sk-SK"/>
              </w:rPr>
              <w:t>Zdôvodnenie:</w:t>
            </w:r>
          </w:p>
          <w:p w:rsidR="00042C0B" w:rsidRPr="00841BBB" w:rsidRDefault="00042C0B" w:rsidP="00841BBB">
            <w:pPr>
              <w:autoSpaceDE w:val="0"/>
              <w:autoSpaceDN w:val="0"/>
              <w:adjustRightInd w:val="0"/>
              <w:spacing w:after="0"/>
              <w:rPr>
                <w:rFonts w:ascii="Arial Narrow" w:eastAsiaTheme="minorHAnsi" w:hAnsi="Arial Narrow" w:cs="Calibri"/>
                <w:color w:val="000000"/>
                <w:sz w:val="18"/>
                <w:szCs w:val="18"/>
              </w:rPr>
            </w:pPr>
            <w:r w:rsidRPr="00841BBB">
              <w:rPr>
                <w:rFonts w:ascii="Arial Narrow" w:eastAsia="Times New Roman" w:hAnsi="Arial Narrow" w:cs="Arial"/>
                <w:bCs/>
                <w:sz w:val="18"/>
                <w:szCs w:val="18"/>
                <w:lang w:eastAsia="sk-SK"/>
              </w:rPr>
              <w:t>Zosúladenie s terminológiou v zmysle platného Systému riadenia EŠIF.</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D54A41" w:rsidP="00D54A41">
            <w:pPr>
              <w:pStyle w:val="Default"/>
              <w:jc w:val="center"/>
              <w:rPr>
                <w:color w:val="auto"/>
              </w:rPr>
            </w:pPr>
            <w:r>
              <w:rPr>
                <w:color w:val="auto"/>
              </w:rPr>
              <w:t>A</w:t>
            </w:r>
          </w:p>
        </w:tc>
        <w:tc>
          <w:tcPr>
            <w:tcW w:w="4360" w:type="dxa"/>
          </w:tcPr>
          <w:p w:rsidR="00042C0B" w:rsidRPr="009C25D0" w:rsidRDefault="00D54A41" w:rsidP="0042668E">
            <w:pPr>
              <w:pStyle w:val="Default"/>
              <w:jc w:val="both"/>
              <w:rPr>
                <w:color w:val="auto"/>
              </w:rPr>
            </w:pPr>
            <w:r>
              <w:rPr>
                <w:color w:val="auto"/>
              </w:rPr>
              <w:t>Upravené</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 xml:space="preserve">V rámci </w:t>
            </w:r>
            <w:r w:rsidRPr="00841BBB">
              <w:rPr>
                <w:rFonts w:eastAsia="Times New Roman"/>
                <w:sz w:val="20"/>
                <w:szCs w:val="20"/>
                <w:lang w:eastAsia="sk-SK"/>
              </w:rPr>
              <w:t xml:space="preserve"> </w:t>
            </w:r>
            <w:r w:rsidRPr="00841BBB">
              <w:rPr>
                <w:rFonts w:ascii="Arial Narrow" w:eastAsia="Times New Roman" w:hAnsi="Arial Narrow" w:cs="Arial"/>
                <w:bCs/>
                <w:sz w:val="18"/>
                <w:szCs w:val="18"/>
                <w:lang w:eastAsia="sk-SK"/>
              </w:rPr>
              <w:t>Tabuľky 3 A, str. 8: Spoločné ukazovatele výstupov a ukazovatele výstupov špecifické pre program na účely EFRR a Kohézneho fondu nie sú uvedené hodnoty za „mužov a ženy“.</w:t>
            </w:r>
          </w:p>
          <w:p w:rsidR="00042C0B" w:rsidRPr="00841BBB" w:rsidRDefault="00042C0B" w:rsidP="00841BBB">
            <w:pPr>
              <w:spacing w:after="0"/>
              <w:rPr>
                <w:rFonts w:ascii="Arial Narrow" w:eastAsia="Times New Roman" w:hAnsi="Arial Narrow" w:cs="Arial"/>
                <w:bCs/>
                <w:sz w:val="18"/>
                <w:szCs w:val="18"/>
                <w:lang w:eastAsia="sk-SK"/>
              </w:rPr>
            </w:pPr>
          </w:p>
          <w:p w:rsidR="00042C0B" w:rsidRPr="00841BBB" w:rsidRDefault="00042C0B" w:rsidP="00841BBB">
            <w:pPr>
              <w:autoSpaceDE w:val="0"/>
              <w:autoSpaceDN w:val="0"/>
              <w:adjustRightInd w:val="0"/>
              <w:spacing w:after="0"/>
              <w:rPr>
                <w:rFonts w:ascii="Arial Narrow" w:eastAsiaTheme="minorHAnsi" w:hAnsi="Arial Narrow" w:cs="Calibri"/>
                <w:color w:val="000000"/>
                <w:sz w:val="18"/>
                <w:szCs w:val="18"/>
              </w:rPr>
            </w:pPr>
            <w:r w:rsidRPr="00841BBB">
              <w:rPr>
                <w:rFonts w:ascii="Arial Narrow" w:eastAsia="Times New Roman" w:hAnsi="Arial Narrow" w:cs="Arial"/>
                <w:bCs/>
                <w:sz w:val="18"/>
                <w:szCs w:val="18"/>
                <w:lang w:eastAsia="sk-SK"/>
              </w:rPr>
              <w:t>SAŽP navrhuje uvádzať v prípadoch ak je to relevantné resp. ak je to technicky možné.</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24771B" w:rsidP="00784321">
            <w:pPr>
              <w:pStyle w:val="Default"/>
              <w:jc w:val="center"/>
              <w:rPr>
                <w:color w:val="auto"/>
              </w:rPr>
            </w:pPr>
            <w:r>
              <w:rPr>
                <w:color w:val="auto"/>
              </w:rPr>
              <w:t>A</w:t>
            </w:r>
          </w:p>
        </w:tc>
        <w:tc>
          <w:tcPr>
            <w:tcW w:w="4360" w:type="dxa"/>
          </w:tcPr>
          <w:p w:rsidR="00042C0B" w:rsidRPr="009C25D0" w:rsidRDefault="0024771B" w:rsidP="0042668E">
            <w:pPr>
              <w:pStyle w:val="Default"/>
              <w:jc w:val="both"/>
              <w:rPr>
                <w:color w:val="auto"/>
              </w:rPr>
            </w:pPr>
            <w:r>
              <w:rPr>
                <w:color w:val="auto"/>
              </w:rPr>
              <w:t xml:space="preserve">V relevantných prípadoch boli hodnoty ukazovateľov rozdelené na mužov a ženy. </w:t>
            </w:r>
          </w:p>
        </w:tc>
      </w:tr>
      <w:tr w:rsidR="00042C0B" w:rsidRPr="00B861C5" w:rsidTr="00E40C83">
        <w:trPr>
          <w:trHeight w:val="720"/>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9012A3" w:rsidRDefault="00E84829" w:rsidP="00B354C4">
            <w:pPr>
              <w:jc w:val="left"/>
              <w:rPr>
                <w:rFonts w:ascii="Arial" w:hAnsi="Arial" w:cs="Arial"/>
                <w:b/>
                <w:sz w:val="18"/>
                <w:szCs w:val="18"/>
              </w:rPr>
            </w:pPr>
            <w:r w:rsidRPr="009012A3">
              <w:rPr>
                <w:rFonts w:ascii="Arial" w:hAnsi="Arial" w:cs="Arial"/>
                <w:b/>
                <w:sz w:val="18"/>
                <w:szCs w:val="18"/>
              </w:rPr>
              <w:t>Slovenská agentúra životného prostredia; Martin Lakanda</w:t>
            </w:r>
          </w:p>
        </w:tc>
        <w:tc>
          <w:tcPr>
            <w:tcW w:w="4678" w:type="dxa"/>
          </w:tcPr>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Príloha č. 6</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Cs/>
                <w:sz w:val="18"/>
                <w:szCs w:val="18"/>
                <w:lang w:eastAsia="sk-SK"/>
              </w:rPr>
              <w:t xml:space="preserve">Záhlavie dokumentu </w:t>
            </w:r>
            <w:r w:rsidRPr="00841BBB">
              <w:rPr>
                <w:rFonts w:ascii="Arial Narrow" w:eastAsia="Times New Roman" w:hAnsi="Arial Narrow" w:cs="Arial"/>
                <w:b/>
                <w:bCs/>
                <w:sz w:val="18"/>
                <w:szCs w:val="18"/>
                <w:lang w:eastAsia="sk-SK"/>
              </w:rPr>
              <w:t xml:space="preserve">Prílohy č. 5 </w:t>
            </w:r>
            <w:r w:rsidRPr="00841BBB">
              <w:rPr>
                <w:rFonts w:ascii="Arial Narrow" w:eastAsia="Times New Roman" w:hAnsi="Arial Narrow" w:cs="Arial"/>
                <w:bCs/>
                <w:sz w:val="18"/>
                <w:szCs w:val="18"/>
                <w:lang w:eastAsia="sk-SK"/>
              </w:rPr>
              <w:t xml:space="preserve">odporúčame správne </w:t>
            </w:r>
            <w:r w:rsidRPr="00841BBB">
              <w:rPr>
                <w:rFonts w:ascii="Arial Narrow" w:eastAsia="Times New Roman" w:hAnsi="Arial Narrow" w:cs="Arial"/>
                <w:b/>
                <w:bCs/>
                <w:sz w:val="18"/>
                <w:szCs w:val="18"/>
                <w:lang w:eastAsia="sk-SK"/>
              </w:rPr>
              <w:t>číslovať</w:t>
            </w:r>
          </w:p>
          <w:p w:rsidR="00042C0B" w:rsidRPr="00841BBB" w:rsidRDefault="00042C0B" w:rsidP="00841BBB">
            <w:pPr>
              <w:spacing w:after="0"/>
              <w:rPr>
                <w:rFonts w:ascii="Arial Narrow" w:eastAsia="Times New Roman" w:hAnsi="Arial Narrow" w:cs="Arial"/>
                <w:b/>
                <w:bCs/>
                <w:sz w:val="18"/>
                <w:szCs w:val="18"/>
                <w:lang w:eastAsia="sk-SK"/>
              </w:rPr>
            </w:pP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Cs/>
                <w:sz w:val="18"/>
                <w:szCs w:val="18"/>
                <w:lang w:eastAsia="sk-SK"/>
              </w:rPr>
              <w:t>Do zoznamu skratiek navrhujeme doplniť nasledovné skratky:</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AK – administratívne kapacity</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EO – Ekvivalentní obyvatelia</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HP – horizontálny princíp</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 xml:space="preserve">HP UR – horizontálny princíp udržateľný </w:t>
            </w:r>
            <w:r w:rsidRPr="00841BBB">
              <w:rPr>
                <w:rFonts w:ascii="Arial Narrow" w:eastAsia="Times New Roman" w:hAnsi="Arial Narrow" w:cs="Arial"/>
                <w:b/>
                <w:bCs/>
                <w:sz w:val="18"/>
                <w:szCs w:val="18"/>
                <w:lang w:eastAsia="sk-SK"/>
              </w:rPr>
              <w:tab/>
              <w:t xml:space="preserve"> </w:t>
            </w:r>
            <w:r w:rsidRPr="00841BBB">
              <w:rPr>
                <w:rFonts w:ascii="Arial Narrow" w:eastAsia="Times New Roman" w:hAnsi="Arial Narrow" w:cs="Arial"/>
                <w:b/>
                <w:bCs/>
                <w:sz w:val="18"/>
                <w:szCs w:val="18"/>
                <w:lang w:eastAsia="sk-SK"/>
              </w:rPr>
              <w:tab/>
              <w:t>rozvoj</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MP CKO – metodický pokyn CKO</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OA – Orgán auditu</w:t>
            </w:r>
          </w:p>
          <w:p w:rsidR="00042C0B" w:rsidRPr="00841BBB" w:rsidRDefault="00042C0B" w:rsidP="00841BBB">
            <w:pPr>
              <w:spacing w:after="0"/>
              <w:rPr>
                <w:rFonts w:ascii="Arial Narrow" w:eastAsia="Times New Roman" w:hAnsi="Arial Narrow" w:cs="Arial"/>
                <w:b/>
                <w:bCs/>
                <w:sz w:val="18"/>
                <w:szCs w:val="18"/>
                <w:lang w:eastAsia="sk-SK"/>
              </w:rPr>
            </w:pPr>
            <w:r w:rsidRPr="00841BBB">
              <w:rPr>
                <w:rFonts w:ascii="Arial Narrow" w:eastAsia="Times New Roman" w:hAnsi="Arial Narrow" w:cs="Arial"/>
                <w:b/>
                <w:bCs/>
                <w:sz w:val="18"/>
                <w:szCs w:val="18"/>
                <w:lang w:eastAsia="sk-SK"/>
              </w:rPr>
              <w:t>ŠC – špecifický cieľ</w:t>
            </w:r>
          </w:p>
          <w:p w:rsidR="00042C0B" w:rsidRPr="00841BBB" w:rsidRDefault="00042C0B" w:rsidP="00841BBB">
            <w:pPr>
              <w:spacing w:after="0"/>
              <w:rPr>
                <w:rFonts w:ascii="Arial Narrow" w:eastAsia="Times New Roman" w:hAnsi="Arial Narrow" w:cs="Arial"/>
                <w:bCs/>
                <w:sz w:val="18"/>
                <w:szCs w:val="18"/>
                <w:lang w:eastAsia="sk-SK"/>
              </w:rPr>
            </w:pPr>
            <w:r w:rsidRPr="00841BBB">
              <w:rPr>
                <w:rFonts w:ascii="Arial Narrow" w:eastAsia="Times New Roman" w:hAnsi="Arial Narrow" w:cs="Arial"/>
                <w:b/>
                <w:bCs/>
                <w:sz w:val="18"/>
                <w:szCs w:val="18"/>
                <w:lang w:eastAsia="sk-SK"/>
              </w:rPr>
              <w:t>VP – veľký projekt</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784321" w:rsidP="00784321">
            <w:pPr>
              <w:pStyle w:val="Default"/>
              <w:jc w:val="center"/>
              <w:rPr>
                <w:color w:val="auto"/>
              </w:rPr>
            </w:pPr>
            <w:r>
              <w:rPr>
                <w:color w:val="auto"/>
              </w:rPr>
              <w:t>A</w:t>
            </w:r>
          </w:p>
        </w:tc>
        <w:tc>
          <w:tcPr>
            <w:tcW w:w="4360" w:type="dxa"/>
          </w:tcPr>
          <w:p w:rsidR="00042C0B" w:rsidRPr="009C25D0" w:rsidRDefault="00784321" w:rsidP="0042668E">
            <w:pPr>
              <w:pStyle w:val="Default"/>
              <w:jc w:val="both"/>
              <w:rPr>
                <w:color w:val="auto"/>
              </w:rPr>
            </w:pPr>
            <w:r>
              <w:rPr>
                <w:color w:val="auto"/>
              </w:rPr>
              <w:t>Doplnené</w:t>
            </w: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42668E" w:rsidRDefault="00042C0B" w:rsidP="00B354C4">
            <w:pPr>
              <w:spacing w:after="0"/>
              <w:jc w:val="left"/>
              <w:rPr>
                <w:szCs w:val="24"/>
              </w:rPr>
            </w:pPr>
            <w:r w:rsidRPr="00CC39BD">
              <w:rPr>
                <w:rFonts w:ascii="Arial" w:hAnsi="Arial" w:cs="Arial"/>
                <w:b/>
                <w:sz w:val="18"/>
                <w:szCs w:val="18"/>
              </w:rPr>
              <w:t xml:space="preserve">Slovenská inovačná a energetická agentúra; Svetlana </w:t>
            </w:r>
            <w:proofErr w:type="spellStart"/>
            <w:r w:rsidRPr="00CC39BD">
              <w:rPr>
                <w:rFonts w:ascii="Arial" w:hAnsi="Arial" w:cs="Arial"/>
                <w:b/>
                <w:sz w:val="18"/>
                <w:szCs w:val="18"/>
              </w:rPr>
              <w:t>Gavorová</w:t>
            </w:r>
            <w:proofErr w:type="spellEnd"/>
          </w:p>
        </w:tc>
        <w:tc>
          <w:tcPr>
            <w:tcW w:w="4678" w:type="dxa"/>
          </w:tcPr>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 xml:space="preserve">V PO 4 neboli v r. 2016 vyhlásené nové výzvy, prebiehala však príprava 2 výziev so zameraním na obnovu verejných budov a rozvody tepla, ktorých finalizácia bola z dôvodu komplikovanej prípravy presunutá na r. 2017. Paralelne sa pripravovali schémy štátnej pomoci pre ďalšie aktivity, ktorých schválenie predchádza vyhlasovaniu výziev. V rámci prebiehajúcej otvorenej výzvy zameranej na zníženie energetickej náročnosti verejných budov, vyhlásenej 7.12.2015, bola navýšená alokácia z pôvodných 150 mil. € na </w:t>
            </w:r>
            <w:r w:rsidRPr="00521405">
              <w:rPr>
                <w:rFonts w:ascii="Arial Narrow" w:eastAsia="Times New Roman" w:hAnsi="Arial Narrow" w:cs="Arial"/>
                <w:snapToGrid w:val="0"/>
                <w:color w:val="000000"/>
                <w:sz w:val="20"/>
                <w:szCs w:val="20"/>
                <w:lang w:eastAsia="sk-SK"/>
              </w:rPr>
              <w:lastRenderedPageBreak/>
              <w:t>220 mil. €. K 31.12.2016 bolo na SO (SIEA) predložených  </w:t>
            </w:r>
            <w:r w:rsidRPr="00521405">
              <w:rPr>
                <w:rFonts w:ascii="Arial Narrow" w:eastAsia="Times New Roman" w:hAnsi="Arial Narrow" w:cs="Arial"/>
                <w:snapToGrid w:val="0"/>
                <w:color w:val="FF0000"/>
                <w:sz w:val="20"/>
                <w:szCs w:val="20"/>
                <w:lang w:eastAsia="sk-SK"/>
              </w:rPr>
              <w:t>473</w:t>
            </w:r>
            <w:r w:rsidRPr="00521405">
              <w:rPr>
                <w:rFonts w:ascii="Arial Narrow" w:eastAsia="Times New Roman" w:hAnsi="Arial Narrow" w:cs="Arial"/>
                <w:snapToGrid w:val="0"/>
                <w:color w:val="000000"/>
                <w:sz w:val="20"/>
                <w:szCs w:val="20"/>
                <w:lang w:eastAsia="sk-SK"/>
              </w:rPr>
              <w:t xml:space="preserve"> projektov vo výške žiadaných výdavkov </w:t>
            </w:r>
            <w:r w:rsidRPr="00521405">
              <w:rPr>
                <w:rFonts w:ascii="Arial Narrow" w:eastAsia="Times New Roman" w:hAnsi="Arial Narrow" w:cs="Arial"/>
                <w:snapToGrid w:val="0"/>
                <w:color w:val="FF0000"/>
                <w:sz w:val="20"/>
                <w:szCs w:val="20"/>
                <w:lang w:eastAsia="sk-SK"/>
              </w:rPr>
              <w:t xml:space="preserve">199 542 862,66  </w:t>
            </w:r>
            <w:r w:rsidRPr="00521405">
              <w:rPr>
                <w:rFonts w:ascii="Arial Narrow" w:eastAsia="Times New Roman" w:hAnsi="Arial Narrow" w:cs="Arial"/>
                <w:snapToGrid w:val="0"/>
                <w:color w:val="000000"/>
                <w:sz w:val="20"/>
                <w:szCs w:val="20"/>
                <w:lang w:eastAsia="sk-SK"/>
              </w:rPr>
              <w:t>€ (za EÚ zdroj). Z toho bolo schválených  </w:t>
            </w:r>
            <w:r w:rsidRPr="00521405">
              <w:rPr>
                <w:rFonts w:ascii="Arial Narrow" w:eastAsia="Times New Roman" w:hAnsi="Arial Narrow" w:cs="Arial"/>
                <w:snapToGrid w:val="0"/>
                <w:color w:val="FF0000"/>
                <w:sz w:val="20"/>
                <w:szCs w:val="20"/>
                <w:lang w:eastAsia="sk-SK"/>
              </w:rPr>
              <w:t>271</w:t>
            </w:r>
            <w:r w:rsidRPr="00521405">
              <w:rPr>
                <w:rFonts w:ascii="Arial Narrow" w:eastAsia="Times New Roman" w:hAnsi="Arial Narrow" w:cs="Arial"/>
                <w:snapToGrid w:val="0"/>
                <w:color w:val="000000"/>
                <w:sz w:val="20"/>
                <w:szCs w:val="20"/>
                <w:lang w:eastAsia="sk-SK"/>
              </w:rPr>
              <w:t xml:space="preserve"> projektov vo výške  </w:t>
            </w:r>
            <w:r w:rsidRPr="00521405">
              <w:rPr>
                <w:rFonts w:ascii="Arial Narrow" w:eastAsia="Times New Roman" w:hAnsi="Arial Narrow" w:cs="Arial"/>
                <w:snapToGrid w:val="0"/>
                <w:color w:val="FF0000"/>
                <w:sz w:val="20"/>
                <w:szCs w:val="20"/>
                <w:lang w:eastAsia="sk-SK"/>
              </w:rPr>
              <w:t xml:space="preserve">110 717 334,64  </w:t>
            </w:r>
            <w:r w:rsidRPr="00521405">
              <w:rPr>
                <w:rFonts w:ascii="Arial Narrow" w:eastAsia="Times New Roman" w:hAnsi="Arial Narrow" w:cs="Arial"/>
                <w:snapToGrid w:val="0"/>
                <w:color w:val="000000"/>
                <w:sz w:val="20"/>
                <w:szCs w:val="20"/>
                <w:lang w:eastAsia="sk-SK"/>
              </w:rPr>
              <w:t xml:space="preserve">€ (za EÚ zdroj)., pričom 45 projektov bolo zazmluvnených vo výške </w:t>
            </w:r>
            <w:r w:rsidRPr="00521405">
              <w:rPr>
                <w:rFonts w:ascii="Arial Narrow" w:eastAsia="Times New Roman" w:hAnsi="Arial Narrow" w:cs="Arial"/>
                <w:snapToGrid w:val="0"/>
                <w:color w:val="FF0000"/>
                <w:sz w:val="20"/>
                <w:szCs w:val="20"/>
                <w:lang w:eastAsia="sk-SK"/>
              </w:rPr>
              <w:t xml:space="preserve">21 565 210,16 </w:t>
            </w:r>
            <w:r w:rsidRPr="00521405">
              <w:rPr>
                <w:rFonts w:ascii="Arial Narrow" w:eastAsia="Times New Roman" w:hAnsi="Arial Narrow" w:cs="Arial"/>
                <w:snapToGrid w:val="0"/>
                <w:color w:val="000000"/>
                <w:sz w:val="20"/>
                <w:szCs w:val="20"/>
                <w:lang w:eastAsia="sk-SK"/>
              </w:rPr>
              <w:t xml:space="preserve">€ (za EÚ zdroj). Zároveň boli v rámci zakontrahovaných projektov predložené žiadosti o platbu vo výške NFP  </w:t>
            </w:r>
            <w:r w:rsidRPr="00521405">
              <w:rPr>
                <w:rFonts w:ascii="Arial Narrow" w:eastAsia="Times New Roman" w:hAnsi="Arial Narrow" w:cs="Arial"/>
                <w:snapToGrid w:val="0"/>
                <w:color w:val="FF0000"/>
                <w:sz w:val="20"/>
                <w:szCs w:val="20"/>
                <w:lang w:eastAsia="sk-SK"/>
              </w:rPr>
              <w:t xml:space="preserve">939 263,02  </w:t>
            </w:r>
            <w:r w:rsidRPr="00521405">
              <w:rPr>
                <w:rFonts w:ascii="Arial Narrow" w:eastAsia="Times New Roman" w:hAnsi="Arial Narrow" w:cs="Arial"/>
                <w:snapToGrid w:val="0"/>
                <w:color w:val="000000"/>
                <w:sz w:val="20"/>
                <w:szCs w:val="20"/>
                <w:lang w:eastAsia="sk-SK"/>
              </w:rPr>
              <w:t>€ (</w:t>
            </w:r>
            <w:r w:rsidRPr="00521405">
              <w:rPr>
                <w:rFonts w:ascii="Arial Narrow" w:eastAsia="Times New Roman" w:hAnsi="Arial Narrow" w:cs="Arial"/>
                <w:snapToGrid w:val="0"/>
                <w:color w:val="FF0000"/>
                <w:sz w:val="20"/>
                <w:szCs w:val="20"/>
                <w:lang w:eastAsia="sk-SK"/>
              </w:rPr>
              <w:t>840 393,24 € za EÚ zdroj</w:t>
            </w:r>
            <w:r w:rsidRPr="00521405">
              <w:rPr>
                <w:rFonts w:ascii="Arial Narrow" w:eastAsia="Times New Roman" w:hAnsi="Arial Narrow" w:cs="Arial"/>
                <w:snapToGrid w:val="0"/>
                <w:color w:val="000000"/>
                <w:sz w:val="20"/>
                <w:szCs w:val="20"/>
                <w:lang w:eastAsia="sk-SK"/>
              </w:rPr>
              <w:t>), pričom uhradené NFP predstavuje sumu 850 673,42 € (</w:t>
            </w:r>
            <w:r w:rsidRPr="00521405">
              <w:rPr>
                <w:rFonts w:ascii="Arial Narrow" w:eastAsia="Times New Roman" w:hAnsi="Arial Narrow" w:cs="Arial"/>
                <w:snapToGrid w:val="0"/>
                <w:color w:val="FF0000"/>
                <w:sz w:val="20"/>
                <w:szCs w:val="20"/>
                <w:lang w:eastAsia="sk-SK"/>
              </w:rPr>
              <w:t>761 128,85 € za EÚ zdroj</w:t>
            </w:r>
            <w:r w:rsidRPr="00521405">
              <w:rPr>
                <w:rFonts w:ascii="Arial Narrow" w:eastAsia="Times New Roman" w:hAnsi="Arial Narrow" w:cs="Arial"/>
                <w:snapToGrid w:val="0"/>
                <w:color w:val="000000"/>
                <w:sz w:val="20"/>
                <w:szCs w:val="20"/>
                <w:lang w:eastAsia="sk-SK"/>
              </w:rPr>
              <w:t>). Absorpčná kapacita PO4 pre dopytovo orientovanú výzvu je dobrá.</w:t>
            </w: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V r. 2016 sa uskutočnilo 1. čerpanie v rámci Finančných nástrojov vo výške NFP 9,28 mil. €, pričom zmluvne viazaná suma na tento typ podpory je vo výške 37,125 mil. € (sumy sú za EÚ zdroj).</w:t>
            </w: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Čo sa týka národných projektov (NP), v r. 2016 nebolo vyhlásené žiadne vyzvanie a nedošlo ani ku kontrahovaniu. Návrhy sú však v procese prípravy a viaceré vyzvania sú naplánované na r. 2017. V rámci prebiehajúcej 1. fázy NP Zelená domácnostiam boli k 31.12.2016 predložené žiadosti o poskytnutie zálohovej platby a priebežné platby vo výške NFP 13 513 160,54 € (</w:t>
            </w:r>
            <w:r w:rsidRPr="00521405">
              <w:rPr>
                <w:rFonts w:ascii="Arial Narrow" w:eastAsia="Times New Roman" w:hAnsi="Arial Narrow" w:cs="Arial"/>
                <w:snapToGrid w:val="0"/>
                <w:color w:val="FF0000"/>
                <w:sz w:val="20"/>
                <w:szCs w:val="20"/>
                <w:lang w:eastAsia="sk-SK"/>
              </w:rPr>
              <w:t>11 113 901,46 € za EÚ zdroj</w:t>
            </w:r>
            <w:r w:rsidRPr="00521405">
              <w:rPr>
                <w:rFonts w:ascii="Arial Narrow" w:eastAsia="Times New Roman" w:hAnsi="Arial Narrow" w:cs="Arial"/>
                <w:snapToGrid w:val="0"/>
                <w:color w:val="000000"/>
                <w:sz w:val="20"/>
                <w:szCs w:val="20"/>
                <w:lang w:eastAsia="sk-SK"/>
              </w:rPr>
              <w:t>), pričom uhradené boli žiadosti vo výške 13 508 939,68 € (</w:t>
            </w:r>
            <w:r w:rsidRPr="00521405">
              <w:rPr>
                <w:rFonts w:ascii="Arial Narrow" w:eastAsia="Times New Roman" w:hAnsi="Arial Narrow" w:cs="Arial"/>
                <w:snapToGrid w:val="0"/>
                <w:color w:val="FF0000"/>
                <w:sz w:val="20"/>
                <w:szCs w:val="20"/>
                <w:lang w:eastAsia="sk-SK"/>
              </w:rPr>
              <w:t xml:space="preserve">11 110 366,31 </w:t>
            </w:r>
            <w:r w:rsidRPr="00521405">
              <w:rPr>
                <w:rFonts w:ascii="Arial Narrow" w:eastAsia="Times New Roman" w:hAnsi="Arial Narrow" w:cs="Arial"/>
                <w:snapToGrid w:val="0"/>
                <w:color w:val="000000"/>
                <w:sz w:val="20"/>
                <w:szCs w:val="20"/>
                <w:lang w:eastAsia="sk-SK"/>
              </w:rPr>
              <w:t>€ za EÚ zdroj). Výška uhradených žiadostí predstavuje 30 % zmluvne viazaného NFP, čo je v priamej úmere k plánovanej dĺžke realizácie projektu do 31.12.2018</w:t>
            </w:r>
          </w:p>
          <w:p w:rsidR="00042C0B" w:rsidRPr="00521405" w:rsidRDefault="00042C0B" w:rsidP="00755F52">
            <w:pPr>
              <w:spacing w:after="0"/>
              <w:rPr>
                <w:rFonts w:ascii="Arial Narrow" w:eastAsia="Times New Roman" w:hAnsi="Arial Narrow" w:cs="Arial"/>
                <w:snapToGrid w:val="0"/>
                <w:color w:val="000000"/>
                <w:sz w:val="20"/>
                <w:szCs w:val="20"/>
                <w:lang w:eastAsia="sk-SK"/>
              </w:rPr>
            </w:pPr>
          </w:p>
          <w:p w:rsidR="00042C0B" w:rsidRPr="00521405" w:rsidRDefault="00042C0B" w:rsidP="00755F52">
            <w:pPr>
              <w:spacing w:after="0"/>
              <w:rPr>
                <w:rFonts w:ascii="Arial Narrow" w:eastAsia="Times New Roman" w:hAnsi="Arial Narrow" w:cs="Arial"/>
                <w:i/>
                <w:snapToGrid w:val="0"/>
                <w:color w:val="000000"/>
                <w:sz w:val="20"/>
                <w:szCs w:val="20"/>
                <w:lang w:eastAsia="sk-SK"/>
              </w:rPr>
            </w:pPr>
            <w:r w:rsidRPr="00521405">
              <w:rPr>
                <w:rFonts w:ascii="Arial Narrow" w:eastAsia="Times New Roman" w:hAnsi="Arial Narrow" w:cs="Arial"/>
                <w:i/>
                <w:snapToGrid w:val="0"/>
                <w:color w:val="000000"/>
                <w:sz w:val="20"/>
                <w:szCs w:val="20"/>
                <w:lang w:eastAsia="sk-SK"/>
              </w:rPr>
              <w:t xml:space="preserve">Poznámka: Zahrnuté prijaté ŽoNFP k 31.12. 2016 (zahŕňa aj tie </w:t>
            </w:r>
            <w:proofErr w:type="spellStart"/>
            <w:r w:rsidRPr="00521405">
              <w:rPr>
                <w:rFonts w:ascii="Arial Narrow" w:eastAsia="Times New Roman" w:hAnsi="Arial Narrow" w:cs="Arial"/>
                <w:i/>
                <w:snapToGrid w:val="0"/>
                <w:color w:val="000000"/>
                <w:sz w:val="20"/>
                <w:szCs w:val="20"/>
                <w:lang w:eastAsia="sk-SK"/>
              </w:rPr>
              <w:t>ZoNFP</w:t>
            </w:r>
            <w:proofErr w:type="spellEnd"/>
            <w:r w:rsidRPr="00521405">
              <w:rPr>
                <w:rFonts w:ascii="Arial Narrow" w:eastAsia="Times New Roman" w:hAnsi="Arial Narrow" w:cs="Arial"/>
                <w:i/>
                <w:snapToGrid w:val="0"/>
                <w:color w:val="000000"/>
                <w:sz w:val="20"/>
                <w:szCs w:val="20"/>
                <w:lang w:eastAsia="sk-SK"/>
              </w:rPr>
              <w:t>, ktoré boli doručené na SIEA len v elektronickej forme)</w:t>
            </w:r>
          </w:p>
          <w:p w:rsidR="00042C0B" w:rsidRPr="00521405" w:rsidRDefault="00042C0B" w:rsidP="00755F52">
            <w:pPr>
              <w:spacing w:after="0"/>
              <w:rPr>
                <w:rFonts w:ascii="Arial Narrow" w:eastAsia="Times New Roman" w:hAnsi="Arial Narrow" w:cs="Arial"/>
                <w:i/>
                <w:snapToGrid w:val="0"/>
                <w:color w:val="000000"/>
                <w:sz w:val="20"/>
                <w:szCs w:val="20"/>
                <w:lang w:eastAsia="sk-SK"/>
              </w:rPr>
            </w:pPr>
          </w:p>
          <w:p w:rsidR="00042C0B" w:rsidRPr="00521405" w:rsidRDefault="00042C0B" w:rsidP="00755F52">
            <w:pPr>
              <w:spacing w:after="0"/>
              <w:rPr>
                <w:rFonts w:ascii="Arial Narrow" w:eastAsia="Times New Roman" w:hAnsi="Arial Narrow" w:cs="Arial"/>
                <w:i/>
                <w:snapToGrid w:val="0"/>
                <w:color w:val="000000"/>
                <w:sz w:val="20"/>
                <w:szCs w:val="20"/>
                <w:lang w:eastAsia="sk-SK"/>
              </w:rPr>
            </w:pPr>
            <w:r w:rsidRPr="00521405">
              <w:rPr>
                <w:rFonts w:ascii="Arial Narrow" w:eastAsia="Times New Roman" w:hAnsi="Arial Narrow" w:cs="Arial"/>
                <w:i/>
                <w:snapToGrid w:val="0"/>
                <w:color w:val="000000"/>
                <w:sz w:val="20"/>
                <w:szCs w:val="20"/>
                <w:lang w:eastAsia="sk-SK"/>
              </w:rPr>
              <w:t>V údajoch uvedených vo VS boli zarátané aj ŽoNFP schválené v priebehu roku 2017. V opravených údajoch sú zarátané údaje za ŽoNFP schválené len k 31.12. 2016</w:t>
            </w:r>
          </w:p>
          <w:p w:rsidR="00042C0B" w:rsidRPr="00521405" w:rsidRDefault="00042C0B" w:rsidP="00755F52">
            <w:pPr>
              <w:spacing w:after="0"/>
              <w:rPr>
                <w:rFonts w:ascii="Arial Narrow" w:eastAsia="Times New Roman" w:hAnsi="Arial Narrow" w:cs="Arial"/>
                <w:i/>
                <w:snapToGrid w:val="0"/>
                <w:color w:val="000000"/>
                <w:sz w:val="20"/>
                <w:szCs w:val="20"/>
                <w:lang w:eastAsia="sk-SK"/>
              </w:rPr>
            </w:pPr>
          </w:p>
          <w:p w:rsidR="00042C0B" w:rsidRPr="00521405" w:rsidRDefault="00042C0B" w:rsidP="00755F52">
            <w:pPr>
              <w:spacing w:after="0"/>
              <w:rPr>
                <w:rFonts w:ascii="Arial Narrow" w:eastAsia="Times New Roman" w:hAnsi="Arial Narrow" w:cs="Arial"/>
                <w:i/>
                <w:snapToGrid w:val="0"/>
                <w:color w:val="000000"/>
                <w:sz w:val="20"/>
                <w:szCs w:val="20"/>
                <w:lang w:eastAsia="sk-SK"/>
              </w:rPr>
            </w:pPr>
            <w:r w:rsidRPr="00521405">
              <w:rPr>
                <w:rFonts w:ascii="Arial Narrow" w:eastAsia="Times New Roman" w:hAnsi="Arial Narrow" w:cs="Arial"/>
                <w:i/>
                <w:snapToGrid w:val="0"/>
                <w:color w:val="000000"/>
                <w:sz w:val="20"/>
                <w:szCs w:val="20"/>
                <w:lang w:eastAsia="sk-SK"/>
              </w:rPr>
              <w:t xml:space="preserve">V rámci sumy predložených </w:t>
            </w:r>
            <w:proofErr w:type="spellStart"/>
            <w:r w:rsidRPr="00521405">
              <w:rPr>
                <w:rFonts w:ascii="Arial Narrow" w:eastAsia="Times New Roman" w:hAnsi="Arial Narrow" w:cs="Arial"/>
                <w:i/>
                <w:snapToGrid w:val="0"/>
                <w:color w:val="000000"/>
                <w:sz w:val="20"/>
                <w:szCs w:val="20"/>
                <w:lang w:eastAsia="sk-SK"/>
              </w:rPr>
              <w:t>ŽoP</w:t>
            </w:r>
            <w:proofErr w:type="spellEnd"/>
            <w:r w:rsidRPr="00521405">
              <w:rPr>
                <w:rFonts w:ascii="Arial Narrow" w:eastAsia="Times New Roman" w:hAnsi="Arial Narrow" w:cs="Arial"/>
                <w:i/>
                <w:snapToGrid w:val="0"/>
                <w:color w:val="000000"/>
                <w:sz w:val="20"/>
                <w:szCs w:val="20"/>
                <w:lang w:eastAsia="sk-SK"/>
              </w:rPr>
              <w:t xml:space="preserve"> je zarátané </w:t>
            </w:r>
            <w:proofErr w:type="spellStart"/>
            <w:r w:rsidRPr="00521405">
              <w:rPr>
                <w:rFonts w:ascii="Arial Narrow" w:eastAsia="Times New Roman" w:hAnsi="Arial Narrow" w:cs="Arial"/>
                <w:i/>
                <w:snapToGrid w:val="0"/>
                <w:color w:val="000000"/>
                <w:sz w:val="20"/>
                <w:szCs w:val="20"/>
                <w:lang w:eastAsia="sk-SK"/>
              </w:rPr>
              <w:t>predfinancovanie</w:t>
            </w:r>
            <w:proofErr w:type="spellEnd"/>
            <w:r w:rsidRPr="00521405">
              <w:rPr>
                <w:rFonts w:ascii="Arial Narrow" w:eastAsia="Times New Roman" w:hAnsi="Arial Narrow" w:cs="Arial"/>
                <w:i/>
                <w:snapToGrid w:val="0"/>
                <w:color w:val="000000"/>
                <w:sz w:val="20"/>
                <w:szCs w:val="20"/>
                <w:lang w:eastAsia="sk-SK"/>
              </w:rPr>
              <w:t xml:space="preserve"> a priebežné platby, predložené </w:t>
            </w:r>
            <w:proofErr w:type="spellStart"/>
            <w:r w:rsidRPr="00521405">
              <w:rPr>
                <w:rFonts w:ascii="Arial Narrow" w:eastAsia="Times New Roman" w:hAnsi="Arial Narrow" w:cs="Arial"/>
                <w:i/>
                <w:snapToGrid w:val="0"/>
                <w:color w:val="000000"/>
                <w:sz w:val="20"/>
                <w:szCs w:val="20"/>
                <w:lang w:eastAsia="sk-SK"/>
              </w:rPr>
              <w:t>ŽoP</w:t>
            </w:r>
            <w:proofErr w:type="spellEnd"/>
            <w:r w:rsidRPr="00521405">
              <w:rPr>
                <w:rFonts w:ascii="Arial Narrow" w:eastAsia="Times New Roman" w:hAnsi="Arial Narrow" w:cs="Arial"/>
                <w:i/>
                <w:snapToGrid w:val="0"/>
                <w:color w:val="000000"/>
                <w:sz w:val="20"/>
                <w:szCs w:val="20"/>
                <w:lang w:eastAsia="sk-SK"/>
              </w:rPr>
              <w:t xml:space="preserve"> k 31.12.2016 a schválené </w:t>
            </w:r>
            <w:proofErr w:type="spellStart"/>
            <w:r w:rsidRPr="00521405">
              <w:rPr>
                <w:rFonts w:ascii="Arial Narrow" w:eastAsia="Times New Roman" w:hAnsi="Arial Narrow" w:cs="Arial"/>
                <w:i/>
                <w:snapToGrid w:val="0"/>
                <w:color w:val="000000"/>
                <w:sz w:val="20"/>
                <w:szCs w:val="20"/>
                <w:lang w:eastAsia="sk-SK"/>
              </w:rPr>
              <w:t>ŽoP</w:t>
            </w:r>
            <w:proofErr w:type="spellEnd"/>
            <w:r w:rsidRPr="00521405">
              <w:rPr>
                <w:rFonts w:ascii="Arial Narrow" w:eastAsia="Times New Roman" w:hAnsi="Arial Narrow" w:cs="Arial"/>
                <w:i/>
                <w:snapToGrid w:val="0"/>
                <w:color w:val="000000"/>
                <w:sz w:val="20"/>
                <w:szCs w:val="20"/>
                <w:lang w:eastAsia="sk-SK"/>
              </w:rPr>
              <w:t xml:space="preserve"> k 31.12.2016.</w:t>
            </w:r>
          </w:p>
          <w:p w:rsidR="00042C0B" w:rsidRPr="00521405" w:rsidRDefault="00042C0B" w:rsidP="00755F52">
            <w:pPr>
              <w:spacing w:after="0"/>
              <w:rPr>
                <w:rFonts w:ascii="Arial Narrow" w:eastAsia="Times New Roman" w:hAnsi="Arial Narrow" w:cs="Arial"/>
                <w:i/>
                <w:snapToGrid w:val="0"/>
                <w:color w:val="000000"/>
                <w:sz w:val="20"/>
                <w:szCs w:val="20"/>
                <w:lang w:eastAsia="sk-SK"/>
              </w:rPr>
            </w:pPr>
          </w:p>
          <w:p w:rsidR="00042C0B" w:rsidRPr="00521405" w:rsidRDefault="00042C0B" w:rsidP="00755F52">
            <w:pPr>
              <w:spacing w:after="0"/>
              <w:rPr>
                <w:rFonts w:ascii="Arial Narrow" w:eastAsia="Times New Roman" w:hAnsi="Arial Narrow" w:cs="Arial"/>
                <w:i/>
                <w:snapToGrid w:val="0"/>
                <w:color w:val="000000"/>
                <w:sz w:val="20"/>
                <w:szCs w:val="20"/>
                <w:lang w:eastAsia="sk-SK"/>
              </w:rPr>
            </w:pPr>
            <w:r w:rsidRPr="00521405">
              <w:rPr>
                <w:rFonts w:ascii="Arial Narrow" w:eastAsia="Times New Roman" w:hAnsi="Arial Narrow" w:cs="Arial"/>
                <w:i/>
                <w:snapToGrid w:val="0"/>
                <w:color w:val="000000"/>
                <w:sz w:val="20"/>
                <w:szCs w:val="20"/>
                <w:lang w:eastAsia="sk-SK"/>
              </w:rPr>
              <w:t>Doplnené údaje za EÚ zdroje.</w:t>
            </w:r>
          </w:p>
        </w:tc>
        <w:tc>
          <w:tcPr>
            <w:tcW w:w="1276" w:type="dxa"/>
            <w:vAlign w:val="center"/>
          </w:tcPr>
          <w:p w:rsidR="00042C0B" w:rsidRPr="008914CB" w:rsidRDefault="00042C0B" w:rsidP="00E40C83">
            <w:pPr>
              <w:spacing w:after="0"/>
              <w:jc w:val="center"/>
              <w:rPr>
                <w:sz w:val="22"/>
              </w:rPr>
            </w:pPr>
            <w:r w:rsidRPr="008914CB">
              <w:rPr>
                <w:sz w:val="22"/>
              </w:rPr>
              <w:lastRenderedPageBreak/>
              <w:t>Z</w:t>
            </w:r>
          </w:p>
        </w:tc>
        <w:tc>
          <w:tcPr>
            <w:tcW w:w="1314" w:type="dxa"/>
            <w:vAlign w:val="center"/>
          </w:tcPr>
          <w:p w:rsidR="00042C0B" w:rsidRPr="009C25D0" w:rsidRDefault="00B4583B" w:rsidP="00B4583B">
            <w:pPr>
              <w:spacing w:after="0"/>
              <w:jc w:val="center"/>
              <w:rPr>
                <w:szCs w:val="24"/>
              </w:rPr>
            </w:pPr>
            <w:r>
              <w:rPr>
                <w:szCs w:val="24"/>
              </w:rPr>
              <w:t>A</w:t>
            </w:r>
          </w:p>
        </w:tc>
        <w:tc>
          <w:tcPr>
            <w:tcW w:w="4360" w:type="dxa"/>
          </w:tcPr>
          <w:p w:rsidR="00042C0B" w:rsidRPr="009C25D0" w:rsidRDefault="00B4583B" w:rsidP="0042668E">
            <w:pPr>
              <w:spacing w:after="0"/>
              <w:rPr>
                <w:szCs w:val="24"/>
              </w:rPr>
            </w:pPr>
            <w:r>
              <w:rPr>
                <w:szCs w:val="24"/>
              </w:rPr>
              <w:t>Upravené</w:t>
            </w: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CC39BD" w:rsidRDefault="00042C0B" w:rsidP="00B354C4">
            <w:pPr>
              <w:spacing w:after="0"/>
              <w:jc w:val="left"/>
              <w:rPr>
                <w:rFonts w:ascii="Arial" w:hAnsi="Arial" w:cs="Arial"/>
                <w:b/>
                <w:sz w:val="18"/>
                <w:szCs w:val="18"/>
              </w:rPr>
            </w:pPr>
            <w:r w:rsidRPr="004C42DA">
              <w:rPr>
                <w:rFonts w:ascii="Arial" w:hAnsi="Arial" w:cs="Arial"/>
                <w:b/>
                <w:sz w:val="18"/>
                <w:szCs w:val="18"/>
              </w:rPr>
              <w:t xml:space="preserve">Slovenská inovačná a energetická agentúra; Svetlana </w:t>
            </w:r>
            <w:proofErr w:type="spellStart"/>
            <w:r w:rsidRPr="004C42DA">
              <w:rPr>
                <w:rFonts w:ascii="Arial" w:hAnsi="Arial" w:cs="Arial"/>
                <w:b/>
                <w:sz w:val="18"/>
                <w:szCs w:val="18"/>
              </w:rPr>
              <w:t>Gavorová</w:t>
            </w:r>
            <w:proofErr w:type="spellEnd"/>
          </w:p>
        </w:tc>
        <w:tc>
          <w:tcPr>
            <w:tcW w:w="4678" w:type="dxa"/>
          </w:tcPr>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Str. 148:</w:t>
            </w: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 xml:space="preserve">Najväčší pokrok bol zaznamenaný pri NP Zelená domácnostiam, ktorý implementuje SIEA v rámci dvoch špecifických cieľov investičnej priority 1 zameranej na podporu výroby a distribúcie energie z obnoviteľných zdrojov. Prostredníctvom tohto „pilotného“ projektu bolo v rámci 5. kôl podporených  </w:t>
            </w:r>
            <w:r w:rsidRPr="00521405">
              <w:rPr>
                <w:rFonts w:ascii="Arial Narrow" w:eastAsia="Times New Roman" w:hAnsi="Arial Narrow" w:cs="Arial"/>
                <w:snapToGrid w:val="0"/>
                <w:color w:val="FF0000"/>
                <w:sz w:val="20"/>
                <w:szCs w:val="20"/>
                <w:lang w:eastAsia="sk-SK"/>
              </w:rPr>
              <w:t>8681</w:t>
            </w:r>
            <w:r w:rsidRPr="00521405">
              <w:rPr>
                <w:rFonts w:ascii="Arial Narrow" w:eastAsia="Times New Roman" w:hAnsi="Arial Narrow" w:cs="Arial"/>
                <w:snapToGrid w:val="0"/>
                <w:color w:val="000000"/>
                <w:sz w:val="20"/>
                <w:szCs w:val="20"/>
                <w:lang w:eastAsia="sk-SK"/>
              </w:rPr>
              <w:t xml:space="preserve"> poukážok na inštaláciu malých zariadení na využívanie OZE v domácnostiach v menej rozvinutých regiónoch SR a ďalších  </w:t>
            </w:r>
            <w:r w:rsidRPr="00521405">
              <w:rPr>
                <w:rFonts w:ascii="Arial Narrow" w:eastAsia="Times New Roman" w:hAnsi="Arial Narrow" w:cs="Arial"/>
                <w:snapToGrid w:val="0"/>
                <w:color w:val="FF0000"/>
                <w:sz w:val="20"/>
                <w:szCs w:val="20"/>
                <w:lang w:eastAsia="sk-SK"/>
              </w:rPr>
              <w:t xml:space="preserve">594 na inštaláciu </w:t>
            </w:r>
            <w:r w:rsidRPr="00521405">
              <w:rPr>
                <w:rFonts w:ascii="Arial Narrow" w:eastAsia="Times New Roman" w:hAnsi="Arial Narrow" w:cs="Arial"/>
                <w:snapToGrid w:val="0"/>
                <w:color w:val="000000"/>
                <w:sz w:val="20"/>
                <w:szCs w:val="20"/>
                <w:lang w:eastAsia="sk-SK"/>
              </w:rPr>
              <w:t xml:space="preserve">zariadení v Bratislavskom samosprávnom kraji. Podporené boli kotly na biomasu, tepelné čerpadlá a slnečné kolektory zabezpečujúce výrobu tepla a </w:t>
            </w:r>
            <w:proofErr w:type="spellStart"/>
            <w:r w:rsidRPr="00521405">
              <w:rPr>
                <w:rFonts w:ascii="Arial Narrow" w:eastAsia="Times New Roman" w:hAnsi="Arial Narrow" w:cs="Arial"/>
                <w:snapToGrid w:val="0"/>
                <w:color w:val="000000"/>
                <w:sz w:val="20"/>
                <w:szCs w:val="20"/>
                <w:lang w:eastAsia="sk-SK"/>
              </w:rPr>
              <w:t>fotovoltické</w:t>
            </w:r>
            <w:proofErr w:type="spellEnd"/>
            <w:r w:rsidRPr="00521405">
              <w:rPr>
                <w:rFonts w:ascii="Arial Narrow" w:eastAsia="Times New Roman" w:hAnsi="Arial Narrow" w:cs="Arial"/>
                <w:snapToGrid w:val="0"/>
                <w:color w:val="000000"/>
                <w:sz w:val="20"/>
                <w:szCs w:val="20"/>
                <w:lang w:eastAsia="sk-SK"/>
              </w:rPr>
              <w:t xml:space="preserve"> systémy na výrobu elektriny.</w:t>
            </w:r>
          </w:p>
          <w:p w:rsidR="00042C0B" w:rsidRPr="00521405" w:rsidRDefault="00042C0B" w:rsidP="004C42DA">
            <w:pPr>
              <w:spacing w:after="0"/>
              <w:rPr>
                <w:rFonts w:ascii="Arial Narrow" w:eastAsia="Times New Roman" w:hAnsi="Arial Narrow" w:cs="Arial"/>
                <w:snapToGrid w:val="0"/>
                <w:color w:val="000000"/>
                <w:sz w:val="20"/>
                <w:szCs w:val="20"/>
                <w:lang w:eastAsia="sk-SK"/>
              </w:rPr>
            </w:pP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 xml:space="preserve">Poznámka: </w:t>
            </w: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Údaje sú vyčíslené za platné vydané poukážky k 31.12.2016 a započítané sú aj tie, ktoré boli časom z rôznych príčin neuplatnené.</w:t>
            </w:r>
          </w:p>
          <w:p w:rsidR="00042C0B" w:rsidRPr="00521405" w:rsidRDefault="00042C0B" w:rsidP="00755F52">
            <w:pPr>
              <w:spacing w:after="0"/>
              <w:rPr>
                <w:rFonts w:ascii="Arial Narrow" w:eastAsia="Times New Roman" w:hAnsi="Arial Narrow" w:cs="Arial"/>
                <w:snapToGrid w:val="0"/>
                <w:color w:val="000000"/>
                <w:sz w:val="20"/>
                <w:szCs w:val="20"/>
                <w:lang w:eastAsia="sk-SK"/>
              </w:rPr>
            </w:pPr>
          </w:p>
        </w:tc>
        <w:tc>
          <w:tcPr>
            <w:tcW w:w="1276" w:type="dxa"/>
            <w:vAlign w:val="center"/>
          </w:tcPr>
          <w:p w:rsidR="00042C0B" w:rsidRPr="008914CB" w:rsidRDefault="00042C0B" w:rsidP="00E40C83">
            <w:pPr>
              <w:spacing w:after="0"/>
              <w:jc w:val="center"/>
              <w:rPr>
                <w:sz w:val="22"/>
              </w:rPr>
            </w:pPr>
            <w:r w:rsidRPr="008914CB">
              <w:rPr>
                <w:sz w:val="22"/>
              </w:rPr>
              <w:t>Z</w:t>
            </w:r>
          </w:p>
        </w:tc>
        <w:tc>
          <w:tcPr>
            <w:tcW w:w="1314" w:type="dxa"/>
            <w:vAlign w:val="center"/>
          </w:tcPr>
          <w:p w:rsidR="00042C0B" w:rsidRPr="009C25D0" w:rsidRDefault="00A166E2" w:rsidP="00B4583B">
            <w:pPr>
              <w:spacing w:after="0"/>
              <w:jc w:val="center"/>
              <w:rPr>
                <w:szCs w:val="24"/>
              </w:rPr>
            </w:pPr>
            <w:r>
              <w:rPr>
                <w:szCs w:val="24"/>
              </w:rPr>
              <w:t>N</w:t>
            </w:r>
          </w:p>
        </w:tc>
        <w:tc>
          <w:tcPr>
            <w:tcW w:w="4360" w:type="dxa"/>
          </w:tcPr>
          <w:p w:rsidR="002A3A56" w:rsidRPr="002A3A56" w:rsidRDefault="002A3A56" w:rsidP="002A3A56">
            <w:pPr>
              <w:spacing w:after="0"/>
              <w:rPr>
                <w:szCs w:val="24"/>
              </w:rPr>
            </w:pPr>
            <w:r w:rsidRPr="002A3A56">
              <w:rPr>
                <w:szCs w:val="24"/>
              </w:rPr>
              <w:t xml:space="preserve">Počet poukážok, ktoré uvádza SIEA nebol „podporený“, keďže ide čisto len o vydané poukážky a poukazuje na cca 40 % “odpad”, čiže veľké množstvo zle vyplnených poukážok, ktoré prepadli a teda podporené neboli. </w:t>
            </w:r>
          </w:p>
          <w:p w:rsidR="002A3A56" w:rsidRPr="002A3A56" w:rsidRDefault="002A3A56" w:rsidP="002A3A56">
            <w:pPr>
              <w:spacing w:after="0"/>
              <w:rPr>
                <w:szCs w:val="24"/>
              </w:rPr>
            </w:pPr>
          </w:p>
          <w:p w:rsidR="002A3A56" w:rsidRPr="002A3A56" w:rsidRDefault="002A3A56" w:rsidP="002A3A56">
            <w:pPr>
              <w:spacing w:after="0"/>
              <w:rPr>
                <w:szCs w:val="24"/>
              </w:rPr>
            </w:pPr>
            <w:r>
              <w:rPr>
                <w:szCs w:val="24"/>
              </w:rPr>
              <w:t>P</w:t>
            </w:r>
            <w:r w:rsidRPr="002A3A56">
              <w:rPr>
                <w:szCs w:val="24"/>
              </w:rPr>
              <w:t>onech</w:t>
            </w:r>
            <w:r>
              <w:rPr>
                <w:szCs w:val="24"/>
              </w:rPr>
              <w:t xml:space="preserve">ávame </w:t>
            </w:r>
            <w:r w:rsidRPr="002A3A56">
              <w:rPr>
                <w:szCs w:val="24"/>
              </w:rPr>
              <w:t xml:space="preserve">pôvodné </w:t>
            </w:r>
            <w:r>
              <w:rPr>
                <w:szCs w:val="24"/>
              </w:rPr>
              <w:t xml:space="preserve">hodnoty, ktoré vyjadrujú </w:t>
            </w:r>
            <w:r w:rsidRPr="002A3A56">
              <w:rPr>
                <w:szCs w:val="24"/>
              </w:rPr>
              <w:t>podporen</w:t>
            </w:r>
            <w:r>
              <w:rPr>
                <w:szCs w:val="24"/>
              </w:rPr>
              <w:t>é</w:t>
            </w:r>
            <w:r w:rsidRPr="002A3A56">
              <w:rPr>
                <w:szCs w:val="24"/>
              </w:rPr>
              <w:t xml:space="preserve"> inštaláci</w:t>
            </w:r>
            <w:r>
              <w:rPr>
                <w:szCs w:val="24"/>
              </w:rPr>
              <w:t>e</w:t>
            </w:r>
            <w:r w:rsidR="002D178E">
              <w:rPr>
                <w:szCs w:val="24"/>
              </w:rPr>
              <w:t>.</w:t>
            </w:r>
          </w:p>
          <w:p w:rsidR="00042C0B" w:rsidRPr="009C25D0" w:rsidRDefault="00042C0B" w:rsidP="002A3A56">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4C42DA" w:rsidRDefault="00042C0B" w:rsidP="00B354C4">
            <w:pPr>
              <w:spacing w:after="0"/>
              <w:jc w:val="left"/>
              <w:rPr>
                <w:rFonts w:ascii="Arial" w:hAnsi="Arial" w:cs="Arial"/>
                <w:b/>
                <w:sz w:val="18"/>
                <w:szCs w:val="18"/>
              </w:rPr>
            </w:pPr>
            <w:r w:rsidRPr="004C42DA">
              <w:rPr>
                <w:rFonts w:ascii="Arial" w:hAnsi="Arial" w:cs="Arial"/>
                <w:b/>
                <w:sz w:val="18"/>
                <w:szCs w:val="18"/>
              </w:rPr>
              <w:t xml:space="preserve">Slovenská inovačná a energetická agentúra; Svetlana </w:t>
            </w:r>
            <w:proofErr w:type="spellStart"/>
            <w:r w:rsidRPr="004C42DA">
              <w:rPr>
                <w:rFonts w:ascii="Arial" w:hAnsi="Arial" w:cs="Arial"/>
                <w:b/>
                <w:sz w:val="18"/>
                <w:szCs w:val="18"/>
              </w:rPr>
              <w:t>Gavorová</w:t>
            </w:r>
            <w:proofErr w:type="spellEnd"/>
          </w:p>
        </w:tc>
        <w:tc>
          <w:tcPr>
            <w:tcW w:w="4678" w:type="dxa"/>
          </w:tcPr>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Str. 159:</w:t>
            </w: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Odpovede boli zabezpečované manažérmi informovania a komunikácie a spravidla boli zasielané do 8 kalendárnych dní odo dňa doručenia. Najčastejšie otázky sa týkali vyhlásených výziev (oprávnenosť žiadateľa, oprávnenosť výdavkov a oprávnených aktivít, predkladanie príloh ŽoNFP). Na webstránke bol zverejňovaný výber často kladených otázok.</w:t>
            </w:r>
          </w:p>
          <w:p w:rsidR="00042C0B" w:rsidRPr="00521405" w:rsidRDefault="00042C0B" w:rsidP="004C42DA">
            <w:pPr>
              <w:spacing w:after="0"/>
              <w:rPr>
                <w:rFonts w:ascii="Arial Narrow" w:eastAsia="Times New Roman" w:hAnsi="Arial Narrow" w:cs="Arial"/>
                <w:snapToGrid w:val="0"/>
                <w:color w:val="000000"/>
                <w:sz w:val="20"/>
                <w:szCs w:val="20"/>
                <w:lang w:eastAsia="sk-SK"/>
              </w:rPr>
            </w:pPr>
          </w:p>
          <w:p w:rsidR="00042C0B" w:rsidRPr="00521405" w:rsidRDefault="00042C0B" w:rsidP="004C42DA">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Pozn. Názov pozície v  podmienkach SIEA</w:t>
            </w:r>
          </w:p>
        </w:tc>
        <w:tc>
          <w:tcPr>
            <w:tcW w:w="1276" w:type="dxa"/>
            <w:vAlign w:val="center"/>
          </w:tcPr>
          <w:p w:rsidR="00042C0B" w:rsidRPr="008914CB" w:rsidRDefault="00042C0B" w:rsidP="00E40C83">
            <w:pPr>
              <w:spacing w:after="0"/>
              <w:jc w:val="center"/>
              <w:rPr>
                <w:sz w:val="22"/>
              </w:rPr>
            </w:pPr>
            <w:r w:rsidRPr="008914CB">
              <w:rPr>
                <w:sz w:val="22"/>
              </w:rPr>
              <w:t>O</w:t>
            </w:r>
          </w:p>
        </w:tc>
        <w:tc>
          <w:tcPr>
            <w:tcW w:w="1314" w:type="dxa"/>
            <w:vAlign w:val="center"/>
          </w:tcPr>
          <w:p w:rsidR="00042C0B" w:rsidRPr="009C25D0" w:rsidRDefault="00B4583B" w:rsidP="00B4583B">
            <w:pPr>
              <w:spacing w:after="0"/>
              <w:jc w:val="center"/>
              <w:rPr>
                <w:szCs w:val="24"/>
              </w:rPr>
            </w:pPr>
            <w:r>
              <w:rPr>
                <w:szCs w:val="24"/>
              </w:rPr>
              <w:t>A</w:t>
            </w:r>
          </w:p>
        </w:tc>
        <w:tc>
          <w:tcPr>
            <w:tcW w:w="4360" w:type="dxa"/>
          </w:tcPr>
          <w:p w:rsidR="00042C0B" w:rsidRPr="009C25D0" w:rsidRDefault="00B4583B" w:rsidP="0042668E">
            <w:pPr>
              <w:spacing w:after="0"/>
              <w:rPr>
                <w:szCs w:val="24"/>
              </w:rPr>
            </w:pPr>
            <w:r>
              <w:rPr>
                <w:szCs w:val="24"/>
              </w:rPr>
              <w:t>Text bol upravený</w:t>
            </w:r>
            <w:r w:rsidR="002D178E">
              <w:rPr>
                <w:szCs w:val="24"/>
              </w:rPr>
              <w:t xml:space="preserve"> v znení</w:t>
            </w:r>
            <w:r>
              <w:rPr>
                <w:szCs w:val="24"/>
              </w:rPr>
              <w:t xml:space="preserve">: </w:t>
            </w:r>
            <w:r w:rsidRPr="00B4583B">
              <w:rPr>
                <w:i/>
              </w:rPr>
              <w:t xml:space="preserve">Odpovede boli zabezpečované manažérmi programovania / </w:t>
            </w:r>
            <w:r w:rsidRPr="00B4583B">
              <w:rPr>
                <w:i/>
                <w:u w:val="single"/>
              </w:rPr>
              <w:t>manažérmi informovania a komunikácie (SIEA)</w:t>
            </w:r>
            <w:r w:rsidRPr="00B4583B">
              <w:rPr>
                <w:i/>
              </w:rPr>
              <w:t xml:space="preserve"> a spravidla boli zasielané...</w:t>
            </w: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4C42DA" w:rsidRDefault="00E84829" w:rsidP="00B354C4">
            <w:pPr>
              <w:spacing w:after="0"/>
              <w:jc w:val="left"/>
              <w:rPr>
                <w:rFonts w:ascii="Arial" w:hAnsi="Arial" w:cs="Arial"/>
                <w:b/>
                <w:sz w:val="18"/>
                <w:szCs w:val="18"/>
              </w:rPr>
            </w:pPr>
            <w:r w:rsidRPr="004C42DA">
              <w:rPr>
                <w:rFonts w:ascii="Arial" w:hAnsi="Arial" w:cs="Arial"/>
                <w:b/>
                <w:sz w:val="18"/>
                <w:szCs w:val="18"/>
              </w:rPr>
              <w:t xml:space="preserve">Slovenská inovačná a energetická agentúra; Svetlana </w:t>
            </w:r>
            <w:proofErr w:type="spellStart"/>
            <w:r w:rsidRPr="004C42DA">
              <w:rPr>
                <w:rFonts w:ascii="Arial" w:hAnsi="Arial" w:cs="Arial"/>
                <w:b/>
                <w:sz w:val="18"/>
                <w:szCs w:val="18"/>
              </w:rPr>
              <w:t>Gavorová</w:t>
            </w:r>
            <w:proofErr w:type="spellEnd"/>
          </w:p>
        </w:tc>
        <w:tc>
          <w:tcPr>
            <w:tcW w:w="4678" w:type="dxa"/>
          </w:tcPr>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Str. 57: Tabuľka 3A</w:t>
            </w:r>
          </w:p>
          <w:p w:rsidR="00042C0B" w:rsidRPr="00521405" w:rsidRDefault="00042C0B" w:rsidP="007130D3">
            <w:pPr>
              <w:spacing w:after="0"/>
              <w:rPr>
                <w:rFonts w:ascii="Arial Narrow" w:eastAsia="Times New Roman" w:hAnsi="Arial Narrow" w:cs="Arial"/>
                <w:snapToGrid w:val="0"/>
                <w:color w:val="000000"/>
                <w:sz w:val="20"/>
                <w:szCs w:val="20"/>
                <w:lang w:eastAsia="sk-SK"/>
              </w:rPr>
            </w:pP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 xml:space="preserve">Pozn. Zmeny údajov ukazovateľov boli vykonané na základe revízie všetkých dotknutých žiadostí o NFP, v rámci ktorej boli identifikované viaceré nesprávnosti. </w:t>
            </w: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Závažného charakteru boli úpravy v rámci ukazovateľov:</w:t>
            </w: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Zvýšená kapacita výroby energie z obnoviteľných zdrojov – Pri projektoch 310041A213, 310041A185 upravené hodnoty v zmysle správnych merných jednotiek</w:t>
            </w: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lastRenderedPageBreak/>
              <w:t>Odhadované ročné zníženie emisií skleníkových plynov – Pri projekte 310041A189 upravená hodnota v zmysle správnej mernej jednotky</w:t>
            </w:r>
          </w:p>
          <w:p w:rsidR="00042C0B" w:rsidRPr="00521405" w:rsidRDefault="00042C0B" w:rsidP="007130D3">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 xml:space="preserve">Zároveň prišlo k zmenám údajov ukazovateľov aj vzhľadom na technickú chybu ITMS – nesprávne </w:t>
            </w:r>
            <w:proofErr w:type="spellStart"/>
            <w:r w:rsidRPr="00521405">
              <w:rPr>
                <w:rFonts w:ascii="Arial Narrow" w:eastAsia="Times New Roman" w:hAnsi="Arial Narrow" w:cs="Arial"/>
                <w:snapToGrid w:val="0"/>
                <w:color w:val="000000"/>
                <w:sz w:val="20"/>
                <w:szCs w:val="20"/>
                <w:lang w:eastAsia="sk-SK"/>
              </w:rPr>
              <w:t>napočítavanie</w:t>
            </w:r>
            <w:proofErr w:type="spellEnd"/>
            <w:r w:rsidRPr="00521405">
              <w:rPr>
                <w:rFonts w:ascii="Arial Narrow" w:eastAsia="Times New Roman" w:hAnsi="Arial Narrow" w:cs="Arial"/>
                <w:snapToGrid w:val="0"/>
                <w:color w:val="000000"/>
                <w:sz w:val="20"/>
                <w:szCs w:val="20"/>
                <w:lang w:eastAsia="sk-SK"/>
              </w:rPr>
              <w:t xml:space="preserve"> </w:t>
            </w:r>
            <w:proofErr w:type="spellStart"/>
            <w:r w:rsidRPr="00521405">
              <w:rPr>
                <w:rFonts w:ascii="Arial Narrow" w:eastAsia="Times New Roman" w:hAnsi="Arial Narrow" w:cs="Arial"/>
                <w:snapToGrid w:val="0"/>
                <w:color w:val="000000"/>
                <w:sz w:val="20"/>
                <w:szCs w:val="20"/>
                <w:lang w:eastAsia="sk-SK"/>
              </w:rPr>
              <w:t>zazmluvnených</w:t>
            </w:r>
            <w:proofErr w:type="spellEnd"/>
            <w:r w:rsidRPr="00521405">
              <w:rPr>
                <w:rFonts w:ascii="Arial Narrow" w:eastAsia="Times New Roman" w:hAnsi="Arial Narrow" w:cs="Arial"/>
                <w:snapToGrid w:val="0"/>
                <w:color w:val="000000"/>
                <w:sz w:val="20"/>
                <w:szCs w:val="20"/>
                <w:lang w:eastAsia="sk-SK"/>
              </w:rPr>
              <w:t xml:space="preserve"> hodnôt ukazovateľov, na čo bola SIEA upozornená zo strany Odboru ITMS elektronickou formou dňa 23.5.2017.</w:t>
            </w:r>
          </w:p>
        </w:tc>
        <w:tc>
          <w:tcPr>
            <w:tcW w:w="1276" w:type="dxa"/>
            <w:vAlign w:val="center"/>
          </w:tcPr>
          <w:p w:rsidR="00042C0B" w:rsidRPr="008914CB" w:rsidRDefault="00042C0B" w:rsidP="00E40C83">
            <w:pPr>
              <w:spacing w:after="0"/>
              <w:jc w:val="center"/>
              <w:rPr>
                <w:sz w:val="22"/>
              </w:rPr>
            </w:pPr>
            <w:r w:rsidRPr="008914CB">
              <w:rPr>
                <w:sz w:val="22"/>
              </w:rPr>
              <w:lastRenderedPageBreak/>
              <w:t>Z</w:t>
            </w:r>
          </w:p>
        </w:tc>
        <w:tc>
          <w:tcPr>
            <w:tcW w:w="1314" w:type="dxa"/>
            <w:vAlign w:val="center"/>
          </w:tcPr>
          <w:p w:rsidR="00042C0B" w:rsidRPr="009C25D0" w:rsidRDefault="00FF4484" w:rsidP="00FF4484">
            <w:pPr>
              <w:spacing w:after="0"/>
              <w:jc w:val="center"/>
              <w:rPr>
                <w:szCs w:val="24"/>
              </w:rPr>
            </w:pPr>
            <w:r>
              <w:rPr>
                <w:szCs w:val="24"/>
              </w:rPr>
              <w:t>A</w:t>
            </w:r>
          </w:p>
        </w:tc>
        <w:tc>
          <w:tcPr>
            <w:tcW w:w="4360" w:type="dxa"/>
          </w:tcPr>
          <w:p w:rsidR="00042C0B" w:rsidRPr="009C25D0" w:rsidRDefault="00FF4484" w:rsidP="0042668E">
            <w:pPr>
              <w:spacing w:after="0"/>
              <w:rPr>
                <w:szCs w:val="24"/>
              </w:rPr>
            </w:pPr>
            <w:r>
              <w:rPr>
                <w:szCs w:val="24"/>
              </w:rPr>
              <w:t>Hodnoty ukazovateľov boli upravené</w:t>
            </w: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Default="00042C0B" w:rsidP="00B354C4">
            <w:pPr>
              <w:spacing w:after="0"/>
              <w:jc w:val="left"/>
              <w:rPr>
                <w:rFonts w:ascii="Arial" w:hAnsi="Arial" w:cs="Arial"/>
                <w:b/>
                <w:sz w:val="18"/>
                <w:szCs w:val="18"/>
              </w:rPr>
            </w:pPr>
            <w:r w:rsidRPr="000C7BEF">
              <w:rPr>
                <w:rFonts w:ascii="Arial" w:hAnsi="Arial" w:cs="Arial"/>
                <w:b/>
                <w:sz w:val="18"/>
                <w:szCs w:val="18"/>
              </w:rPr>
              <w:t xml:space="preserve">Ministerstvo dopravy a výstavby </w:t>
            </w:r>
            <w:r>
              <w:rPr>
                <w:rFonts w:ascii="Arial" w:hAnsi="Arial" w:cs="Arial"/>
                <w:b/>
                <w:sz w:val="18"/>
                <w:szCs w:val="18"/>
              </w:rPr>
              <w:t>SR</w:t>
            </w:r>
            <w:r w:rsidRPr="000C7BEF">
              <w:rPr>
                <w:rFonts w:ascii="Arial" w:hAnsi="Arial" w:cs="Arial"/>
                <w:b/>
                <w:sz w:val="18"/>
                <w:szCs w:val="18"/>
              </w:rPr>
              <w:t xml:space="preserve">; </w:t>
            </w:r>
          </w:p>
          <w:p w:rsidR="00042C0B" w:rsidRPr="0042668E" w:rsidRDefault="00042C0B" w:rsidP="00B354C4">
            <w:pPr>
              <w:spacing w:after="0"/>
              <w:jc w:val="left"/>
              <w:rPr>
                <w:szCs w:val="24"/>
              </w:rPr>
            </w:pPr>
            <w:r w:rsidRPr="000C7BEF">
              <w:rPr>
                <w:rFonts w:ascii="Arial" w:hAnsi="Arial" w:cs="Arial"/>
                <w:b/>
                <w:sz w:val="18"/>
                <w:szCs w:val="18"/>
              </w:rPr>
              <w:t>Juraj Méry</w:t>
            </w:r>
          </w:p>
        </w:tc>
        <w:tc>
          <w:tcPr>
            <w:tcW w:w="4678" w:type="dxa"/>
          </w:tcPr>
          <w:p w:rsidR="00042C0B" w:rsidRPr="00521405" w:rsidRDefault="00374B28" w:rsidP="009D1580">
            <w:pPr>
              <w:spacing w:after="0"/>
              <w:rPr>
                <w:rFonts w:ascii="Arial Narrow" w:eastAsia="Times New Roman" w:hAnsi="Arial Narrow" w:cs="Arial"/>
                <w:snapToGrid w:val="0"/>
                <w:color w:val="000000"/>
                <w:sz w:val="20"/>
                <w:szCs w:val="20"/>
                <w:lang w:eastAsia="sk-SK"/>
              </w:rPr>
            </w:pPr>
            <w:r w:rsidRPr="00374B28">
              <w:rPr>
                <w:rFonts w:ascii="Arial Narrow" w:eastAsia="Times New Roman" w:hAnsi="Arial Narrow" w:cs="Arial"/>
                <w:snapToGrid w:val="0"/>
                <w:color w:val="000000"/>
                <w:sz w:val="20"/>
                <w:szCs w:val="20"/>
                <w:lang w:eastAsia="sk-SK"/>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42668E" w:rsidRDefault="00042C0B" w:rsidP="00B354C4">
            <w:pPr>
              <w:spacing w:after="0"/>
              <w:jc w:val="left"/>
              <w:rPr>
                <w:szCs w:val="24"/>
              </w:rPr>
            </w:pPr>
            <w:r w:rsidRPr="00B01B40">
              <w:rPr>
                <w:rFonts w:ascii="Arial" w:hAnsi="Arial" w:cs="Arial"/>
                <w:b/>
                <w:sz w:val="18"/>
                <w:szCs w:val="18"/>
              </w:rPr>
              <w:t xml:space="preserve">Úrad podpredsedu vlády </w:t>
            </w:r>
            <w:r>
              <w:rPr>
                <w:rFonts w:ascii="Arial" w:hAnsi="Arial" w:cs="Arial"/>
                <w:b/>
                <w:sz w:val="18"/>
                <w:szCs w:val="18"/>
              </w:rPr>
              <w:t>SR</w:t>
            </w:r>
            <w:r w:rsidRPr="00B01B40">
              <w:rPr>
                <w:rFonts w:ascii="Arial" w:hAnsi="Arial" w:cs="Arial"/>
                <w:b/>
                <w:sz w:val="18"/>
                <w:szCs w:val="18"/>
              </w:rPr>
              <w:t xml:space="preserve"> pre investície a informatizáciu; Ladislav Šimko</w:t>
            </w:r>
          </w:p>
        </w:tc>
        <w:tc>
          <w:tcPr>
            <w:tcW w:w="4678" w:type="dxa"/>
          </w:tcPr>
          <w:p w:rsidR="00042C0B" w:rsidRPr="00521405" w:rsidRDefault="00042C0B" w:rsidP="009D1580">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bez pripomienok</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0D20D3">
              <w:rPr>
                <w:rFonts w:ascii="Arial" w:hAnsi="Arial" w:cs="Arial"/>
                <w:b/>
                <w:sz w:val="18"/>
                <w:szCs w:val="18"/>
              </w:rPr>
              <w:t xml:space="preserve">Ministerstvo pôdohospodárstva a rozvoja vidieka </w:t>
            </w:r>
            <w:r>
              <w:rPr>
                <w:rFonts w:ascii="Arial" w:hAnsi="Arial" w:cs="Arial"/>
                <w:b/>
                <w:sz w:val="18"/>
                <w:szCs w:val="18"/>
              </w:rPr>
              <w:t>SR</w:t>
            </w:r>
            <w:r w:rsidRPr="000D20D3">
              <w:rPr>
                <w:rFonts w:ascii="Arial" w:hAnsi="Arial" w:cs="Arial"/>
                <w:b/>
                <w:sz w:val="18"/>
                <w:szCs w:val="18"/>
              </w:rPr>
              <w:t>; Alexandra Novotná</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0D20D3">
              <w:rPr>
                <w:rFonts w:ascii="Arial" w:hAnsi="Arial" w:cs="Arial"/>
                <w:b/>
                <w:sz w:val="18"/>
                <w:szCs w:val="18"/>
              </w:rPr>
              <w:t xml:space="preserve">Ministerstvo práce, sociálnych vecí a rodiny </w:t>
            </w:r>
            <w:r>
              <w:rPr>
                <w:rFonts w:ascii="Arial" w:hAnsi="Arial" w:cs="Arial"/>
                <w:b/>
                <w:sz w:val="18"/>
                <w:szCs w:val="18"/>
              </w:rPr>
              <w:t>SR</w:t>
            </w:r>
            <w:r w:rsidRPr="000D20D3">
              <w:rPr>
                <w:rFonts w:ascii="Arial" w:hAnsi="Arial" w:cs="Arial"/>
                <w:b/>
                <w:sz w:val="18"/>
                <w:szCs w:val="18"/>
              </w:rPr>
              <w:t xml:space="preserve">; Oľga </w:t>
            </w:r>
            <w:proofErr w:type="spellStart"/>
            <w:r w:rsidRPr="000D20D3">
              <w:rPr>
                <w:rFonts w:ascii="Arial" w:hAnsi="Arial" w:cs="Arial"/>
                <w:b/>
                <w:sz w:val="18"/>
                <w:szCs w:val="18"/>
              </w:rPr>
              <w:t>Pietruchová</w:t>
            </w:r>
            <w:proofErr w:type="spellEnd"/>
          </w:p>
        </w:tc>
        <w:tc>
          <w:tcPr>
            <w:tcW w:w="4678" w:type="dxa"/>
          </w:tcPr>
          <w:p w:rsidR="00042C0B" w:rsidRPr="00521405" w:rsidRDefault="00374B28" w:rsidP="009D1580">
            <w:pPr>
              <w:spacing w:after="0"/>
              <w:rPr>
                <w:rFonts w:ascii="Arial Narrow" w:eastAsia="Times New Roman" w:hAnsi="Arial Narrow" w:cs="Arial"/>
                <w:snapToGrid w:val="0"/>
                <w:color w:val="000000"/>
                <w:sz w:val="20"/>
                <w:szCs w:val="20"/>
                <w:lang w:eastAsia="sk-SK"/>
              </w:rPr>
            </w:pPr>
            <w:r w:rsidRPr="00374B28">
              <w:rPr>
                <w:rFonts w:ascii="Arial Narrow" w:eastAsia="Times New Roman" w:hAnsi="Arial Narrow" w:cs="Arial"/>
                <w:snapToGrid w:val="0"/>
                <w:color w:val="000000"/>
                <w:sz w:val="20"/>
                <w:szCs w:val="20"/>
                <w:lang w:eastAsia="sk-SK"/>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2F4B68">
              <w:rPr>
                <w:rFonts w:ascii="Arial" w:hAnsi="Arial" w:cs="Arial"/>
                <w:b/>
                <w:sz w:val="18"/>
                <w:szCs w:val="18"/>
              </w:rPr>
              <w:t>Ministerstvo školstva, vedy, výskumu</w:t>
            </w:r>
            <w:r>
              <w:rPr>
                <w:rFonts w:ascii="Arial" w:hAnsi="Arial" w:cs="Arial"/>
                <w:b/>
                <w:sz w:val="18"/>
                <w:szCs w:val="18"/>
              </w:rPr>
              <w:t xml:space="preserve"> a športu SR; </w:t>
            </w:r>
            <w:r w:rsidRPr="002F4B68">
              <w:rPr>
                <w:rFonts w:ascii="Arial" w:hAnsi="Arial" w:cs="Arial"/>
                <w:b/>
                <w:sz w:val="18"/>
                <w:szCs w:val="18"/>
              </w:rPr>
              <w:t>Juraj Gmiterko</w:t>
            </w:r>
          </w:p>
        </w:tc>
        <w:tc>
          <w:tcPr>
            <w:tcW w:w="4678" w:type="dxa"/>
          </w:tcPr>
          <w:p w:rsidR="00042C0B" w:rsidRPr="00521405" w:rsidRDefault="00042C0B" w:rsidP="009D1580">
            <w:pPr>
              <w:spacing w:after="0"/>
              <w:rPr>
                <w:rFonts w:ascii="Arial Narrow" w:eastAsia="Times New Roman" w:hAnsi="Arial Narrow" w:cs="Arial"/>
                <w:snapToGrid w:val="0"/>
                <w:color w:val="000000"/>
                <w:sz w:val="20"/>
                <w:szCs w:val="20"/>
                <w:lang w:eastAsia="sk-SK"/>
              </w:rPr>
            </w:pPr>
            <w:r w:rsidRPr="00521405">
              <w:rPr>
                <w:rFonts w:ascii="Arial Narrow" w:eastAsia="Times New Roman" w:hAnsi="Arial Narrow" w:cs="Arial"/>
                <w:snapToGrid w:val="0"/>
                <w:color w:val="000000"/>
                <w:sz w:val="20"/>
                <w:szCs w:val="20"/>
                <w:lang w:eastAsia="sk-SK"/>
              </w:rPr>
              <w:t>bez pripomienok</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2F4B68">
              <w:rPr>
                <w:rFonts w:ascii="Arial" w:hAnsi="Arial" w:cs="Arial"/>
                <w:b/>
                <w:sz w:val="18"/>
                <w:szCs w:val="18"/>
              </w:rPr>
              <w:t>Úrad pre verejné obstarávanie</w:t>
            </w:r>
            <w:r>
              <w:rPr>
                <w:rFonts w:ascii="Arial" w:hAnsi="Arial" w:cs="Arial"/>
                <w:b/>
                <w:sz w:val="18"/>
                <w:szCs w:val="18"/>
              </w:rPr>
              <w:t xml:space="preserve">; </w:t>
            </w:r>
            <w:r w:rsidRPr="002F4B68">
              <w:rPr>
                <w:rFonts w:ascii="Arial" w:hAnsi="Arial" w:cs="Arial"/>
                <w:b/>
                <w:sz w:val="18"/>
                <w:szCs w:val="18"/>
              </w:rPr>
              <w:t xml:space="preserve">Danka </w:t>
            </w:r>
            <w:proofErr w:type="spellStart"/>
            <w:r w:rsidRPr="002F4B68">
              <w:rPr>
                <w:rFonts w:ascii="Arial" w:hAnsi="Arial" w:cs="Arial"/>
                <w:b/>
                <w:sz w:val="18"/>
                <w:szCs w:val="18"/>
              </w:rPr>
              <w:t>Bekeová</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2F4B68">
              <w:rPr>
                <w:rFonts w:ascii="Arial" w:hAnsi="Arial" w:cs="Arial"/>
                <w:b/>
                <w:sz w:val="18"/>
                <w:szCs w:val="18"/>
              </w:rPr>
              <w:t>Bratislavský samosprávny kraj</w:t>
            </w:r>
            <w:r>
              <w:rPr>
                <w:rFonts w:ascii="Arial" w:hAnsi="Arial" w:cs="Arial"/>
                <w:b/>
                <w:sz w:val="18"/>
                <w:szCs w:val="18"/>
              </w:rPr>
              <w:t xml:space="preserve">; </w:t>
            </w:r>
            <w:r w:rsidRPr="002F4B68">
              <w:rPr>
                <w:rFonts w:ascii="Arial" w:hAnsi="Arial" w:cs="Arial"/>
                <w:b/>
                <w:sz w:val="18"/>
                <w:szCs w:val="18"/>
              </w:rPr>
              <w:t>Stanislav Bruna</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2F4B68">
              <w:rPr>
                <w:rFonts w:ascii="Arial" w:hAnsi="Arial" w:cs="Arial"/>
                <w:b/>
                <w:sz w:val="18"/>
                <w:szCs w:val="18"/>
              </w:rPr>
              <w:t>Trnavský samosprávny kraj</w:t>
            </w:r>
            <w:r>
              <w:rPr>
                <w:rFonts w:ascii="Arial" w:hAnsi="Arial" w:cs="Arial"/>
                <w:b/>
                <w:sz w:val="18"/>
                <w:szCs w:val="18"/>
              </w:rPr>
              <w:t xml:space="preserve">; </w:t>
            </w:r>
            <w:r w:rsidRPr="002F4B68">
              <w:rPr>
                <w:rFonts w:ascii="Arial" w:hAnsi="Arial" w:cs="Arial"/>
                <w:b/>
                <w:sz w:val="18"/>
                <w:szCs w:val="18"/>
              </w:rPr>
              <w:t xml:space="preserve">Alena </w:t>
            </w:r>
            <w:proofErr w:type="spellStart"/>
            <w:r w:rsidRPr="002F4B68">
              <w:rPr>
                <w:rFonts w:ascii="Arial" w:hAnsi="Arial" w:cs="Arial"/>
                <w:b/>
                <w:sz w:val="18"/>
                <w:szCs w:val="18"/>
              </w:rPr>
              <w:t>Tajcnerová</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2F4B68">
              <w:rPr>
                <w:rFonts w:ascii="Arial" w:hAnsi="Arial" w:cs="Arial"/>
                <w:b/>
                <w:sz w:val="18"/>
                <w:szCs w:val="18"/>
              </w:rPr>
              <w:t>Trenčiansky samosprávny kraj</w:t>
            </w:r>
            <w:r>
              <w:rPr>
                <w:rFonts w:ascii="Arial" w:hAnsi="Arial" w:cs="Arial"/>
                <w:b/>
                <w:sz w:val="18"/>
                <w:szCs w:val="18"/>
              </w:rPr>
              <w:t xml:space="preserve">; </w:t>
            </w:r>
            <w:r w:rsidRPr="002F4B68">
              <w:rPr>
                <w:rFonts w:ascii="Arial" w:hAnsi="Arial" w:cs="Arial"/>
                <w:b/>
                <w:sz w:val="18"/>
                <w:szCs w:val="18"/>
              </w:rPr>
              <w:t>Július Macháček</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6366CF">
              <w:rPr>
                <w:rFonts w:ascii="Arial" w:hAnsi="Arial" w:cs="Arial"/>
                <w:b/>
                <w:sz w:val="18"/>
                <w:szCs w:val="18"/>
              </w:rPr>
              <w:t>Nitriansky samosprávny kraj</w:t>
            </w:r>
            <w:r>
              <w:rPr>
                <w:rFonts w:ascii="Arial" w:hAnsi="Arial" w:cs="Arial"/>
                <w:b/>
                <w:sz w:val="18"/>
                <w:szCs w:val="18"/>
              </w:rPr>
              <w:t xml:space="preserve">; </w:t>
            </w:r>
            <w:r w:rsidRPr="006366CF">
              <w:rPr>
                <w:rFonts w:ascii="Arial" w:hAnsi="Arial" w:cs="Arial"/>
                <w:b/>
                <w:sz w:val="18"/>
                <w:szCs w:val="18"/>
              </w:rPr>
              <w:t xml:space="preserve">Daniela </w:t>
            </w:r>
            <w:proofErr w:type="spellStart"/>
            <w:r w:rsidRPr="006366CF">
              <w:rPr>
                <w:rFonts w:ascii="Arial" w:hAnsi="Arial" w:cs="Arial"/>
                <w:b/>
                <w:sz w:val="18"/>
                <w:szCs w:val="18"/>
              </w:rPr>
              <w:t>Frajková</w:t>
            </w:r>
            <w:proofErr w:type="spellEnd"/>
          </w:p>
        </w:tc>
        <w:tc>
          <w:tcPr>
            <w:tcW w:w="4678" w:type="dxa"/>
          </w:tcPr>
          <w:p w:rsidR="00042C0B" w:rsidRPr="00521405" w:rsidRDefault="00097915" w:rsidP="009D1580">
            <w:pPr>
              <w:spacing w:after="0"/>
              <w:rPr>
                <w:rFonts w:ascii="Arial Narrow" w:hAnsi="Arial Narrow"/>
                <w:sz w:val="20"/>
                <w:szCs w:val="20"/>
              </w:rPr>
            </w:pPr>
            <w:r w:rsidRPr="00521405">
              <w:rPr>
                <w:rFonts w:ascii="Arial Narrow" w:eastAsia="Times New Roman" w:hAnsi="Arial Narrow" w:cs="Arial"/>
                <w:snapToGrid w:val="0"/>
                <w:color w:val="000000"/>
                <w:sz w:val="20"/>
                <w:szCs w:val="20"/>
                <w:lang w:eastAsia="sk-SK"/>
              </w:rPr>
              <w:t>bez pripomienok</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6366CF">
              <w:rPr>
                <w:rFonts w:ascii="Arial" w:hAnsi="Arial" w:cs="Arial"/>
                <w:b/>
                <w:sz w:val="18"/>
                <w:szCs w:val="18"/>
              </w:rPr>
              <w:t>Žilinský samosprávny kraj</w:t>
            </w:r>
            <w:r>
              <w:rPr>
                <w:rFonts w:ascii="Arial" w:hAnsi="Arial" w:cs="Arial"/>
                <w:b/>
                <w:sz w:val="18"/>
                <w:szCs w:val="18"/>
              </w:rPr>
              <w:t xml:space="preserve">; </w:t>
            </w:r>
            <w:r w:rsidRPr="006366CF">
              <w:rPr>
                <w:rFonts w:ascii="Arial" w:hAnsi="Arial" w:cs="Arial"/>
                <w:b/>
                <w:sz w:val="18"/>
                <w:szCs w:val="18"/>
              </w:rPr>
              <w:t xml:space="preserve">Juraj </w:t>
            </w:r>
            <w:proofErr w:type="spellStart"/>
            <w:r w:rsidRPr="006366CF">
              <w:rPr>
                <w:rFonts w:ascii="Arial" w:hAnsi="Arial" w:cs="Arial"/>
                <w:b/>
                <w:sz w:val="18"/>
                <w:szCs w:val="18"/>
              </w:rPr>
              <w:t>Blanár</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5E3281">
              <w:rPr>
                <w:rFonts w:ascii="Arial" w:hAnsi="Arial" w:cs="Arial"/>
                <w:b/>
                <w:sz w:val="18"/>
                <w:szCs w:val="18"/>
              </w:rPr>
              <w:t>Banskobystrický samosprávny kraj</w:t>
            </w:r>
            <w:r>
              <w:rPr>
                <w:rFonts w:ascii="Arial" w:hAnsi="Arial" w:cs="Arial"/>
                <w:b/>
                <w:sz w:val="18"/>
                <w:szCs w:val="18"/>
              </w:rPr>
              <w:t xml:space="preserve">; </w:t>
            </w:r>
            <w:r w:rsidRPr="005E3281">
              <w:rPr>
                <w:rFonts w:ascii="Arial" w:hAnsi="Arial" w:cs="Arial"/>
                <w:b/>
                <w:sz w:val="18"/>
                <w:szCs w:val="18"/>
              </w:rPr>
              <w:t xml:space="preserve">Daniela </w:t>
            </w:r>
            <w:proofErr w:type="spellStart"/>
            <w:r w:rsidRPr="005E3281">
              <w:rPr>
                <w:rFonts w:ascii="Arial" w:hAnsi="Arial" w:cs="Arial"/>
                <w:b/>
                <w:sz w:val="18"/>
                <w:szCs w:val="18"/>
              </w:rPr>
              <w:t>Bímová</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5E3281">
              <w:rPr>
                <w:rFonts w:ascii="Arial" w:hAnsi="Arial" w:cs="Arial"/>
                <w:b/>
                <w:sz w:val="18"/>
                <w:szCs w:val="18"/>
              </w:rPr>
              <w:t>Košický samosprávny kraj</w:t>
            </w:r>
            <w:r>
              <w:rPr>
                <w:rFonts w:ascii="Arial" w:hAnsi="Arial" w:cs="Arial"/>
                <w:b/>
                <w:sz w:val="18"/>
                <w:szCs w:val="18"/>
              </w:rPr>
              <w:t xml:space="preserve">; </w:t>
            </w:r>
            <w:r w:rsidRPr="005E3281">
              <w:rPr>
                <w:rFonts w:ascii="Arial" w:hAnsi="Arial" w:cs="Arial"/>
                <w:b/>
                <w:sz w:val="18"/>
                <w:szCs w:val="18"/>
              </w:rPr>
              <w:t>Oliver Kovács</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Prešovský samosprávny kraj</w:t>
            </w:r>
            <w:r>
              <w:rPr>
                <w:rFonts w:ascii="Arial" w:hAnsi="Arial" w:cs="Arial"/>
                <w:b/>
                <w:sz w:val="18"/>
                <w:szCs w:val="18"/>
              </w:rPr>
              <w:t xml:space="preserve">; </w:t>
            </w:r>
            <w:r w:rsidRPr="007653BB">
              <w:rPr>
                <w:rFonts w:ascii="Arial" w:hAnsi="Arial" w:cs="Arial"/>
                <w:b/>
                <w:sz w:val="18"/>
                <w:szCs w:val="18"/>
              </w:rPr>
              <w:t xml:space="preserve">Monika </w:t>
            </w:r>
            <w:proofErr w:type="spellStart"/>
            <w:r w:rsidRPr="007653BB">
              <w:rPr>
                <w:rFonts w:ascii="Arial" w:hAnsi="Arial" w:cs="Arial"/>
                <w:b/>
                <w:sz w:val="18"/>
                <w:szCs w:val="18"/>
              </w:rPr>
              <w:t>Štoffová</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Združenie miest a obcí Slovenska</w:t>
            </w:r>
            <w:r>
              <w:rPr>
                <w:rFonts w:ascii="Arial" w:hAnsi="Arial" w:cs="Arial"/>
                <w:b/>
                <w:sz w:val="18"/>
                <w:szCs w:val="18"/>
              </w:rPr>
              <w:t xml:space="preserve">; </w:t>
            </w:r>
            <w:r w:rsidRPr="007653BB">
              <w:rPr>
                <w:rFonts w:ascii="Arial" w:hAnsi="Arial" w:cs="Arial"/>
                <w:b/>
                <w:sz w:val="18"/>
                <w:szCs w:val="18"/>
              </w:rPr>
              <w:t>Viera Krakovská</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jc w:val="left"/>
              <w:rPr>
                <w:rFonts w:ascii="Arial" w:hAnsi="Arial" w:cs="Arial"/>
                <w:b/>
                <w:sz w:val="18"/>
                <w:szCs w:val="18"/>
              </w:rPr>
            </w:pPr>
            <w:r>
              <w:rPr>
                <w:rFonts w:ascii="Arial" w:hAnsi="Arial" w:cs="Arial"/>
                <w:b/>
                <w:sz w:val="18"/>
                <w:szCs w:val="18"/>
              </w:rPr>
              <w:t xml:space="preserve">Únia miest Slovenska; </w:t>
            </w:r>
            <w:r w:rsidRPr="007653BB">
              <w:rPr>
                <w:rFonts w:ascii="Arial" w:hAnsi="Arial" w:cs="Arial"/>
                <w:b/>
                <w:sz w:val="18"/>
                <w:szCs w:val="18"/>
              </w:rPr>
              <w:t xml:space="preserve">Natália </w:t>
            </w:r>
            <w:proofErr w:type="spellStart"/>
            <w:r w:rsidRPr="007653BB">
              <w:rPr>
                <w:rFonts w:ascii="Arial" w:hAnsi="Arial" w:cs="Arial"/>
                <w:b/>
                <w:sz w:val="18"/>
                <w:szCs w:val="18"/>
              </w:rPr>
              <w:t>Šovkoplias</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Slovenská technická univerzita v</w:t>
            </w:r>
            <w:r>
              <w:rPr>
                <w:rFonts w:ascii="Arial" w:hAnsi="Arial" w:cs="Arial"/>
                <w:b/>
                <w:sz w:val="18"/>
                <w:szCs w:val="18"/>
              </w:rPr>
              <w:t> </w:t>
            </w:r>
            <w:r w:rsidRPr="007653BB">
              <w:rPr>
                <w:rFonts w:ascii="Arial" w:hAnsi="Arial" w:cs="Arial"/>
                <w:b/>
                <w:sz w:val="18"/>
                <w:szCs w:val="18"/>
              </w:rPr>
              <w:t>Bratislave</w:t>
            </w:r>
            <w:r>
              <w:rPr>
                <w:rFonts w:ascii="Arial" w:hAnsi="Arial" w:cs="Arial"/>
                <w:b/>
                <w:sz w:val="18"/>
                <w:szCs w:val="18"/>
              </w:rPr>
              <w:t>;</w:t>
            </w:r>
            <w:r>
              <w:t xml:space="preserve"> </w:t>
            </w:r>
            <w:r w:rsidRPr="007653BB">
              <w:rPr>
                <w:rFonts w:ascii="Arial" w:hAnsi="Arial" w:cs="Arial"/>
                <w:b/>
                <w:sz w:val="18"/>
                <w:szCs w:val="18"/>
              </w:rPr>
              <w:t>Miloslav Drtil</w:t>
            </w:r>
          </w:p>
        </w:tc>
        <w:tc>
          <w:tcPr>
            <w:tcW w:w="4678" w:type="dxa"/>
          </w:tcPr>
          <w:p w:rsidR="00042C0B" w:rsidRPr="00521405" w:rsidRDefault="00042C0B" w:rsidP="009D1580">
            <w:pPr>
              <w:spacing w:after="0"/>
              <w:rPr>
                <w:rFonts w:ascii="Arial Narrow" w:hAnsi="Arial Narrow"/>
                <w:sz w:val="20"/>
                <w:szCs w:val="20"/>
              </w:rPr>
            </w:pPr>
            <w:r w:rsidRPr="00521405">
              <w:rPr>
                <w:rFonts w:ascii="Arial Narrow" w:hAnsi="Arial Narrow"/>
                <w:sz w:val="20"/>
                <w:szCs w:val="20"/>
              </w:rPr>
              <w:t>bez pripomienok</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Univerzita Pavla Jozefa Šafárika v</w:t>
            </w:r>
            <w:r>
              <w:rPr>
                <w:rFonts w:ascii="Arial" w:hAnsi="Arial" w:cs="Arial"/>
                <w:b/>
                <w:sz w:val="18"/>
                <w:szCs w:val="18"/>
              </w:rPr>
              <w:t> </w:t>
            </w:r>
            <w:r w:rsidRPr="007653BB">
              <w:rPr>
                <w:rFonts w:ascii="Arial" w:hAnsi="Arial" w:cs="Arial"/>
                <w:b/>
                <w:sz w:val="18"/>
                <w:szCs w:val="18"/>
              </w:rPr>
              <w:t>Košiciach</w:t>
            </w:r>
            <w:r>
              <w:rPr>
                <w:rFonts w:ascii="Arial" w:hAnsi="Arial" w:cs="Arial"/>
                <w:b/>
                <w:sz w:val="18"/>
                <w:szCs w:val="18"/>
              </w:rPr>
              <w:t xml:space="preserve">; </w:t>
            </w:r>
            <w:r w:rsidRPr="007653BB">
              <w:rPr>
                <w:rFonts w:ascii="Arial" w:hAnsi="Arial" w:cs="Arial"/>
                <w:b/>
                <w:sz w:val="18"/>
                <w:szCs w:val="18"/>
              </w:rPr>
              <w:t>Ľubomír Kováč</w:t>
            </w:r>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Asociácia zamestnávateľských zväzov a združení SR</w:t>
            </w:r>
            <w:r>
              <w:rPr>
                <w:rFonts w:ascii="Arial" w:hAnsi="Arial" w:cs="Arial"/>
                <w:b/>
                <w:sz w:val="18"/>
                <w:szCs w:val="18"/>
              </w:rPr>
              <w:t>;</w:t>
            </w:r>
            <w:r>
              <w:t xml:space="preserve"> </w:t>
            </w:r>
            <w:r w:rsidRPr="007653BB">
              <w:rPr>
                <w:rFonts w:ascii="Arial" w:hAnsi="Arial" w:cs="Arial"/>
                <w:b/>
                <w:sz w:val="18"/>
                <w:szCs w:val="18"/>
              </w:rPr>
              <w:t xml:space="preserve">Oto </w:t>
            </w:r>
            <w:proofErr w:type="spellStart"/>
            <w:r w:rsidRPr="007653BB">
              <w:rPr>
                <w:rFonts w:ascii="Arial" w:hAnsi="Arial" w:cs="Arial"/>
                <w:b/>
                <w:sz w:val="18"/>
                <w:szCs w:val="18"/>
              </w:rPr>
              <w:t>Nevický</w:t>
            </w:r>
            <w:proofErr w:type="spellEnd"/>
            <w:r>
              <w:rPr>
                <w:rFonts w:ascii="Arial" w:hAnsi="Arial" w:cs="Arial"/>
                <w:b/>
                <w:sz w:val="18"/>
                <w:szCs w:val="18"/>
              </w:rPr>
              <w:t xml:space="preserve"> </w:t>
            </w:r>
          </w:p>
        </w:tc>
        <w:tc>
          <w:tcPr>
            <w:tcW w:w="4678" w:type="dxa"/>
          </w:tcPr>
          <w:p w:rsidR="00042C0B" w:rsidRPr="00521405" w:rsidRDefault="00042C0B" w:rsidP="009D1580">
            <w:pPr>
              <w:spacing w:after="0"/>
              <w:rPr>
                <w:rFonts w:ascii="Arial Narrow" w:hAnsi="Arial Narrow"/>
                <w:sz w:val="20"/>
                <w:szCs w:val="20"/>
              </w:rPr>
            </w:pPr>
            <w:r w:rsidRPr="00521405">
              <w:rPr>
                <w:rFonts w:ascii="Arial Narrow" w:hAnsi="Arial Narrow"/>
                <w:sz w:val="20"/>
                <w:szCs w:val="20"/>
              </w:rPr>
              <w:t xml:space="preserve">bez pripomienok </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jc w:val="left"/>
              <w:rPr>
                <w:rFonts w:ascii="Arial" w:hAnsi="Arial" w:cs="Arial"/>
                <w:b/>
                <w:sz w:val="18"/>
                <w:szCs w:val="18"/>
              </w:rPr>
            </w:pPr>
            <w:r w:rsidRPr="007653BB">
              <w:rPr>
                <w:rFonts w:ascii="Arial" w:hAnsi="Arial" w:cs="Arial"/>
                <w:b/>
                <w:sz w:val="18"/>
                <w:szCs w:val="18"/>
              </w:rPr>
              <w:t>Republiková únia zamestnávateľov</w:t>
            </w:r>
            <w:r>
              <w:rPr>
                <w:rFonts w:ascii="Arial" w:hAnsi="Arial" w:cs="Arial"/>
                <w:b/>
                <w:sz w:val="18"/>
                <w:szCs w:val="18"/>
              </w:rPr>
              <w:t xml:space="preserve">; </w:t>
            </w:r>
            <w:r w:rsidRPr="007653BB">
              <w:rPr>
                <w:rFonts w:ascii="Arial" w:hAnsi="Arial" w:cs="Arial"/>
                <w:b/>
                <w:sz w:val="18"/>
                <w:szCs w:val="18"/>
              </w:rPr>
              <w:t xml:space="preserve">Peter </w:t>
            </w:r>
            <w:proofErr w:type="spellStart"/>
            <w:r w:rsidRPr="007653BB">
              <w:rPr>
                <w:rFonts w:ascii="Arial" w:hAnsi="Arial" w:cs="Arial"/>
                <w:b/>
                <w:sz w:val="18"/>
                <w:szCs w:val="18"/>
              </w:rPr>
              <w:t>Mosný</w:t>
            </w:r>
            <w:proofErr w:type="spellEnd"/>
          </w:p>
        </w:tc>
        <w:tc>
          <w:tcPr>
            <w:tcW w:w="4678" w:type="dxa"/>
          </w:tcPr>
          <w:p w:rsidR="00042C0B" w:rsidRPr="00521405" w:rsidRDefault="00374B28" w:rsidP="009D1580">
            <w:pPr>
              <w:spacing w:after="0"/>
              <w:rPr>
                <w:rFonts w:ascii="Arial Narrow" w:hAnsi="Arial Narrow"/>
                <w:sz w:val="20"/>
                <w:szCs w:val="20"/>
              </w:rPr>
            </w:pPr>
            <w:r w:rsidRPr="00374B28">
              <w:rPr>
                <w:rFonts w:ascii="Arial Narrow" w:hAnsi="Arial Narrow"/>
                <w:sz w:val="20"/>
                <w:szCs w:val="20"/>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0D20D3" w:rsidRDefault="00042C0B" w:rsidP="00B354C4">
            <w:pPr>
              <w:spacing w:after="0"/>
              <w:jc w:val="left"/>
              <w:rPr>
                <w:rFonts w:ascii="Arial" w:hAnsi="Arial" w:cs="Arial"/>
                <w:b/>
                <w:sz w:val="18"/>
                <w:szCs w:val="18"/>
              </w:rPr>
            </w:pPr>
            <w:r w:rsidRPr="007653BB">
              <w:rPr>
                <w:rFonts w:ascii="Arial" w:hAnsi="Arial" w:cs="Arial"/>
                <w:b/>
                <w:sz w:val="18"/>
                <w:szCs w:val="18"/>
              </w:rPr>
              <w:t>Klub 500</w:t>
            </w:r>
            <w:r>
              <w:rPr>
                <w:rFonts w:ascii="Arial" w:hAnsi="Arial" w:cs="Arial"/>
                <w:b/>
                <w:sz w:val="18"/>
                <w:szCs w:val="18"/>
              </w:rPr>
              <w:t xml:space="preserve">; </w:t>
            </w:r>
            <w:r w:rsidRPr="007653BB">
              <w:rPr>
                <w:rFonts w:ascii="Arial" w:hAnsi="Arial" w:cs="Arial"/>
                <w:b/>
                <w:sz w:val="18"/>
                <w:szCs w:val="18"/>
              </w:rPr>
              <w:t>Tibor Gregor</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7653BB">
              <w:rPr>
                <w:rFonts w:ascii="Arial" w:hAnsi="Arial" w:cs="Arial"/>
                <w:b/>
                <w:sz w:val="18"/>
                <w:szCs w:val="18"/>
              </w:rPr>
              <w:t>Slovenský živnostenský zväz</w:t>
            </w:r>
            <w:r>
              <w:rPr>
                <w:rFonts w:ascii="Arial" w:hAnsi="Arial" w:cs="Arial"/>
                <w:b/>
                <w:sz w:val="18"/>
                <w:szCs w:val="18"/>
              </w:rPr>
              <w:t xml:space="preserve">; </w:t>
            </w:r>
            <w:r w:rsidRPr="007653BB">
              <w:rPr>
                <w:rFonts w:ascii="Arial" w:hAnsi="Arial" w:cs="Arial"/>
                <w:b/>
                <w:sz w:val="18"/>
                <w:szCs w:val="18"/>
              </w:rPr>
              <w:t>Anna Szuhová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spacing w:after="0"/>
              <w:jc w:val="left"/>
              <w:rPr>
                <w:rFonts w:ascii="Arial" w:hAnsi="Arial" w:cs="Arial"/>
                <w:b/>
                <w:sz w:val="18"/>
                <w:szCs w:val="18"/>
              </w:rPr>
            </w:pPr>
            <w:r w:rsidRPr="007653BB">
              <w:rPr>
                <w:rFonts w:ascii="Arial" w:hAnsi="Arial" w:cs="Arial"/>
                <w:b/>
                <w:sz w:val="18"/>
                <w:szCs w:val="18"/>
              </w:rPr>
              <w:t>Združenie podnikateľov Slovenska</w:t>
            </w:r>
            <w:r>
              <w:rPr>
                <w:rFonts w:ascii="Arial" w:hAnsi="Arial" w:cs="Arial"/>
                <w:b/>
                <w:sz w:val="18"/>
                <w:szCs w:val="18"/>
              </w:rPr>
              <w:t xml:space="preserve">; </w:t>
            </w:r>
            <w:r w:rsidRPr="007653BB">
              <w:rPr>
                <w:rFonts w:ascii="Arial" w:hAnsi="Arial" w:cs="Arial"/>
                <w:b/>
                <w:sz w:val="18"/>
                <w:szCs w:val="18"/>
              </w:rPr>
              <w:t>Vladimír Šinák</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spacing w:after="0"/>
              <w:jc w:val="left"/>
              <w:rPr>
                <w:rFonts w:ascii="Arial" w:hAnsi="Arial" w:cs="Arial"/>
                <w:b/>
                <w:sz w:val="18"/>
                <w:szCs w:val="18"/>
              </w:rPr>
            </w:pPr>
            <w:r w:rsidRPr="007653BB">
              <w:rPr>
                <w:rFonts w:ascii="Arial" w:hAnsi="Arial" w:cs="Arial"/>
                <w:b/>
                <w:sz w:val="18"/>
                <w:szCs w:val="18"/>
              </w:rPr>
              <w:t>Zväz stavebných podnikateľov Slovenska</w:t>
            </w:r>
            <w:r>
              <w:rPr>
                <w:rFonts w:ascii="Arial" w:hAnsi="Arial" w:cs="Arial"/>
                <w:b/>
                <w:sz w:val="18"/>
                <w:szCs w:val="18"/>
              </w:rPr>
              <w:t xml:space="preserve">; </w:t>
            </w:r>
            <w:r w:rsidRPr="007653BB">
              <w:rPr>
                <w:rFonts w:ascii="Arial" w:hAnsi="Arial" w:cs="Arial"/>
                <w:b/>
                <w:sz w:val="18"/>
                <w:szCs w:val="18"/>
              </w:rPr>
              <w:t>Pavol Kováčik</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spacing w:after="0"/>
              <w:jc w:val="left"/>
              <w:rPr>
                <w:rFonts w:ascii="Arial" w:hAnsi="Arial" w:cs="Arial"/>
                <w:b/>
                <w:sz w:val="18"/>
                <w:szCs w:val="18"/>
              </w:rPr>
            </w:pPr>
            <w:r w:rsidRPr="007653BB">
              <w:rPr>
                <w:rFonts w:ascii="Arial" w:hAnsi="Arial" w:cs="Arial"/>
                <w:b/>
                <w:sz w:val="18"/>
                <w:szCs w:val="18"/>
              </w:rPr>
              <w:t>Asociácia vodárenských spoločností</w:t>
            </w:r>
            <w:r>
              <w:rPr>
                <w:rFonts w:ascii="Arial" w:hAnsi="Arial" w:cs="Arial"/>
                <w:b/>
                <w:sz w:val="18"/>
                <w:szCs w:val="18"/>
              </w:rPr>
              <w:t xml:space="preserve">; </w:t>
            </w:r>
            <w:r w:rsidRPr="007653BB">
              <w:rPr>
                <w:rFonts w:ascii="Arial" w:hAnsi="Arial" w:cs="Arial"/>
                <w:b/>
                <w:sz w:val="18"/>
                <w:szCs w:val="18"/>
              </w:rPr>
              <w:t>Stanislav Hreha</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spacing w:after="0"/>
              <w:jc w:val="left"/>
              <w:rPr>
                <w:rFonts w:ascii="Arial" w:hAnsi="Arial" w:cs="Arial"/>
                <w:b/>
                <w:sz w:val="18"/>
                <w:szCs w:val="18"/>
              </w:rPr>
            </w:pPr>
            <w:r w:rsidRPr="007653BB">
              <w:rPr>
                <w:rFonts w:ascii="Arial" w:hAnsi="Arial" w:cs="Arial"/>
                <w:b/>
                <w:sz w:val="18"/>
                <w:szCs w:val="18"/>
              </w:rPr>
              <w:t>Združenie pre zatepľovanie budov</w:t>
            </w:r>
            <w:r>
              <w:rPr>
                <w:rFonts w:ascii="Arial" w:hAnsi="Arial" w:cs="Arial"/>
                <w:b/>
                <w:sz w:val="18"/>
                <w:szCs w:val="18"/>
              </w:rPr>
              <w:t xml:space="preserve">; </w:t>
            </w:r>
            <w:r w:rsidRPr="007653BB">
              <w:rPr>
                <w:rFonts w:ascii="Arial" w:hAnsi="Arial" w:cs="Arial"/>
                <w:b/>
                <w:sz w:val="18"/>
                <w:szCs w:val="18"/>
              </w:rPr>
              <w:t>Anton Novotný</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7653BB">
              <w:rPr>
                <w:rFonts w:ascii="Arial" w:hAnsi="Arial" w:cs="Arial"/>
                <w:b/>
                <w:sz w:val="18"/>
                <w:szCs w:val="18"/>
              </w:rPr>
              <w:t xml:space="preserve">Slovenský zväz výrobcov tepla </w:t>
            </w:r>
            <w:r>
              <w:rPr>
                <w:rFonts w:ascii="Arial" w:hAnsi="Arial" w:cs="Arial"/>
                <w:b/>
                <w:sz w:val="18"/>
                <w:szCs w:val="18"/>
              </w:rPr>
              <w:t xml:space="preserve">; </w:t>
            </w:r>
            <w:r w:rsidRPr="007653BB">
              <w:rPr>
                <w:rFonts w:ascii="Arial" w:hAnsi="Arial" w:cs="Arial"/>
                <w:b/>
                <w:sz w:val="18"/>
                <w:szCs w:val="18"/>
              </w:rPr>
              <w:t>Stanislav Janiš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7653BB">
              <w:rPr>
                <w:rFonts w:ascii="Arial" w:hAnsi="Arial" w:cs="Arial"/>
                <w:b/>
                <w:sz w:val="18"/>
                <w:szCs w:val="18"/>
              </w:rPr>
              <w:t>Asociácia priemyselnej ekológie na Slovensku</w:t>
            </w:r>
            <w:r>
              <w:rPr>
                <w:rFonts w:ascii="Arial" w:hAnsi="Arial" w:cs="Arial"/>
                <w:b/>
                <w:sz w:val="18"/>
                <w:szCs w:val="18"/>
              </w:rPr>
              <w:t xml:space="preserve">; </w:t>
            </w:r>
            <w:r w:rsidRPr="007653BB">
              <w:rPr>
                <w:rFonts w:ascii="Arial" w:hAnsi="Arial" w:cs="Arial"/>
                <w:b/>
                <w:sz w:val="18"/>
                <w:szCs w:val="18"/>
              </w:rPr>
              <w:t>Peter Plekanec</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7653BB">
              <w:rPr>
                <w:rFonts w:ascii="Arial" w:hAnsi="Arial" w:cs="Arial"/>
                <w:b/>
                <w:sz w:val="18"/>
                <w:szCs w:val="18"/>
              </w:rPr>
              <w:t>Slovenský Červený kríž</w:t>
            </w:r>
            <w:r>
              <w:rPr>
                <w:rFonts w:ascii="Arial" w:hAnsi="Arial" w:cs="Arial"/>
                <w:b/>
                <w:sz w:val="18"/>
                <w:szCs w:val="18"/>
              </w:rPr>
              <w:t xml:space="preserve">; </w:t>
            </w:r>
            <w:r w:rsidRPr="007653BB">
              <w:rPr>
                <w:rFonts w:ascii="Arial" w:hAnsi="Arial" w:cs="Arial"/>
                <w:b/>
                <w:sz w:val="18"/>
                <w:szCs w:val="18"/>
              </w:rPr>
              <w:t xml:space="preserve">Marián </w:t>
            </w:r>
            <w:proofErr w:type="spellStart"/>
            <w:r w:rsidRPr="007653BB">
              <w:rPr>
                <w:rFonts w:ascii="Arial" w:hAnsi="Arial" w:cs="Arial"/>
                <w:b/>
                <w:sz w:val="18"/>
                <w:szCs w:val="18"/>
              </w:rPr>
              <w:t>Záhorec</w:t>
            </w:r>
            <w:proofErr w:type="spellEnd"/>
          </w:p>
        </w:tc>
        <w:tc>
          <w:tcPr>
            <w:tcW w:w="4678" w:type="dxa"/>
          </w:tcPr>
          <w:p w:rsidR="00042C0B" w:rsidRPr="00A00D75" w:rsidRDefault="006067F2" w:rsidP="00221D63">
            <w:pPr>
              <w:spacing w:after="0"/>
              <w:rPr>
                <w:rFonts w:ascii="Arial Narrow" w:hAnsi="Arial Narrow"/>
                <w:sz w:val="18"/>
                <w:szCs w:val="18"/>
              </w:rPr>
            </w:pPr>
            <w:r>
              <w:rPr>
                <w:rFonts w:ascii="Arial Narrow" w:hAnsi="Arial Narrow"/>
                <w:sz w:val="18"/>
                <w:szCs w:val="18"/>
              </w:rPr>
              <w:t xml:space="preserve">bez pripomienok </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7653BB">
              <w:rPr>
                <w:rFonts w:ascii="Arial" w:hAnsi="Arial" w:cs="Arial"/>
                <w:b/>
                <w:sz w:val="18"/>
                <w:szCs w:val="18"/>
              </w:rPr>
              <w:t>Priatelia Zeme-CEPA</w:t>
            </w:r>
            <w:r>
              <w:rPr>
                <w:rFonts w:ascii="Arial" w:hAnsi="Arial" w:cs="Arial"/>
                <w:b/>
                <w:sz w:val="18"/>
                <w:szCs w:val="18"/>
              </w:rPr>
              <w:t xml:space="preserve">; </w:t>
            </w:r>
            <w:r w:rsidRPr="007653BB">
              <w:rPr>
                <w:rFonts w:ascii="Arial" w:hAnsi="Arial" w:cs="Arial"/>
                <w:b/>
                <w:sz w:val="18"/>
                <w:szCs w:val="18"/>
              </w:rPr>
              <w:t>Miroslav Mojžiš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vAlign w:val="center"/>
          </w:tcPr>
          <w:p w:rsidR="00042C0B" w:rsidRPr="008914CB" w:rsidRDefault="00042C0B" w:rsidP="00E40C83">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E40C83">
        <w:trPr>
          <w:trHeight w:val="623"/>
        </w:trPr>
        <w:tc>
          <w:tcPr>
            <w:tcW w:w="369" w:type="dxa"/>
            <w:tcBorders>
              <w:bottom w:val="single" w:sz="4" w:space="0" w:color="auto"/>
            </w:tcBorders>
          </w:tcPr>
          <w:p w:rsidR="00042C0B" w:rsidRPr="00B861C5" w:rsidRDefault="00042C0B" w:rsidP="0042668E">
            <w:pPr>
              <w:pStyle w:val="Odsekzoznamu"/>
              <w:numPr>
                <w:ilvl w:val="0"/>
                <w:numId w:val="30"/>
              </w:numPr>
              <w:ind w:left="34" w:hanging="34"/>
              <w:jc w:val="center"/>
              <w:rPr>
                <w:b/>
              </w:rPr>
            </w:pPr>
          </w:p>
        </w:tc>
        <w:tc>
          <w:tcPr>
            <w:tcW w:w="1997" w:type="dxa"/>
            <w:tcBorders>
              <w:bottom w:val="single" w:sz="4" w:space="0" w:color="auto"/>
            </w:tcBorders>
          </w:tcPr>
          <w:p w:rsidR="00042C0B" w:rsidRPr="007653BB" w:rsidRDefault="00042C0B" w:rsidP="00B354C4">
            <w:pPr>
              <w:jc w:val="left"/>
              <w:rPr>
                <w:rFonts w:ascii="Arial" w:hAnsi="Arial" w:cs="Arial"/>
                <w:b/>
                <w:sz w:val="18"/>
                <w:szCs w:val="18"/>
              </w:rPr>
            </w:pPr>
            <w:proofErr w:type="spellStart"/>
            <w:r w:rsidRPr="007653BB">
              <w:rPr>
                <w:rFonts w:ascii="Arial" w:hAnsi="Arial" w:cs="Arial"/>
                <w:b/>
                <w:sz w:val="18"/>
                <w:szCs w:val="18"/>
              </w:rPr>
              <w:t>Ekofórum</w:t>
            </w:r>
            <w:proofErr w:type="spellEnd"/>
            <w:r w:rsidRPr="007653BB">
              <w:rPr>
                <w:rFonts w:ascii="Arial" w:hAnsi="Arial" w:cs="Arial"/>
                <w:b/>
                <w:sz w:val="18"/>
                <w:szCs w:val="18"/>
              </w:rPr>
              <w:t xml:space="preserve"> – sieť environmentálnych organizácií</w:t>
            </w:r>
            <w:r>
              <w:rPr>
                <w:rFonts w:ascii="Arial" w:hAnsi="Arial" w:cs="Arial"/>
                <w:b/>
                <w:sz w:val="18"/>
                <w:szCs w:val="18"/>
              </w:rPr>
              <w:t xml:space="preserve">; </w:t>
            </w:r>
            <w:r w:rsidRPr="007653BB">
              <w:rPr>
                <w:rFonts w:ascii="Arial" w:hAnsi="Arial" w:cs="Arial"/>
                <w:b/>
                <w:sz w:val="18"/>
                <w:szCs w:val="18"/>
              </w:rPr>
              <w:t>Martina Paulíková</w:t>
            </w:r>
          </w:p>
        </w:tc>
        <w:tc>
          <w:tcPr>
            <w:tcW w:w="4678" w:type="dxa"/>
            <w:tcBorders>
              <w:bottom w:val="single" w:sz="4" w:space="0" w:color="auto"/>
            </w:tcBorders>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Borders>
              <w:bottom w:val="single" w:sz="4" w:space="0" w:color="auto"/>
            </w:tcBorders>
            <w:vAlign w:val="center"/>
          </w:tcPr>
          <w:p w:rsidR="00042C0B" w:rsidRPr="008914CB" w:rsidRDefault="00042C0B" w:rsidP="00E40C83">
            <w:pPr>
              <w:spacing w:after="0"/>
              <w:jc w:val="center"/>
              <w:rPr>
                <w:sz w:val="22"/>
              </w:rPr>
            </w:pPr>
          </w:p>
        </w:tc>
        <w:tc>
          <w:tcPr>
            <w:tcW w:w="1314" w:type="dxa"/>
            <w:tcBorders>
              <w:bottom w:val="single" w:sz="4" w:space="0" w:color="auto"/>
            </w:tcBorders>
          </w:tcPr>
          <w:p w:rsidR="00042C0B" w:rsidRPr="009C25D0" w:rsidRDefault="00042C0B" w:rsidP="0042668E">
            <w:pPr>
              <w:spacing w:after="0"/>
              <w:rPr>
                <w:szCs w:val="24"/>
              </w:rPr>
            </w:pPr>
          </w:p>
        </w:tc>
        <w:tc>
          <w:tcPr>
            <w:tcW w:w="4360" w:type="dxa"/>
            <w:tcBorders>
              <w:bottom w:val="single" w:sz="4" w:space="0" w:color="auto"/>
            </w:tcBorders>
          </w:tcPr>
          <w:p w:rsidR="00042C0B" w:rsidRPr="009C25D0" w:rsidRDefault="00042C0B" w:rsidP="0042668E">
            <w:pPr>
              <w:spacing w:after="0"/>
              <w:rPr>
                <w:szCs w:val="24"/>
              </w:rPr>
            </w:pPr>
          </w:p>
        </w:tc>
      </w:tr>
      <w:tr w:rsidR="00042C0B" w:rsidRPr="00B861C5" w:rsidTr="00042C0B">
        <w:trPr>
          <w:trHeight w:val="310"/>
        </w:trPr>
        <w:tc>
          <w:tcPr>
            <w:tcW w:w="369" w:type="dxa"/>
            <w:shd w:val="clear" w:color="auto" w:fill="548DD4" w:themeFill="text2" w:themeFillTint="99"/>
          </w:tcPr>
          <w:p w:rsidR="00042C0B" w:rsidRPr="00B861C5" w:rsidRDefault="00042C0B" w:rsidP="0042668E">
            <w:pPr>
              <w:pStyle w:val="Odsekzoznamu"/>
              <w:numPr>
                <w:ilvl w:val="0"/>
                <w:numId w:val="30"/>
              </w:numPr>
              <w:ind w:left="34" w:hanging="34"/>
              <w:jc w:val="center"/>
              <w:rPr>
                <w:b/>
              </w:rPr>
            </w:pPr>
          </w:p>
        </w:tc>
        <w:tc>
          <w:tcPr>
            <w:tcW w:w="1997" w:type="dxa"/>
            <w:shd w:val="clear" w:color="auto" w:fill="548DD4" w:themeFill="text2" w:themeFillTint="99"/>
          </w:tcPr>
          <w:p w:rsidR="00042C0B" w:rsidRPr="007653BB" w:rsidRDefault="00042C0B" w:rsidP="00B354C4">
            <w:pPr>
              <w:jc w:val="left"/>
              <w:rPr>
                <w:rFonts w:ascii="Arial" w:hAnsi="Arial" w:cs="Arial"/>
                <w:b/>
                <w:sz w:val="18"/>
                <w:szCs w:val="18"/>
              </w:rPr>
            </w:pPr>
            <w:r>
              <w:rPr>
                <w:rFonts w:ascii="Arial" w:hAnsi="Arial" w:cs="Arial"/>
                <w:b/>
                <w:sz w:val="18"/>
                <w:szCs w:val="18"/>
              </w:rPr>
              <w:t xml:space="preserve">POZOROVATELIA </w:t>
            </w:r>
          </w:p>
        </w:tc>
        <w:tc>
          <w:tcPr>
            <w:tcW w:w="4678" w:type="dxa"/>
            <w:shd w:val="clear" w:color="auto" w:fill="548DD4" w:themeFill="text2" w:themeFillTint="99"/>
          </w:tcPr>
          <w:p w:rsidR="00042C0B" w:rsidRPr="00A00D75" w:rsidRDefault="00042C0B" w:rsidP="009D1580">
            <w:pPr>
              <w:spacing w:after="0"/>
              <w:rPr>
                <w:rFonts w:ascii="Arial Narrow" w:hAnsi="Arial Narrow"/>
                <w:sz w:val="18"/>
                <w:szCs w:val="18"/>
              </w:rPr>
            </w:pPr>
          </w:p>
        </w:tc>
        <w:tc>
          <w:tcPr>
            <w:tcW w:w="1276" w:type="dxa"/>
            <w:shd w:val="clear" w:color="auto" w:fill="548DD4" w:themeFill="text2" w:themeFillTint="99"/>
          </w:tcPr>
          <w:p w:rsidR="00042C0B" w:rsidRPr="008914CB" w:rsidRDefault="00042C0B" w:rsidP="0042668E">
            <w:pPr>
              <w:spacing w:after="0"/>
              <w:jc w:val="center"/>
              <w:rPr>
                <w:sz w:val="22"/>
              </w:rPr>
            </w:pPr>
          </w:p>
        </w:tc>
        <w:tc>
          <w:tcPr>
            <w:tcW w:w="1314" w:type="dxa"/>
            <w:shd w:val="clear" w:color="auto" w:fill="548DD4" w:themeFill="text2" w:themeFillTint="99"/>
          </w:tcPr>
          <w:p w:rsidR="00042C0B" w:rsidRPr="009C25D0" w:rsidRDefault="00042C0B" w:rsidP="0042668E">
            <w:pPr>
              <w:spacing w:after="0"/>
              <w:rPr>
                <w:szCs w:val="24"/>
              </w:rPr>
            </w:pPr>
          </w:p>
        </w:tc>
        <w:tc>
          <w:tcPr>
            <w:tcW w:w="4360" w:type="dxa"/>
            <w:shd w:val="clear" w:color="auto" w:fill="548DD4" w:themeFill="text2" w:themeFillTint="99"/>
          </w:tcPr>
          <w:p w:rsidR="00042C0B" w:rsidRPr="009C25D0" w:rsidRDefault="00042C0B" w:rsidP="0042668E">
            <w:pPr>
              <w:spacing w:after="0"/>
              <w:rPr>
                <w:szCs w:val="24"/>
              </w:rPr>
            </w:pPr>
          </w:p>
        </w:tc>
      </w:tr>
      <w:tr w:rsidR="00042C0B" w:rsidRPr="00B861C5" w:rsidTr="002D178E">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407E5B" w:rsidRPr="00407E5B" w:rsidRDefault="00407E5B" w:rsidP="00407E5B">
            <w:pPr>
              <w:jc w:val="left"/>
              <w:rPr>
                <w:rFonts w:ascii="Arial" w:hAnsi="Arial" w:cs="Arial"/>
                <w:b/>
                <w:sz w:val="18"/>
                <w:szCs w:val="18"/>
              </w:rPr>
            </w:pPr>
            <w:proofErr w:type="spellStart"/>
            <w:r w:rsidRPr="00407E5B">
              <w:rPr>
                <w:rFonts w:ascii="Arial" w:hAnsi="Arial" w:cs="Arial"/>
                <w:b/>
                <w:sz w:val="18"/>
                <w:szCs w:val="18"/>
              </w:rPr>
              <w:t>European</w:t>
            </w:r>
            <w:proofErr w:type="spellEnd"/>
            <w:r w:rsidRPr="00407E5B">
              <w:rPr>
                <w:rFonts w:ascii="Arial" w:hAnsi="Arial" w:cs="Arial"/>
                <w:b/>
                <w:sz w:val="18"/>
                <w:szCs w:val="18"/>
              </w:rPr>
              <w:t xml:space="preserve"> </w:t>
            </w:r>
            <w:proofErr w:type="spellStart"/>
            <w:r w:rsidRPr="00407E5B">
              <w:rPr>
                <w:rFonts w:ascii="Arial" w:hAnsi="Arial" w:cs="Arial"/>
                <w:b/>
                <w:sz w:val="18"/>
                <w:szCs w:val="18"/>
              </w:rPr>
              <w:t>Commission</w:t>
            </w:r>
            <w:proofErr w:type="spellEnd"/>
          </w:p>
          <w:p w:rsidR="00407E5B" w:rsidRPr="00407E5B" w:rsidRDefault="00407E5B" w:rsidP="00407E5B">
            <w:pPr>
              <w:jc w:val="left"/>
              <w:rPr>
                <w:rFonts w:ascii="Arial" w:hAnsi="Arial" w:cs="Arial"/>
                <w:b/>
                <w:sz w:val="18"/>
                <w:szCs w:val="18"/>
              </w:rPr>
            </w:pPr>
            <w:r w:rsidRPr="00407E5B">
              <w:rPr>
                <w:rFonts w:ascii="Arial" w:hAnsi="Arial" w:cs="Arial"/>
                <w:b/>
                <w:sz w:val="18"/>
                <w:szCs w:val="18"/>
              </w:rPr>
              <w:t>DG REGIONAL AND URBAN POLICY</w:t>
            </w:r>
          </w:p>
          <w:p w:rsidR="00407E5B" w:rsidRDefault="00407E5B" w:rsidP="00407E5B">
            <w:pPr>
              <w:jc w:val="left"/>
              <w:rPr>
                <w:rFonts w:ascii="Arial Narrow" w:hAnsi="Arial Narrow" w:cs="Tahoma"/>
                <w:b/>
                <w:sz w:val="20"/>
                <w:szCs w:val="18"/>
                <w:lang w:val="en-US"/>
              </w:rPr>
            </w:pPr>
            <w:proofErr w:type="spellStart"/>
            <w:r w:rsidRPr="00407E5B">
              <w:rPr>
                <w:rFonts w:ascii="Arial" w:hAnsi="Arial" w:cs="Arial"/>
                <w:b/>
                <w:sz w:val="18"/>
                <w:szCs w:val="18"/>
              </w:rPr>
              <w:t>Unit</w:t>
            </w:r>
            <w:proofErr w:type="spellEnd"/>
            <w:r w:rsidRPr="00407E5B">
              <w:rPr>
                <w:rFonts w:ascii="Arial" w:hAnsi="Arial" w:cs="Arial"/>
                <w:b/>
                <w:sz w:val="18"/>
                <w:szCs w:val="18"/>
              </w:rPr>
              <w:t xml:space="preserve"> F.4 CZECH REPUBLIC AND SLOVAKIA</w:t>
            </w:r>
            <w:r w:rsidRPr="00407E5B">
              <w:rPr>
                <w:rFonts w:ascii="Arial Narrow" w:hAnsi="Arial Narrow" w:cs="Tahoma"/>
                <w:b/>
                <w:sz w:val="20"/>
                <w:szCs w:val="18"/>
                <w:lang w:val="en-US"/>
              </w:rPr>
              <w:t xml:space="preserve"> </w:t>
            </w:r>
          </w:p>
          <w:p w:rsidR="00407E5B" w:rsidRPr="00407E5B" w:rsidRDefault="00407E5B" w:rsidP="00407E5B">
            <w:pPr>
              <w:jc w:val="left"/>
              <w:rPr>
                <w:rFonts w:ascii="Arial Narrow" w:hAnsi="Arial Narrow" w:cs="Tahoma"/>
                <w:b/>
                <w:sz w:val="20"/>
                <w:szCs w:val="18"/>
                <w:lang w:val="en-US"/>
              </w:rPr>
            </w:pPr>
            <w:r w:rsidRPr="00407E5B">
              <w:rPr>
                <w:rFonts w:ascii="Arial Narrow" w:hAnsi="Arial Narrow" w:cs="Tahoma"/>
                <w:b/>
                <w:sz w:val="20"/>
                <w:szCs w:val="18"/>
                <w:lang w:val="en-US"/>
              </w:rPr>
              <w:t>VON BUSCH Andreas</w:t>
            </w:r>
          </w:p>
          <w:p w:rsidR="00407E5B" w:rsidRPr="00407E5B" w:rsidRDefault="00407E5B" w:rsidP="00407E5B">
            <w:pPr>
              <w:jc w:val="left"/>
              <w:rPr>
                <w:rFonts w:ascii="Arial Narrow" w:hAnsi="Arial Narrow" w:cs="Tahoma"/>
                <w:b/>
                <w:sz w:val="20"/>
                <w:szCs w:val="18"/>
                <w:lang w:val="en-US"/>
              </w:rPr>
            </w:pPr>
            <w:r w:rsidRPr="00407E5B">
              <w:rPr>
                <w:rFonts w:ascii="Arial Narrow" w:hAnsi="Arial Narrow" w:cs="Tahoma"/>
                <w:b/>
                <w:sz w:val="20"/>
                <w:szCs w:val="18"/>
                <w:lang w:val="en-US"/>
              </w:rPr>
              <w:t>STAHL Michaela</w:t>
            </w:r>
          </w:p>
          <w:p w:rsidR="00407E5B" w:rsidRPr="00407E5B" w:rsidRDefault="00407E5B" w:rsidP="00407E5B">
            <w:pPr>
              <w:jc w:val="left"/>
              <w:rPr>
                <w:rFonts w:ascii="Arial Narrow" w:hAnsi="Arial Narrow" w:cs="Arial"/>
                <w:b/>
                <w:sz w:val="20"/>
                <w:szCs w:val="18"/>
              </w:rPr>
            </w:pPr>
            <w:proofErr w:type="spellStart"/>
            <w:r w:rsidRPr="00407E5B">
              <w:rPr>
                <w:rFonts w:ascii="Arial Narrow" w:hAnsi="Arial Narrow" w:cs="Arial"/>
                <w:b/>
                <w:sz w:val="20"/>
                <w:szCs w:val="18"/>
              </w:rPr>
              <w:t>Mirosław</w:t>
            </w:r>
            <w:proofErr w:type="spellEnd"/>
            <w:r w:rsidRPr="00407E5B">
              <w:rPr>
                <w:rFonts w:ascii="Arial Narrow" w:hAnsi="Arial Narrow" w:cs="Arial"/>
                <w:b/>
                <w:sz w:val="20"/>
                <w:szCs w:val="18"/>
              </w:rPr>
              <w:t xml:space="preserve"> DYBOWSKI</w:t>
            </w:r>
          </w:p>
          <w:p w:rsidR="00042C0B" w:rsidRPr="007653BB" w:rsidRDefault="00042C0B" w:rsidP="00407E5B">
            <w:pPr>
              <w:jc w:val="left"/>
              <w:rPr>
                <w:rFonts w:ascii="Arial" w:hAnsi="Arial" w:cs="Arial"/>
                <w:b/>
                <w:sz w:val="18"/>
                <w:szCs w:val="18"/>
              </w:rPr>
            </w:pPr>
          </w:p>
        </w:tc>
        <w:tc>
          <w:tcPr>
            <w:tcW w:w="4678" w:type="dxa"/>
          </w:tcPr>
          <w:p w:rsidR="00BE3719" w:rsidRPr="001E48C0" w:rsidRDefault="00BE3719" w:rsidP="00BE3719">
            <w:pPr>
              <w:spacing w:after="0"/>
              <w:contextualSpacing/>
              <w:jc w:val="left"/>
              <w:rPr>
                <w:rFonts w:ascii="Arial Narrow" w:hAnsi="Arial Narrow"/>
                <w:sz w:val="20"/>
                <w:szCs w:val="20"/>
                <w:lang w:val="en"/>
              </w:rPr>
            </w:pPr>
            <w:r w:rsidRPr="001E48C0">
              <w:rPr>
                <w:rFonts w:ascii="Arial Narrow" w:hAnsi="Arial Narrow"/>
                <w:sz w:val="20"/>
                <w:szCs w:val="20"/>
                <w:lang w:val="en-GB"/>
              </w:rPr>
              <w:t>We observe that the values for the result indicators for 2016 (and sometimes also for 2015) repeat the values of the respective indicators for the preceding years. In some cases this was explained by stating in the comment field that "</w:t>
            </w:r>
            <w:r w:rsidRPr="001E48C0">
              <w:rPr>
                <w:rFonts w:ascii="Arial Narrow" w:hAnsi="Arial Narrow"/>
                <w:i/>
                <w:iCs/>
                <w:sz w:val="20"/>
                <w:szCs w:val="20"/>
                <w:lang w:val="en-GB"/>
              </w:rPr>
              <w:t>t</w:t>
            </w:r>
            <w:r w:rsidRPr="001E48C0">
              <w:rPr>
                <w:rFonts w:ascii="Arial Narrow" w:hAnsi="Arial Narrow"/>
                <w:i/>
                <w:iCs/>
                <w:sz w:val="20"/>
                <w:szCs w:val="20"/>
                <w:lang w:val="en"/>
              </w:rPr>
              <w:t xml:space="preserve">he data for 2015 </w:t>
            </w:r>
            <w:r w:rsidRPr="001E48C0">
              <w:rPr>
                <w:rFonts w:ascii="Arial Narrow" w:hAnsi="Arial Narrow"/>
                <w:sz w:val="20"/>
                <w:szCs w:val="20"/>
                <w:lang w:val="en"/>
              </w:rPr>
              <w:t xml:space="preserve">(or 2014) </w:t>
            </w:r>
            <w:r w:rsidRPr="001E48C0">
              <w:rPr>
                <w:rFonts w:ascii="Arial Narrow" w:hAnsi="Arial Narrow"/>
                <w:i/>
                <w:iCs/>
                <w:sz w:val="20"/>
                <w:szCs w:val="20"/>
                <w:lang w:val="en"/>
              </w:rPr>
              <w:t>was not available, so the last known value was encoded</w:t>
            </w:r>
            <w:r w:rsidRPr="001E48C0">
              <w:rPr>
                <w:rFonts w:ascii="Arial Narrow" w:hAnsi="Arial Narrow"/>
                <w:sz w:val="20"/>
                <w:szCs w:val="20"/>
                <w:lang w:val="en"/>
              </w:rPr>
              <w:t>". Please note that in case the data for a result indicator in a given year is not available the field for the respective year should be kept blank. In case the relevant statistical data became available in 2016, but they represent the values only for 2015 or 2014, they should be encoded in the corresponding fields for the years 2015 or 2014 and not for 2016. If the latest available statistical information does not cover the year 2016 the field for an indicator concerning this year should be left blank. Please also provide appropriate updated explanations on the availability of statistical data in the comment field.</w:t>
            </w:r>
          </w:p>
          <w:p w:rsidR="00BE3719" w:rsidRPr="001E48C0" w:rsidRDefault="00BE3719" w:rsidP="00BE3719">
            <w:pPr>
              <w:rPr>
                <w:rFonts w:ascii="Arial Narrow" w:hAnsi="Arial Narrow"/>
                <w:sz w:val="20"/>
                <w:szCs w:val="20"/>
                <w:lang w:val="en"/>
              </w:rPr>
            </w:pPr>
          </w:p>
          <w:p w:rsidR="00BE3719" w:rsidRPr="001E48C0" w:rsidRDefault="00BE3719" w:rsidP="00BE3719">
            <w:pPr>
              <w:rPr>
                <w:rFonts w:ascii="Arial Narrow" w:hAnsi="Arial Narrow"/>
                <w:sz w:val="20"/>
                <w:szCs w:val="20"/>
                <w:lang w:val="en"/>
              </w:rPr>
            </w:pPr>
            <w:r w:rsidRPr="001E48C0">
              <w:rPr>
                <w:rFonts w:ascii="Arial Narrow" w:hAnsi="Arial Narrow"/>
                <w:sz w:val="20"/>
                <w:szCs w:val="20"/>
                <w:lang w:val="en"/>
              </w:rPr>
              <w:t>Please note that the above rules apply only to reporting on the result indicators, not the output indicators, which should indicate zero in case no implementation was observed.</w:t>
            </w:r>
          </w:p>
          <w:p w:rsidR="001E48C0" w:rsidRPr="001E48C0" w:rsidRDefault="001E48C0" w:rsidP="00BE3719">
            <w:pPr>
              <w:rPr>
                <w:rFonts w:ascii="Arial Narrow" w:hAnsi="Arial Narrow"/>
                <w:i/>
                <w:sz w:val="20"/>
                <w:szCs w:val="20"/>
              </w:rPr>
            </w:pPr>
            <w:r w:rsidRPr="001E48C0">
              <w:rPr>
                <w:rFonts w:ascii="Arial Narrow" w:hAnsi="Arial Narrow"/>
                <w:i/>
                <w:sz w:val="20"/>
                <w:szCs w:val="20"/>
              </w:rPr>
              <w:t>Neoficiálny preklad:</w:t>
            </w:r>
          </w:p>
          <w:p w:rsidR="004A6ED3" w:rsidRPr="001E48C0" w:rsidRDefault="004A6ED3" w:rsidP="00BE3719">
            <w:pPr>
              <w:rPr>
                <w:rFonts w:ascii="Arial Narrow" w:hAnsi="Arial Narrow"/>
                <w:i/>
                <w:sz w:val="20"/>
                <w:szCs w:val="20"/>
              </w:rPr>
            </w:pPr>
            <w:r w:rsidRPr="001E48C0">
              <w:rPr>
                <w:rFonts w:ascii="Arial Narrow" w:hAnsi="Arial Narrow"/>
                <w:i/>
                <w:sz w:val="20"/>
                <w:szCs w:val="20"/>
              </w:rPr>
              <w:t xml:space="preserve">Žiadame upraviť hodnoty ukazovateľov výsledku, nakoľko sa za rok 2016 opakujú hodnoty uvedené za predchádzajúci rok. V prípade, že za rok 2016 nie sú údaje k dispozícií, keďže sa jedná o štatistické údaje, žiadame ponechať prázdne políčko a vysvetliť dostupnosť štatistických údajov v komentári. V prípade ak sú už najnovšie dostupné údaje ukazovateľov výsledku, ktoré neboli k dispozícií k príslušnému roku </w:t>
            </w:r>
            <w:proofErr w:type="spellStart"/>
            <w:r w:rsidRPr="001E48C0">
              <w:rPr>
                <w:rFonts w:ascii="Arial Narrow" w:hAnsi="Arial Narrow"/>
                <w:i/>
                <w:sz w:val="20"/>
                <w:szCs w:val="20"/>
              </w:rPr>
              <w:t>t.j</w:t>
            </w:r>
            <w:proofErr w:type="spellEnd"/>
            <w:r w:rsidRPr="001E48C0">
              <w:rPr>
                <w:rFonts w:ascii="Arial Narrow" w:hAnsi="Arial Narrow"/>
                <w:i/>
                <w:sz w:val="20"/>
                <w:szCs w:val="20"/>
              </w:rPr>
              <w:t xml:space="preserve">. za rok 2015, resp. 2014 k dispozícií, žiadame o ich doplnenie k príslušnému roku. V prípade ukazovateľov výstupu, žiadame uviesť nulové hodnoty, ak v rámci projektov nedošlo k implementácii.  </w:t>
            </w:r>
          </w:p>
          <w:p w:rsidR="004A6ED3" w:rsidRPr="001E48C0" w:rsidRDefault="004A6ED3" w:rsidP="00BE3719">
            <w:pPr>
              <w:rPr>
                <w:rFonts w:ascii="Arial Narrow" w:hAnsi="Arial Narrow"/>
                <w:sz w:val="20"/>
                <w:szCs w:val="20"/>
                <w:lang w:val="en"/>
              </w:rPr>
            </w:pPr>
          </w:p>
          <w:p w:rsidR="00BE3719" w:rsidRPr="001E48C0" w:rsidRDefault="00BE3719" w:rsidP="00BE3719">
            <w:pPr>
              <w:rPr>
                <w:rFonts w:ascii="Arial Narrow" w:hAnsi="Arial Narrow"/>
                <w:sz w:val="20"/>
                <w:szCs w:val="20"/>
                <w:lang w:val="en"/>
              </w:rPr>
            </w:pPr>
            <w:r w:rsidRPr="001E48C0">
              <w:rPr>
                <w:rFonts w:ascii="Arial Narrow" w:hAnsi="Arial Narrow"/>
                <w:sz w:val="20"/>
                <w:szCs w:val="20"/>
                <w:lang w:val="en"/>
              </w:rPr>
              <w:t xml:space="preserve">For further details please see the </w:t>
            </w:r>
            <w:r w:rsidRPr="001E48C0">
              <w:rPr>
                <w:rFonts w:ascii="Arial Narrow" w:hAnsi="Arial Narrow"/>
                <w:i/>
                <w:iCs/>
                <w:sz w:val="20"/>
                <w:szCs w:val="20"/>
                <w:lang w:val="en"/>
              </w:rPr>
              <w:t>Questions and answers regarding model for the implementation reports for IGJ and ETC goal</w:t>
            </w:r>
            <w:r w:rsidRPr="001E48C0">
              <w:rPr>
                <w:rFonts w:ascii="Arial Narrow" w:hAnsi="Arial Narrow"/>
                <w:sz w:val="20"/>
                <w:szCs w:val="20"/>
                <w:lang w:val="en"/>
              </w:rPr>
              <w:t xml:space="preserve">, p. 9, especially: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b/>
                <w:bCs/>
                <w:sz w:val="20"/>
                <w:szCs w:val="20"/>
                <w:lang w:val="en-GB"/>
              </w:rPr>
              <w:lastRenderedPageBreak/>
              <w:t xml:space="preserve">"Question 2: Will we be able to update all the historical values if they became available? Do we encode the data for a specific year in the year to which it refers or the year it becomes available?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sz w:val="20"/>
                <w:szCs w:val="20"/>
                <w:lang w:val="en-GB"/>
              </w:rPr>
              <w:t xml:space="preserve">REPLY: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sz w:val="20"/>
                <w:szCs w:val="20"/>
                <w:lang w:val="en-GB"/>
              </w:rPr>
              <w:t xml:space="preserve">Please note that (unlike Table 3A for ERDF and Cohesion Fund) all years are open for editing at submission of an AIR (i.e. in the 2017 AIR the years 2014, 2015 and 2016 will be open for editing / encoding). A comment column is provide for any needed comments on the changes made.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sz w:val="20"/>
                <w:szCs w:val="20"/>
                <w:lang w:val="en-GB"/>
              </w:rPr>
              <w:t xml:space="preserve">Values should be encoded in the year to which the measurement relates (not the year in which they become available). </w:t>
            </w:r>
          </w:p>
          <w:p w:rsidR="001E48C0" w:rsidRPr="001E48C0" w:rsidRDefault="001E48C0" w:rsidP="00BE3719">
            <w:pPr>
              <w:autoSpaceDE w:val="0"/>
              <w:autoSpaceDN w:val="0"/>
              <w:spacing w:after="0"/>
              <w:rPr>
                <w:rFonts w:ascii="Arial Narrow" w:hAnsi="Arial Narrow"/>
                <w:sz w:val="20"/>
                <w:szCs w:val="20"/>
                <w:highlight w:val="yellow"/>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4A6ED3" w:rsidRPr="001E48C0" w:rsidRDefault="004A6ED3" w:rsidP="001E48C0">
            <w:pPr>
              <w:rPr>
                <w:rFonts w:ascii="Arial Narrow" w:hAnsi="Arial Narrow"/>
                <w:i/>
                <w:sz w:val="20"/>
                <w:szCs w:val="20"/>
              </w:rPr>
            </w:pPr>
            <w:r w:rsidRPr="001E48C0">
              <w:rPr>
                <w:rFonts w:ascii="Arial Narrow" w:hAnsi="Arial Narrow"/>
                <w:i/>
                <w:sz w:val="20"/>
                <w:szCs w:val="20"/>
              </w:rPr>
              <w:t>V rámci vykazovania ukazovateľov výsledku, by mali byť hodnoty ukazovateľov spätne upravené tak, aby sa vzťahovali k príslušnému roku, za ktorý sa vykazujú.</w:t>
            </w:r>
          </w:p>
          <w:p w:rsidR="004A6ED3" w:rsidRPr="001E48C0" w:rsidRDefault="004A6ED3" w:rsidP="00BE3719">
            <w:pPr>
              <w:autoSpaceDE w:val="0"/>
              <w:autoSpaceDN w:val="0"/>
              <w:spacing w:after="0"/>
              <w:rPr>
                <w:rFonts w:ascii="Arial Narrow" w:hAnsi="Arial Narrow"/>
                <w:sz w:val="20"/>
                <w:szCs w:val="20"/>
                <w:lang w:val="en-GB"/>
              </w:rPr>
            </w:pP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b/>
                <w:bCs/>
                <w:sz w:val="20"/>
                <w:szCs w:val="20"/>
                <w:lang w:val="en-GB"/>
              </w:rPr>
              <w:t xml:space="preserve">Question 3: Do we need to put zeroes or blanks if not data is available for the results indicator in a specific year?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sz w:val="20"/>
                <w:szCs w:val="20"/>
                <w:lang w:val="en-GB"/>
              </w:rPr>
              <w:t xml:space="preserve">REPLY: </w:t>
            </w:r>
          </w:p>
          <w:p w:rsidR="00BE3719" w:rsidRPr="001E48C0" w:rsidRDefault="00BE3719" w:rsidP="00BE3719">
            <w:pPr>
              <w:autoSpaceDE w:val="0"/>
              <w:autoSpaceDN w:val="0"/>
              <w:spacing w:after="0"/>
              <w:rPr>
                <w:rFonts w:ascii="Arial Narrow" w:hAnsi="Arial Narrow"/>
                <w:sz w:val="20"/>
                <w:szCs w:val="20"/>
                <w:lang w:val="en-GB"/>
              </w:rPr>
            </w:pPr>
            <w:r w:rsidRPr="001E48C0">
              <w:rPr>
                <w:rFonts w:ascii="Arial Narrow" w:hAnsi="Arial Narrow"/>
                <w:sz w:val="20"/>
                <w:szCs w:val="20"/>
                <w:lang w:val="en-GB"/>
              </w:rPr>
              <w:t xml:space="preserve">When an AIR is created, all cells that have not previously been filled will be blank. You are requested to leave blank the years for which no value is available (it is not required that result indictors are reported every year when this was not foreseen). When a value is not available for the year please do </w:t>
            </w:r>
            <w:r w:rsidRPr="001E48C0">
              <w:rPr>
                <w:rFonts w:ascii="Arial Narrow" w:hAnsi="Arial Narrow"/>
                <w:b/>
                <w:bCs/>
                <w:sz w:val="20"/>
                <w:szCs w:val="20"/>
                <w:lang w:val="en-GB"/>
              </w:rPr>
              <w:t xml:space="preserve">not repeat </w:t>
            </w:r>
            <w:r w:rsidRPr="001E48C0">
              <w:rPr>
                <w:rFonts w:ascii="Arial Narrow" w:hAnsi="Arial Narrow"/>
                <w:sz w:val="20"/>
                <w:szCs w:val="20"/>
                <w:lang w:val="en-GB"/>
              </w:rPr>
              <w:t xml:space="preserve">a value from the previous year. </w:t>
            </w:r>
          </w:p>
          <w:p w:rsidR="00BE3719" w:rsidRPr="001E48C0" w:rsidRDefault="00BE3719" w:rsidP="00BE3719">
            <w:pPr>
              <w:autoSpaceDE w:val="0"/>
              <w:autoSpaceDN w:val="0"/>
              <w:rPr>
                <w:rFonts w:ascii="Arial Narrow" w:hAnsi="Arial Narrow"/>
                <w:sz w:val="20"/>
                <w:szCs w:val="20"/>
                <w:lang w:val="en-GB"/>
              </w:rPr>
            </w:pPr>
            <w:r w:rsidRPr="001E48C0">
              <w:rPr>
                <w:rFonts w:ascii="Arial Narrow" w:hAnsi="Arial Narrow"/>
                <w:sz w:val="20"/>
                <w:szCs w:val="20"/>
                <w:lang w:val="en-GB"/>
              </w:rPr>
              <w:t>Where considered useful, please explain in the comments cell when exactly the measurements became available or if previous historic values have been modified (i.e. main reason for the changes)."</w:t>
            </w:r>
          </w:p>
          <w:p w:rsidR="001E48C0" w:rsidRPr="001E48C0" w:rsidRDefault="001E48C0" w:rsidP="00BE3719">
            <w:pPr>
              <w:autoSpaceDE w:val="0"/>
              <w:autoSpaceDN w:val="0"/>
              <w:rPr>
                <w:rFonts w:ascii="Arial Narrow" w:hAnsi="Arial Narrow"/>
                <w:sz w:val="20"/>
                <w:szCs w:val="20"/>
                <w:highlight w:val="yellow"/>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4A6ED3" w:rsidRPr="001E48C0" w:rsidRDefault="004A6ED3" w:rsidP="001E48C0">
            <w:pPr>
              <w:rPr>
                <w:rFonts w:ascii="Arial Narrow" w:hAnsi="Arial Narrow"/>
                <w:i/>
                <w:sz w:val="20"/>
                <w:szCs w:val="20"/>
              </w:rPr>
            </w:pPr>
            <w:r w:rsidRPr="001E48C0">
              <w:rPr>
                <w:rFonts w:ascii="Arial Narrow" w:hAnsi="Arial Narrow"/>
                <w:i/>
                <w:sz w:val="20"/>
                <w:szCs w:val="20"/>
              </w:rPr>
              <w:lastRenderedPageBreak/>
              <w:t>V prípade, že nie je k dispozícii štatistický údaj pre ukazovateľ výsledku za príslušný rok, nie je potrebné opako</w:t>
            </w:r>
            <w:r w:rsidR="00032EFA">
              <w:rPr>
                <w:rFonts w:ascii="Arial Narrow" w:hAnsi="Arial Narrow"/>
                <w:i/>
                <w:sz w:val="20"/>
                <w:szCs w:val="20"/>
              </w:rPr>
              <w:t>vane uvádzať údaj za ten predch</w:t>
            </w:r>
            <w:r w:rsidRPr="001E48C0">
              <w:rPr>
                <w:rFonts w:ascii="Arial Narrow" w:hAnsi="Arial Narrow"/>
                <w:i/>
                <w:sz w:val="20"/>
                <w:szCs w:val="20"/>
              </w:rPr>
              <w:t>ádzajúci.</w:t>
            </w:r>
          </w:p>
          <w:p w:rsidR="00042C0B" w:rsidRPr="001E48C0" w:rsidRDefault="00BE3719" w:rsidP="00BE3719">
            <w:pPr>
              <w:spacing w:after="0"/>
              <w:rPr>
                <w:rFonts w:ascii="Arial Narrow" w:hAnsi="Arial Narrow"/>
                <w:sz w:val="18"/>
                <w:szCs w:val="18"/>
              </w:rPr>
            </w:pPr>
            <w:r w:rsidRPr="001E48C0">
              <w:rPr>
                <w:rFonts w:ascii="Arial Narrow" w:hAnsi="Arial Narrow"/>
                <w:sz w:val="20"/>
                <w:szCs w:val="20"/>
                <w:lang w:val="en"/>
              </w:rPr>
              <w:t>Link</w:t>
            </w:r>
            <w:r w:rsidRPr="001E48C0">
              <w:rPr>
                <w:rFonts w:ascii="Arial Narrow" w:hAnsi="Arial Narrow"/>
                <w:sz w:val="20"/>
                <w:szCs w:val="20"/>
                <w:lang w:val="en-GB" w:eastAsia="sk-SK"/>
              </w:rPr>
              <w:t xml:space="preserve">: </w:t>
            </w:r>
            <w:hyperlink r:id="rId8" w:history="1">
              <w:r w:rsidRPr="001E48C0">
                <w:rPr>
                  <w:rFonts w:ascii="Arial Narrow" w:hAnsi="Arial Narrow"/>
                  <w:sz w:val="20"/>
                  <w:szCs w:val="20"/>
                  <w:u w:val="single"/>
                  <w:lang w:val="en-GB" w:eastAsia="sk-SK"/>
                </w:rPr>
                <w:t>http://ec.europa.eu/regional_policy/sources/docgener/informat/2014/air_qa_model.pdf</w:t>
              </w:r>
            </w:hyperlink>
          </w:p>
        </w:tc>
        <w:tc>
          <w:tcPr>
            <w:tcW w:w="1276" w:type="dxa"/>
          </w:tcPr>
          <w:p w:rsidR="00042C0B" w:rsidRPr="008914CB" w:rsidRDefault="00042C0B" w:rsidP="0042668E">
            <w:pPr>
              <w:spacing w:after="0"/>
              <w:jc w:val="center"/>
              <w:rPr>
                <w:sz w:val="22"/>
              </w:rPr>
            </w:pPr>
          </w:p>
        </w:tc>
        <w:tc>
          <w:tcPr>
            <w:tcW w:w="1314" w:type="dxa"/>
            <w:vAlign w:val="center"/>
          </w:tcPr>
          <w:p w:rsidR="00042C0B" w:rsidRPr="009C25D0" w:rsidRDefault="002D178E" w:rsidP="002D178E">
            <w:pPr>
              <w:spacing w:after="0"/>
              <w:jc w:val="center"/>
              <w:rPr>
                <w:szCs w:val="24"/>
              </w:rPr>
            </w:pPr>
            <w:r>
              <w:rPr>
                <w:szCs w:val="24"/>
              </w:rPr>
              <w:t>A</w:t>
            </w:r>
          </w:p>
        </w:tc>
        <w:tc>
          <w:tcPr>
            <w:tcW w:w="4360" w:type="dxa"/>
          </w:tcPr>
          <w:p w:rsidR="00042C0B" w:rsidRPr="009C25D0" w:rsidRDefault="00490E19" w:rsidP="00490E19">
            <w:pPr>
              <w:spacing w:after="0"/>
              <w:rPr>
                <w:szCs w:val="24"/>
              </w:rPr>
            </w:pPr>
            <w:r>
              <w:rPr>
                <w:szCs w:val="24"/>
              </w:rPr>
              <w:t>Upravené v zmysle pripomienky</w:t>
            </w:r>
          </w:p>
        </w:tc>
      </w:tr>
      <w:tr w:rsidR="00BE3719" w:rsidRPr="00B861C5" w:rsidTr="002A3A56">
        <w:trPr>
          <w:trHeight w:val="623"/>
        </w:trPr>
        <w:tc>
          <w:tcPr>
            <w:tcW w:w="369" w:type="dxa"/>
          </w:tcPr>
          <w:p w:rsidR="00BE3719" w:rsidRPr="00B861C5" w:rsidRDefault="00BE3719" w:rsidP="0042668E">
            <w:pPr>
              <w:pStyle w:val="Odsekzoznamu"/>
              <w:numPr>
                <w:ilvl w:val="0"/>
                <w:numId w:val="30"/>
              </w:numPr>
              <w:ind w:left="34" w:hanging="34"/>
              <w:jc w:val="center"/>
              <w:rPr>
                <w:b/>
              </w:rPr>
            </w:pPr>
          </w:p>
        </w:tc>
        <w:tc>
          <w:tcPr>
            <w:tcW w:w="1997" w:type="dxa"/>
          </w:tcPr>
          <w:p w:rsidR="00BE3719" w:rsidRPr="007653BB" w:rsidRDefault="00374B28" w:rsidP="00B354C4">
            <w:pPr>
              <w:jc w:val="left"/>
              <w:rPr>
                <w:rFonts w:ascii="Arial" w:hAnsi="Arial" w:cs="Arial"/>
                <w:b/>
                <w:sz w:val="18"/>
                <w:szCs w:val="18"/>
              </w:rPr>
            </w:pPr>
            <w:proofErr w:type="spellStart"/>
            <w:r w:rsidRPr="00374B28">
              <w:rPr>
                <w:rFonts w:ascii="Arial" w:hAnsi="Arial" w:cs="Arial"/>
                <w:b/>
                <w:sz w:val="18"/>
                <w:szCs w:val="18"/>
              </w:rPr>
              <w:t>European</w:t>
            </w:r>
            <w:proofErr w:type="spellEnd"/>
            <w:r w:rsidRPr="00374B28">
              <w:rPr>
                <w:rFonts w:ascii="Arial" w:hAnsi="Arial" w:cs="Arial"/>
                <w:b/>
                <w:sz w:val="18"/>
                <w:szCs w:val="18"/>
              </w:rPr>
              <w:t xml:space="preserve"> </w:t>
            </w:r>
            <w:proofErr w:type="spellStart"/>
            <w:r w:rsidRPr="00374B28">
              <w:rPr>
                <w:rFonts w:ascii="Arial" w:hAnsi="Arial" w:cs="Arial"/>
                <w:b/>
                <w:sz w:val="18"/>
                <w:szCs w:val="18"/>
              </w:rPr>
              <w:t>Commission</w:t>
            </w:r>
            <w:proofErr w:type="spellEnd"/>
          </w:p>
        </w:tc>
        <w:tc>
          <w:tcPr>
            <w:tcW w:w="4678" w:type="dxa"/>
          </w:tcPr>
          <w:p w:rsidR="00BE3719" w:rsidRPr="001E48C0" w:rsidRDefault="00BE3719" w:rsidP="00BE3719">
            <w:pPr>
              <w:spacing w:after="0"/>
              <w:contextualSpacing/>
              <w:jc w:val="left"/>
              <w:rPr>
                <w:rFonts w:ascii="Arial Narrow" w:hAnsi="Arial Narrow"/>
                <w:sz w:val="20"/>
                <w:szCs w:val="20"/>
                <w:lang w:val="en-GB"/>
              </w:rPr>
            </w:pPr>
            <w:r w:rsidRPr="001E48C0">
              <w:rPr>
                <w:rFonts w:ascii="Arial Narrow" w:hAnsi="Arial Narrow"/>
                <w:sz w:val="20"/>
                <w:szCs w:val="20"/>
                <w:lang w:val="en-GB"/>
              </w:rPr>
              <w:t>In case the values of result indicators for 2016 (or 2015 – if the latest available data concern this year) have deteriorated in relation to the preceding year please provide appropriate explanation in the comment field.</w:t>
            </w:r>
          </w:p>
          <w:p w:rsidR="001E48C0" w:rsidRPr="001E48C0" w:rsidRDefault="001E48C0" w:rsidP="001E48C0">
            <w:pPr>
              <w:rPr>
                <w:rFonts w:ascii="Arial Narrow" w:hAnsi="Arial Narrow"/>
                <w:i/>
                <w:sz w:val="20"/>
                <w:szCs w:val="20"/>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4A6ED3" w:rsidRPr="001E48C0" w:rsidRDefault="004A6ED3" w:rsidP="00BE3719">
            <w:pPr>
              <w:spacing w:after="0"/>
              <w:contextualSpacing/>
              <w:jc w:val="left"/>
              <w:rPr>
                <w:rFonts w:ascii="Arial Narrow" w:hAnsi="Arial Narrow"/>
                <w:sz w:val="20"/>
                <w:szCs w:val="20"/>
              </w:rPr>
            </w:pPr>
            <w:r w:rsidRPr="001E48C0">
              <w:rPr>
                <w:rFonts w:ascii="Arial Narrow" w:hAnsi="Arial Narrow"/>
                <w:i/>
                <w:sz w:val="20"/>
                <w:szCs w:val="20"/>
              </w:rPr>
              <w:t>V prípade, ak došlo k výraznému poklesu hodnoty ukazovateľa výsledku oproti predchádzajúcemu, je potrebné uviesť zdôvodnenie.</w:t>
            </w:r>
          </w:p>
        </w:tc>
        <w:tc>
          <w:tcPr>
            <w:tcW w:w="1276" w:type="dxa"/>
          </w:tcPr>
          <w:p w:rsidR="00BE3719" w:rsidRPr="008914CB" w:rsidRDefault="00BE3719" w:rsidP="0042668E">
            <w:pPr>
              <w:spacing w:after="0"/>
              <w:jc w:val="center"/>
              <w:rPr>
                <w:sz w:val="22"/>
              </w:rPr>
            </w:pPr>
          </w:p>
        </w:tc>
        <w:tc>
          <w:tcPr>
            <w:tcW w:w="1314" w:type="dxa"/>
            <w:vAlign w:val="center"/>
          </w:tcPr>
          <w:p w:rsidR="00BE3719" w:rsidRPr="009C25D0" w:rsidRDefault="002A3A56" w:rsidP="002A3A56">
            <w:pPr>
              <w:spacing w:after="0"/>
              <w:jc w:val="center"/>
              <w:rPr>
                <w:szCs w:val="24"/>
              </w:rPr>
            </w:pPr>
            <w:r>
              <w:rPr>
                <w:szCs w:val="24"/>
              </w:rPr>
              <w:t>A</w:t>
            </w:r>
          </w:p>
        </w:tc>
        <w:tc>
          <w:tcPr>
            <w:tcW w:w="4360" w:type="dxa"/>
          </w:tcPr>
          <w:p w:rsidR="00BE3719" w:rsidRPr="009C25D0" w:rsidRDefault="002A3A56" w:rsidP="002A3A56">
            <w:pPr>
              <w:spacing w:after="0"/>
              <w:rPr>
                <w:szCs w:val="24"/>
              </w:rPr>
            </w:pPr>
            <w:r>
              <w:rPr>
                <w:szCs w:val="24"/>
              </w:rPr>
              <w:t>V prípadoch</w:t>
            </w:r>
            <w:r w:rsidR="00E40C83">
              <w:rPr>
                <w:szCs w:val="24"/>
              </w:rPr>
              <w:t>,</w:t>
            </w:r>
            <w:r>
              <w:rPr>
                <w:szCs w:val="24"/>
              </w:rPr>
              <w:t xml:space="preserve"> ak došlo k zhoršeniu hodnoty ukazovateľa výsledku oproti predchádzajúcemu roku, je v časti komentár  </w:t>
            </w:r>
            <w:r w:rsidR="00262320">
              <w:rPr>
                <w:szCs w:val="24"/>
              </w:rPr>
              <w:t>uvedené vysvetlenie.</w:t>
            </w:r>
          </w:p>
        </w:tc>
      </w:tr>
      <w:tr w:rsidR="00BE3719" w:rsidRPr="00B861C5" w:rsidTr="00A166E2">
        <w:trPr>
          <w:trHeight w:val="623"/>
        </w:trPr>
        <w:tc>
          <w:tcPr>
            <w:tcW w:w="369" w:type="dxa"/>
          </w:tcPr>
          <w:p w:rsidR="00BE3719" w:rsidRPr="00B861C5" w:rsidRDefault="00BE3719" w:rsidP="0042668E">
            <w:pPr>
              <w:pStyle w:val="Odsekzoznamu"/>
              <w:numPr>
                <w:ilvl w:val="0"/>
                <w:numId w:val="30"/>
              </w:numPr>
              <w:ind w:left="34" w:hanging="34"/>
              <w:jc w:val="center"/>
              <w:rPr>
                <w:b/>
              </w:rPr>
            </w:pPr>
          </w:p>
        </w:tc>
        <w:tc>
          <w:tcPr>
            <w:tcW w:w="1997" w:type="dxa"/>
          </w:tcPr>
          <w:p w:rsidR="00BE3719" w:rsidRPr="007653BB" w:rsidRDefault="00374B28" w:rsidP="00B354C4">
            <w:pPr>
              <w:jc w:val="left"/>
              <w:rPr>
                <w:rFonts w:ascii="Arial" w:hAnsi="Arial" w:cs="Arial"/>
                <w:b/>
                <w:sz w:val="18"/>
                <w:szCs w:val="18"/>
              </w:rPr>
            </w:pPr>
            <w:proofErr w:type="spellStart"/>
            <w:r w:rsidRPr="00374B28">
              <w:rPr>
                <w:rFonts w:ascii="Arial" w:hAnsi="Arial" w:cs="Arial"/>
                <w:b/>
                <w:sz w:val="18"/>
                <w:szCs w:val="18"/>
              </w:rPr>
              <w:t>European</w:t>
            </w:r>
            <w:proofErr w:type="spellEnd"/>
            <w:r w:rsidRPr="00374B28">
              <w:rPr>
                <w:rFonts w:ascii="Arial" w:hAnsi="Arial" w:cs="Arial"/>
                <w:b/>
                <w:sz w:val="18"/>
                <w:szCs w:val="18"/>
              </w:rPr>
              <w:t xml:space="preserve"> </w:t>
            </w:r>
            <w:proofErr w:type="spellStart"/>
            <w:r w:rsidRPr="00374B28">
              <w:rPr>
                <w:rFonts w:ascii="Arial" w:hAnsi="Arial" w:cs="Arial"/>
                <w:b/>
                <w:sz w:val="18"/>
                <w:szCs w:val="18"/>
              </w:rPr>
              <w:t>Commission</w:t>
            </w:r>
            <w:proofErr w:type="spellEnd"/>
          </w:p>
        </w:tc>
        <w:tc>
          <w:tcPr>
            <w:tcW w:w="4678" w:type="dxa"/>
          </w:tcPr>
          <w:p w:rsidR="00BE3719" w:rsidRPr="001E48C0" w:rsidRDefault="00BE3719" w:rsidP="00BE3719">
            <w:pPr>
              <w:contextualSpacing/>
              <w:rPr>
                <w:rFonts w:ascii="Arial Narrow" w:hAnsi="Arial Narrow"/>
                <w:sz w:val="20"/>
                <w:szCs w:val="20"/>
                <w:lang w:val="en"/>
              </w:rPr>
            </w:pPr>
            <w:r w:rsidRPr="001E48C0">
              <w:rPr>
                <w:rFonts w:ascii="Arial Narrow" w:hAnsi="Arial Narrow"/>
                <w:sz w:val="20"/>
                <w:szCs w:val="20"/>
                <w:lang w:val="en"/>
              </w:rPr>
              <w:t>In Table 5 'Performance framework":</w:t>
            </w:r>
          </w:p>
          <w:p w:rsidR="00BE3719" w:rsidRPr="001E48C0" w:rsidRDefault="00BE3719" w:rsidP="00BE3719">
            <w:pPr>
              <w:spacing w:after="200"/>
              <w:contextualSpacing/>
              <w:rPr>
                <w:rFonts w:ascii="Arial Narrow" w:hAnsi="Arial Narrow"/>
                <w:sz w:val="20"/>
                <w:szCs w:val="20"/>
                <w:lang w:val="en-GB"/>
              </w:rPr>
            </w:pPr>
            <w:r w:rsidRPr="001E48C0">
              <w:rPr>
                <w:rFonts w:ascii="Arial Narrow" w:hAnsi="Arial Narrow"/>
                <w:sz w:val="20"/>
                <w:szCs w:val="20"/>
                <w:lang w:val="en-GB"/>
              </w:rPr>
              <w:t>The indicators F0002 "</w:t>
            </w:r>
            <w:proofErr w:type="spellStart"/>
            <w:r w:rsidRPr="001E48C0">
              <w:rPr>
                <w:rFonts w:ascii="Arial Narrow" w:hAnsi="Arial Narrow"/>
                <w:sz w:val="20"/>
                <w:szCs w:val="20"/>
                <w:lang w:val="en-GB"/>
              </w:rPr>
              <w:t>Celková</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suma</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oprávnených</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výdavkov</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po</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ich</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certifikácii</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certifikačným</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orgánom</w:t>
            </w:r>
            <w:proofErr w:type="spellEnd"/>
            <w:r w:rsidRPr="001E48C0">
              <w:rPr>
                <w:rFonts w:ascii="Arial Narrow" w:hAnsi="Arial Narrow"/>
                <w:sz w:val="20"/>
                <w:szCs w:val="20"/>
                <w:lang w:val="en-GB"/>
              </w:rPr>
              <w:t>" and K0007 "</w:t>
            </w:r>
            <w:proofErr w:type="spellStart"/>
            <w:r w:rsidRPr="001E48C0">
              <w:rPr>
                <w:rFonts w:ascii="Arial Narrow" w:hAnsi="Arial Narrow"/>
                <w:sz w:val="20"/>
                <w:szCs w:val="20"/>
                <w:lang w:val="en-GB"/>
              </w:rPr>
              <w:t>Zvýšený</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počet</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obyvateľov</w:t>
            </w:r>
            <w:proofErr w:type="spellEnd"/>
            <w:r w:rsidRPr="001E48C0">
              <w:rPr>
                <w:rFonts w:ascii="Arial Narrow" w:hAnsi="Arial Narrow"/>
                <w:sz w:val="20"/>
                <w:szCs w:val="20"/>
                <w:lang w:val="en-GB"/>
              </w:rPr>
              <w:t xml:space="preserve"> so </w:t>
            </w:r>
            <w:proofErr w:type="spellStart"/>
            <w:r w:rsidRPr="001E48C0">
              <w:rPr>
                <w:rFonts w:ascii="Arial Narrow" w:hAnsi="Arial Narrow"/>
                <w:sz w:val="20"/>
                <w:szCs w:val="20"/>
                <w:lang w:val="en-GB"/>
              </w:rPr>
              <w:t>zlepšeným</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čistením</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komunálnych</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odpadových</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vôd</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podľa</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plánovaného</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stavu</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projektov</w:t>
            </w:r>
            <w:proofErr w:type="spellEnd"/>
            <w:r w:rsidRPr="001E48C0">
              <w:rPr>
                <w:rFonts w:ascii="Arial Narrow" w:hAnsi="Arial Narrow"/>
                <w:sz w:val="20"/>
                <w:szCs w:val="20"/>
                <w:lang w:val="en-GB"/>
              </w:rPr>
              <w:t xml:space="preserve"> s </w:t>
            </w:r>
            <w:proofErr w:type="spellStart"/>
            <w:r w:rsidRPr="001E48C0">
              <w:rPr>
                <w:rFonts w:ascii="Arial Narrow" w:hAnsi="Arial Narrow"/>
                <w:sz w:val="20"/>
                <w:szCs w:val="20"/>
                <w:lang w:val="en-GB"/>
              </w:rPr>
              <w:t>ukončenou</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realizáciou</w:t>
            </w:r>
            <w:proofErr w:type="spellEnd"/>
            <w:r w:rsidRPr="001E48C0">
              <w:rPr>
                <w:rFonts w:ascii="Arial Narrow" w:hAnsi="Arial Narrow"/>
                <w:sz w:val="20"/>
                <w:szCs w:val="20"/>
                <w:lang w:val="en-GB"/>
              </w:rPr>
              <w:t xml:space="preserve"> </w:t>
            </w:r>
            <w:proofErr w:type="spellStart"/>
            <w:r w:rsidRPr="001E48C0">
              <w:rPr>
                <w:rFonts w:ascii="Arial Narrow" w:hAnsi="Arial Narrow"/>
                <w:sz w:val="20"/>
                <w:szCs w:val="20"/>
                <w:lang w:val="en-GB"/>
              </w:rPr>
              <w:t>aktivít</w:t>
            </w:r>
            <w:proofErr w:type="spellEnd"/>
            <w:r w:rsidRPr="001E48C0">
              <w:rPr>
                <w:rFonts w:ascii="Arial Narrow" w:hAnsi="Arial Narrow"/>
                <w:sz w:val="20"/>
                <w:szCs w:val="20"/>
                <w:lang w:val="en-GB"/>
              </w:rPr>
              <w:t>" show the same value: 3,500. Please verify whether this is correct and update the value if necessary;</w:t>
            </w:r>
          </w:p>
          <w:p w:rsidR="00BE3719" w:rsidRPr="001E48C0" w:rsidRDefault="00BE3719" w:rsidP="00BE3719">
            <w:pPr>
              <w:spacing w:after="200"/>
              <w:contextualSpacing/>
              <w:rPr>
                <w:rFonts w:ascii="Arial Narrow" w:hAnsi="Arial Narrow"/>
                <w:sz w:val="20"/>
                <w:szCs w:val="20"/>
                <w:lang w:val="en-GB"/>
              </w:rPr>
            </w:pPr>
            <w:r w:rsidRPr="001E48C0">
              <w:rPr>
                <w:rFonts w:ascii="Arial Narrow" w:hAnsi="Arial Narrow"/>
                <w:sz w:val="20"/>
                <w:szCs w:val="20"/>
                <w:lang w:val="en-GB"/>
              </w:rPr>
              <w:t>Please ensure that the values for the indicator C019 corresponds to the respective value encoded in Table 3A.</w:t>
            </w:r>
          </w:p>
          <w:p w:rsidR="000F4710" w:rsidRPr="001E48C0" w:rsidRDefault="000F4710" w:rsidP="00BE3719">
            <w:pPr>
              <w:spacing w:after="200"/>
              <w:contextualSpacing/>
              <w:rPr>
                <w:rFonts w:ascii="Arial Narrow" w:hAnsi="Arial Narrow"/>
                <w:sz w:val="20"/>
                <w:szCs w:val="20"/>
                <w:lang w:val="en-GB"/>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0F4710" w:rsidRPr="001E48C0" w:rsidRDefault="00DF4965" w:rsidP="00BE3719">
            <w:pPr>
              <w:spacing w:after="200"/>
              <w:contextualSpacing/>
              <w:rPr>
                <w:rFonts w:ascii="Arial Narrow" w:hAnsi="Arial Narrow"/>
                <w:i/>
                <w:sz w:val="20"/>
                <w:szCs w:val="20"/>
              </w:rPr>
            </w:pPr>
            <w:r w:rsidRPr="001E48C0">
              <w:rPr>
                <w:rFonts w:ascii="Arial Narrow" w:hAnsi="Arial Narrow"/>
                <w:i/>
                <w:sz w:val="20"/>
                <w:szCs w:val="20"/>
              </w:rPr>
              <w:t>V prípade ukazovateľa F0002 "Celková suma oprávnených výdavkov po ich certifikácii certifikačným orgánom a K0007 "Zvýšený počet obyvateľov so zlepšeným čistením komunálnych odpadových vôd podľa plánovaného stavu projektov s ukončenou realizáciou aktivít" je uvedená rovnaká hodnota. Žiadame údaje overiť.</w:t>
            </w:r>
          </w:p>
          <w:p w:rsidR="000F4710" w:rsidRPr="001E48C0" w:rsidRDefault="000F4710" w:rsidP="00BE3719">
            <w:pPr>
              <w:spacing w:after="200"/>
              <w:contextualSpacing/>
              <w:rPr>
                <w:rFonts w:ascii="Arial Narrow" w:hAnsi="Arial Narrow"/>
                <w:sz w:val="20"/>
                <w:szCs w:val="20"/>
                <w:lang w:val="en-GB"/>
              </w:rPr>
            </w:pPr>
          </w:p>
        </w:tc>
        <w:tc>
          <w:tcPr>
            <w:tcW w:w="1276" w:type="dxa"/>
          </w:tcPr>
          <w:p w:rsidR="00BE3719" w:rsidRPr="008914CB" w:rsidRDefault="00BE3719" w:rsidP="0042668E">
            <w:pPr>
              <w:spacing w:after="0"/>
              <w:jc w:val="center"/>
              <w:rPr>
                <w:sz w:val="22"/>
              </w:rPr>
            </w:pPr>
          </w:p>
        </w:tc>
        <w:tc>
          <w:tcPr>
            <w:tcW w:w="1314" w:type="dxa"/>
            <w:vAlign w:val="center"/>
          </w:tcPr>
          <w:p w:rsidR="00BE3719" w:rsidRPr="009C25D0" w:rsidRDefault="00A166E2" w:rsidP="00A166E2">
            <w:pPr>
              <w:spacing w:after="0"/>
              <w:jc w:val="center"/>
              <w:rPr>
                <w:szCs w:val="24"/>
              </w:rPr>
            </w:pPr>
            <w:r>
              <w:rPr>
                <w:szCs w:val="24"/>
              </w:rPr>
              <w:t>A</w:t>
            </w:r>
          </w:p>
        </w:tc>
        <w:tc>
          <w:tcPr>
            <w:tcW w:w="4360" w:type="dxa"/>
          </w:tcPr>
          <w:p w:rsidR="00BE3719" w:rsidRPr="009C25D0" w:rsidRDefault="00262320" w:rsidP="00A166E2">
            <w:pPr>
              <w:spacing w:after="0"/>
              <w:rPr>
                <w:szCs w:val="24"/>
              </w:rPr>
            </w:pPr>
            <w:r>
              <w:rPr>
                <w:szCs w:val="24"/>
              </w:rPr>
              <w:t>V SFC</w:t>
            </w:r>
            <w:r w:rsidR="00E40C83">
              <w:rPr>
                <w:szCs w:val="24"/>
              </w:rPr>
              <w:t>2014</w:t>
            </w:r>
            <w:r w:rsidR="00A166E2" w:rsidRPr="00A166E2">
              <w:rPr>
                <w:szCs w:val="24"/>
              </w:rPr>
              <w:t xml:space="preserve"> </w:t>
            </w:r>
            <w:r w:rsidR="00A166E2">
              <w:rPr>
                <w:szCs w:val="24"/>
              </w:rPr>
              <w:t xml:space="preserve">boli </w:t>
            </w:r>
            <w:r w:rsidR="00A166E2" w:rsidRPr="00A166E2">
              <w:rPr>
                <w:szCs w:val="24"/>
              </w:rPr>
              <w:t xml:space="preserve">hodnoty ukazovateľov CO19 </w:t>
            </w:r>
            <w:r w:rsidR="00A166E2">
              <w:rPr>
                <w:szCs w:val="24"/>
              </w:rPr>
              <w:t xml:space="preserve">a </w:t>
            </w:r>
            <w:r w:rsidR="00A166E2" w:rsidRPr="00A166E2">
              <w:rPr>
                <w:szCs w:val="24"/>
              </w:rPr>
              <w:t xml:space="preserve">F0002 </w:t>
            </w:r>
            <w:r w:rsidR="00A166E2">
              <w:rPr>
                <w:szCs w:val="24"/>
              </w:rPr>
              <w:t>navzájom vymenené. Údaje boli v</w:t>
            </w:r>
            <w:r w:rsidR="00E40C83">
              <w:rPr>
                <w:szCs w:val="24"/>
              </w:rPr>
              <w:t> </w:t>
            </w:r>
            <w:r w:rsidR="00A166E2">
              <w:rPr>
                <w:szCs w:val="24"/>
              </w:rPr>
              <w:t>SFC</w:t>
            </w:r>
            <w:r w:rsidR="00E40C83">
              <w:rPr>
                <w:szCs w:val="24"/>
              </w:rPr>
              <w:t>2014</w:t>
            </w:r>
            <w:r w:rsidR="00A166E2">
              <w:rPr>
                <w:szCs w:val="24"/>
              </w:rPr>
              <w:t xml:space="preserve"> upravené.</w:t>
            </w:r>
          </w:p>
        </w:tc>
      </w:tr>
      <w:tr w:rsidR="00BE3719" w:rsidRPr="00B861C5" w:rsidTr="00322588">
        <w:trPr>
          <w:trHeight w:val="623"/>
        </w:trPr>
        <w:tc>
          <w:tcPr>
            <w:tcW w:w="369" w:type="dxa"/>
          </w:tcPr>
          <w:p w:rsidR="00BE3719" w:rsidRPr="00B861C5" w:rsidRDefault="00BE3719" w:rsidP="0042668E">
            <w:pPr>
              <w:pStyle w:val="Odsekzoznamu"/>
              <w:numPr>
                <w:ilvl w:val="0"/>
                <w:numId w:val="30"/>
              </w:numPr>
              <w:ind w:left="34" w:hanging="34"/>
              <w:jc w:val="center"/>
              <w:rPr>
                <w:b/>
              </w:rPr>
            </w:pPr>
          </w:p>
        </w:tc>
        <w:tc>
          <w:tcPr>
            <w:tcW w:w="1997" w:type="dxa"/>
          </w:tcPr>
          <w:p w:rsidR="00BE3719" w:rsidRPr="007653BB" w:rsidRDefault="00374B28" w:rsidP="00B354C4">
            <w:pPr>
              <w:jc w:val="left"/>
              <w:rPr>
                <w:rFonts w:ascii="Arial" w:hAnsi="Arial" w:cs="Arial"/>
                <w:b/>
                <w:sz w:val="18"/>
                <w:szCs w:val="18"/>
              </w:rPr>
            </w:pPr>
            <w:proofErr w:type="spellStart"/>
            <w:r w:rsidRPr="00374B28">
              <w:rPr>
                <w:rFonts w:ascii="Arial" w:hAnsi="Arial" w:cs="Arial"/>
                <w:b/>
                <w:sz w:val="18"/>
                <w:szCs w:val="18"/>
              </w:rPr>
              <w:t>European</w:t>
            </w:r>
            <w:proofErr w:type="spellEnd"/>
            <w:r w:rsidRPr="00374B28">
              <w:rPr>
                <w:rFonts w:ascii="Arial" w:hAnsi="Arial" w:cs="Arial"/>
                <w:b/>
                <w:sz w:val="18"/>
                <w:szCs w:val="18"/>
              </w:rPr>
              <w:t xml:space="preserve"> </w:t>
            </w:r>
            <w:proofErr w:type="spellStart"/>
            <w:r w:rsidRPr="00374B28">
              <w:rPr>
                <w:rFonts w:ascii="Arial" w:hAnsi="Arial" w:cs="Arial"/>
                <w:b/>
                <w:sz w:val="18"/>
                <w:szCs w:val="18"/>
              </w:rPr>
              <w:t>Commission</w:t>
            </w:r>
            <w:proofErr w:type="spellEnd"/>
          </w:p>
        </w:tc>
        <w:tc>
          <w:tcPr>
            <w:tcW w:w="4678" w:type="dxa"/>
          </w:tcPr>
          <w:p w:rsidR="00BE3719" w:rsidRPr="001E48C0" w:rsidRDefault="00BE3719" w:rsidP="00BE3719">
            <w:pPr>
              <w:contextualSpacing/>
              <w:rPr>
                <w:rFonts w:ascii="Arial Narrow" w:hAnsi="Arial Narrow"/>
                <w:sz w:val="20"/>
                <w:szCs w:val="20"/>
                <w:lang w:val="en"/>
              </w:rPr>
            </w:pPr>
            <w:r w:rsidRPr="001E48C0">
              <w:rPr>
                <w:rFonts w:ascii="Arial Narrow" w:hAnsi="Arial Narrow"/>
                <w:sz w:val="20"/>
                <w:szCs w:val="20"/>
                <w:lang w:val="en"/>
              </w:rPr>
              <w:t xml:space="preserve">Tables 8 and 9 contain no values. Please note that for tables 8-9-10 the Managing Authority should fill out the tables and insert ‘0’ even if this value is due to the fact that the MA has </w:t>
            </w:r>
            <w:r w:rsidRPr="001E48C0">
              <w:rPr>
                <w:rFonts w:ascii="Arial Narrow" w:hAnsi="Arial Narrow"/>
                <w:sz w:val="20"/>
                <w:szCs w:val="20"/>
                <w:lang w:val="en"/>
              </w:rPr>
              <w:lastRenderedPageBreak/>
              <w:t xml:space="preserve">not made use of the corresponding provisions in the regulatory framework. The reason is that the Commission cannot check whether the MA applies these provisions or not, as this information is not part of the OP. For further details please see the </w:t>
            </w:r>
            <w:proofErr w:type="spellStart"/>
            <w:r w:rsidRPr="001E48C0">
              <w:rPr>
                <w:rFonts w:ascii="Arial Narrow" w:hAnsi="Arial Narrow"/>
                <w:sz w:val="20"/>
                <w:szCs w:val="20"/>
                <w:lang w:val="en"/>
              </w:rPr>
              <w:t>the</w:t>
            </w:r>
            <w:proofErr w:type="spellEnd"/>
            <w:r w:rsidRPr="001E48C0">
              <w:rPr>
                <w:rFonts w:ascii="Arial Narrow" w:hAnsi="Arial Narrow"/>
                <w:sz w:val="20"/>
                <w:szCs w:val="20"/>
                <w:lang w:val="en"/>
              </w:rPr>
              <w:t xml:space="preserve"> </w:t>
            </w:r>
            <w:r w:rsidRPr="001E48C0">
              <w:rPr>
                <w:rFonts w:ascii="Arial Narrow" w:hAnsi="Arial Narrow"/>
                <w:i/>
                <w:iCs/>
                <w:sz w:val="20"/>
                <w:szCs w:val="20"/>
                <w:lang w:val="en"/>
              </w:rPr>
              <w:t>Questions and answers regarding model for the implementation reports for IGJ and ETC goal</w:t>
            </w:r>
            <w:r w:rsidRPr="001E48C0">
              <w:rPr>
                <w:rFonts w:ascii="Arial Narrow" w:hAnsi="Arial Narrow"/>
                <w:sz w:val="20"/>
                <w:szCs w:val="20"/>
                <w:lang w:val="en"/>
              </w:rPr>
              <w:t>, p. 2.</w:t>
            </w:r>
          </w:p>
          <w:p w:rsidR="00DF4965" w:rsidRPr="001E48C0" w:rsidRDefault="00DF4965" w:rsidP="00BE3719">
            <w:pPr>
              <w:contextualSpacing/>
              <w:rPr>
                <w:rFonts w:ascii="Arial Narrow" w:hAnsi="Arial Narrow"/>
                <w:sz w:val="20"/>
                <w:szCs w:val="20"/>
                <w:lang w:val="en"/>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DF4965" w:rsidRPr="001E48C0" w:rsidRDefault="00DF4965" w:rsidP="00BE3719">
            <w:pPr>
              <w:contextualSpacing/>
              <w:rPr>
                <w:rFonts w:ascii="Arial Narrow" w:hAnsi="Arial Narrow"/>
                <w:i/>
                <w:sz w:val="20"/>
                <w:szCs w:val="20"/>
              </w:rPr>
            </w:pPr>
            <w:r w:rsidRPr="001E48C0">
              <w:rPr>
                <w:rFonts w:ascii="Arial Narrow" w:hAnsi="Arial Narrow"/>
                <w:i/>
                <w:sz w:val="20"/>
                <w:szCs w:val="20"/>
              </w:rPr>
              <w:t>V prípade, že tabuľky č</w:t>
            </w:r>
            <w:r w:rsidR="001E48C0" w:rsidRPr="001E48C0">
              <w:rPr>
                <w:rFonts w:ascii="Arial Narrow" w:hAnsi="Arial Narrow"/>
                <w:i/>
                <w:sz w:val="20"/>
                <w:szCs w:val="20"/>
              </w:rPr>
              <w:t xml:space="preserve">. </w:t>
            </w:r>
            <w:r w:rsidRPr="001E48C0">
              <w:rPr>
                <w:rFonts w:ascii="Arial Narrow" w:hAnsi="Arial Narrow"/>
                <w:i/>
                <w:sz w:val="20"/>
                <w:szCs w:val="20"/>
              </w:rPr>
              <w:t>8 - 10 neobsahujú žiadne hodnoty, žiadame doplniť “0”, aj keď sa ustanovenia v rámci OP KŽP neuplatňujú.</w:t>
            </w:r>
          </w:p>
          <w:p w:rsidR="00DF4965" w:rsidRPr="001E48C0" w:rsidRDefault="00DF4965" w:rsidP="00BE3719">
            <w:pPr>
              <w:contextualSpacing/>
              <w:rPr>
                <w:rFonts w:ascii="Arial Narrow" w:hAnsi="Arial Narrow"/>
                <w:sz w:val="20"/>
                <w:szCs w:val="20"/>
                <w:lang w:val="en"/>
              </w:rPr>
            </w:pPr>
          </w:p>
        </w:tc>
        <w:tc>
          <w:tcPr>
            <w:tcW w:w="1276" w:type="dxa"/>
          </w:tcPr>
          <w:p w:rsidR="00BE3719" w:rsidRPr="008914CB" w:rsidRDefault="00BE3719" w:rsidP="0042668E">
            <w:pPr>
              <w:spacing w:after="0"/>
              <w:jc w:val="center"/>
              <w:rPr>
                <w:sz w:val="22"/>
              </w:rPr>
            </w:pPr>
          </w:p>
        </w:tc>
        <w:tc>
          <w:tcPr>
            <w:tcW w:w="1314" w:type="dxa"/>
            <w:vAlign w:val="center"/>
          </w:tcPr>
          <w:p w:rsidR="00BE3719" w:rsidRPr="009C25D0" w:rsidRDefault="00322588" w:rsidP="00322588">
            <w:pPr>
              <w:spacing w:after="0"/>
              <w:jc w:val="center"/>
              <w:rPr>
                <w:szCs w:val="24"/>
              </w:rPr>
            </w:pPr>
            <w:r>
              <w:rPr>
                <w:szCs w:val="24"/>
              </w:rPr>
              <w:t>A</w:t>
            </w:r>
          </w:p>
        </w:tc>
        <w:tc>
          <w:tcPr>
            <w:tcW w:w="4360" w:type="dxa"/>
          </w:tcPr>
          <w:p w:rsidR="00BE3719" w:rsidRPr="009C25D0" w:rsidRDefault="00322588" w:rsidP="0042668E">
            <w:pPr>
              <w:spacing w:after="0"/>
              <w:rPr>
                <w:szCs w:val="24"/>
              </w:rPr>
            </w:pPr>
            <w:r>
              <w:rPr>
                <w:szCs w:val="24"/>
              </w:rPr>
              <w:t>Doplnené</w:t>
            </w:r>
          </w:p>
        </w:tc>
      </w:tr>
      <w:tr w:rsidR="00BE3719" w:rsidRPr="00B861C5" w:rsidTr="00322588">
        <w:trPr>
          <w:trHeight w:val="623"/>
        </w:trPr>
        <w:tc>
          <w:tcPr>
            <w:tcW w:w="369" w:type="dxa"/>
          </w:tcPr>
          <w:p w:rsidR="00BE3719" w:rsidRPr="00B861C5" w:rsidRDefault="00BE3719" w:rsidP="0042668E">
            <w:pPr>
              <w:pStyle w:val="Odsekzoznamu"/>
              <w:numPr>
                <w:ilvl w:val="0"/>
                <w:numId w:val="30"/>
              </w:numPr>
              <w:ind w:left="34" w:hanging="34"/>
              <w:jc w:val="center"/>
              <w:rPr>
                <w:b/>
              </w:rPr>
            </w:pPr>
          </w:p>
        </w:tc>
        <w:tc>
          <w:tcPr>
            <w:tcW w:w="1997" w:type="dxa"/>
          </w:tcPr>
          <w:p w:rsidR="00BE3719" w:rsidRPr="007653BB" w:rsidRDefault="00374B28" w:rsidP="00B354C4">
            <w:pPr>
              <w:jc w:val="left"/>
              <w:rPr>
                <w:rFonts w:ascii="Arial" w:hAnsi="Arial" w:cs="Arial"/>
                <w:b/>
                <w:sz w:val="18"/>
                <w:szCs w:val="18"/>
              </w:rPr>
            </w:pPr>
            <w:proofErr w:type="spellStart"/>
            <w:r w:rsidRPr="00374B28">
              <w:rPr>
                <w:rFonts w:ascii="Arial" w:hAnsi="Arial" w:cs="Arial"/>
                <w:b/>
                <w:sz w:val="18"/>
                <w:szCs w:val="18"/>
              </w:rPr>
              <w:t>European</w:t>
            </w:r>
            <w:proofErr w:type="spellEnd"/>
            <w:r w:rsidRPr="00374B28">
              <w:rPr>
                <w:rFonts w:ascii="Arial" w:hAnsi="Arial" w:cs="Arial"/>
                <w:b/>
                <w:sz w:val="18"/>
                <w:szCs w:val="18"/>
              </w:rPr>
              <w:t xml:space="preserve"> </w:t>
            </w:r>
            <w:proofErr w:type="spellStart"/>
            <w:r w:rsidRPr="00374B28">
              <w:rPr>
                <w:rFonts w:ascii="Arial" w:hAnsi="Arial" w:cs="Arial"/>
                <w:b/>
                <w:sz w:val="18"/>
                <w:szCs w:val="18"/>
              </w:rPr>
              <w:t>Commission</w:t>
            </w:r>
            <w:proofErr w:type="spellEnd"/>
          </w:p>
        </w:tc>
        <w:tc>
          <w:tcPr>
            <w:tcW w:w="4678" w:type="dxa"/>
          </w:tcPr>
          <w:p w:rsidR="00BE3719" w:rsidRPr="001E48C0" w:rsidRDefault="00BE3719" w:rsidP="00BE3719">
            <w:pPr>
              <w:contextualSpacing/>
              <w:rPr>
                <w:rFonts w:ascii="Arial Narrow" w:hAnsi="Arial Narrow"/>
                <w:sz w:val="20"/>
                <w:szCs w:val="20"/>
                <w:lang w:val="en"/>
              </w:rPr>
            </w:pPr>
            <w:r w:rsidRPr="001E48C0">
              <w:rPr>
                <w:rFonts w:ascii="Arial Narrow" w:hAnsi="Arial Narrow"/>
                <w:sz w:val="20"/>
                <w:szCs w:val="20"/>
                <w:lang w:val="en"/>
              </w:rPr>
              <w:t xml:space="preserve">When submitting the AIR officially to the Commission please also enclose the report on financial instruments and the citizen's summary as separate annexes. </w:t>
            </w:r>
          </w:p>
          <w:p w:rsidR="00DF4965" w:rsidRPr="001E48C0" w:rsidRDefault="00DF4965" w:rsidP="00BE3719">
            <w:pPr>
              <w:contextualSpacing/>
              <w:rPr>
                <w:rFonts w:ascii="Arial Narrow" w:hAnsi="Arial Narrow"/>
                <w:sz w:val="20"/>
                <w:szCs w:val="20"/>
              </w:rPr>
            </w:pPr>
          </w:p>
          <w:p w:rsidR="001E48C0" w:rsidRPr="001E48C0" w:rsidRDefault="001E48C0" w:rsidP="001E48C0">
            <w:pPr>
              <w:rPr>
                <w:rFonts w:ascii="Arial Narrow" w:hAnsi="Arial Narrow"/>
                <w:i/>
                <w:sz w:val="20"/>
                <w:szCs w:val="20"/>
              </w:rPr>
            </w:pPr>
            <w:r w:rsidRPr="001E48C0">
              <w:rPr>
                <w:rFonts w:ascii="Arial Narrow" w:hAnsi="Arial Narrow"/>
                <w:i/>
                <w:sz w:val="20"/>
                <w:szCs w:val="20"/>
              </w:rPr>
              <w:t>Neoficiálny preklad:</w:t>
            </w:r>
          </w:p>
          <w:p w:rsidR="00DF4965" w:rsidRPr="001E48C0" w:rsidRDefault="00DF4965" w:rsidP="00BE3719">
            <w:pPr>
              <w:contextualSpacing/>
              <w:rPr>
                <w:rFonts w:ascii="Arial Narrow" w:hAnsi="Arial Narrow"/>
                <w:sz w:val="20"/>
                <w:szCs w:val="20"/>
                <w:lang w:val="en"/>
              </w:rPr>
            </w:pPr>
            <w:r w:rsidRPr="001E48C0">
              <w:rPr>
                <w:rFonts w:ascii="Arial Narrow" w:hAnsi="Arial Narrow"/>
                <w:i/>
                <w:sz w:val="20"/>
                <w:szCs w:val="20"/>
              </w:rPr>
              <w:t>Pri predkladaní VS o vykonávaní OP KŽP žiadame doplniť aj samostatnú prílohu týkajúcu sa finančných nástrojov a samostatnú prílohu zhrnutie pre občanov.</w:t>
            </w:r>
          </w:p>
        </w:tc>
        <w:tc>
          <w:tcPr>
            <w:tcW w:w="1276" w:type="dxa"/>
          </w:tcPr>
          <w:p w:rsidR="00BE3719" w:rsidRPr="008914CB" w:rsidRDefault="00BE3719" w:rsidP="0042668E">
            <w:pPr>
              <w:spacing w:after="0"/>
              <w:jc w:val="center"/>
              <w:rPr>
                <w:sz w:val="22"/>
              </w:rPr>
            </w:pPr>
          </w:p>
        </w:tc>
        <w:tc>
          <w:tcPr>
            <w:tcW w:w="1314" w:type="dxa"/>
            <w:vAlign w:val="center"/>
          </w:tcPr>
          <w:p w:rsidR="00BE3719" w:rsidRPr="009C25D0" w:rsidRDefault="00322588" w:rsidP="00322588">
            <w:pPr>
              <w:spacing w:after="0"/>
              <w:jc w:val="center"/>
              <w:rPr>
                <w:szCs w:val="24"/>
              </w:rPr>
            </w:pPr>
            <w:r>
              <w:rPr>
                <w:szCs w:val="24"/>
              </w:rPr>
              <w:t>A</w:t>
            </w:r>
          </w:p>
        </w:tc>
        <w:tc>
          <w:tcPr>
            <w:tcW w:w="4360" w:type="dxa"/>
          </w:tcPr>
          <w:p w:rsidR="00BE3719" w:rsidRPr="009C25D0" w:rsidRDefault="00322588" w:rsidP="008D2761">
            <w:pPr>
              <w:spacing w:after="0"/>
              <w:rPr>
                <w:szCs w:val="24"/>
              </w:rPr>
            </w:pPr>
            <w:r>
              <w:rPr>
                <w:szCs w:val="24"/>
              </w:rPr>
              <w:t xml:space="preserve">Uvedené prílohy </w:t>
            </w:r>
            <w:r w:rsidR="008D2761">
              <w:rPr>
                <w:szCs w:val="24"/>
              </w:rPr>
              <w:t xml:space="preserve">boli zaslanej výročnej správy, resp. budú zaslané v rámci </w:t>
            </w:r>
            <w:r w:rsidR="00D4228D" w:rsidRPr="00D4228D">
              <w:rPr>
                <w:szCs w:val="24"/>
              </w:rPr>
              <w:t>Výročnej správe o vykonávaní Operačného programu Kvalita životného prostredia za rok 2016</w:t>
            </w:r>
            <w:r w:rsidR="008D2761">
              <w:rPr>
                <w:szCs w:val="24"/>
              </w:rPr>
              <w:t xml:space="preserve"> prostredníctvom SFC2014 </w:t>
            </w:r>
            <w:r w:rsidR="00D4228D">
              <w:rPr>
                <w:szCs w:val="24"/>
              </w:rPr>
              <w:t>na EK</w:t>
            </w:r>
            <w:r>
              <w:rPr>
                <w:szCs w:val="24"/>
              </w:rPr>
              <w:t xml:space="preserve">. </w:t>
            </w:r>
          </w:p>
        </w:tc>
      </w:tr>
      <w:tr w:rsidR="00BE3719" w:rsidRPr="00B861C5" w:rsidTr="00042C0B">
        <w:trPr>
          <w:trHeight w:val="623"/>
        </w:trPr>
        <w:tc>
          <w:tcPr>
            <w:tcW w:w="369" w:type="dxa"/>
          </w:tcPr>
          <w:p w:rsidR="00BE3719" w:rsidRPr="00B861C5" w:rsidRDefault="00BE3719" w:rsidP="0042668E">
            <w:pPr>
              <w:pStyle w:val="Odsekzoznamu"/>
              <w:numPr>
                <w:ilvl w:val="0"/>
                <w:numId w:val="30"/>
              </w:numPr>
              <w:ind w:left="34" w:hanging="34"/>
              <w:jc w:val="center"/>
              <w:rPr>
                <w:b/>
              </w:rPr>
            </w:pPr>
          </w:p>
        </w:tc>
        <w:tc>
          <w:tcPr>
            <w:tcW w:w="1997" w:type="dxa"/>
          </w:tcPr>
          <w:p w:rsidR="00BE3719" w:rsidRPr="007653BB" w:rsidRDefault="00BE3719" w:rsidP="00B354C4">
            <w:pPr>
              <w:jc w:val="left"/>
              <w:rPr>
                <w:rFonts w:ascii="Arial" w:hAnsi="Arial" w:cs="Arial"/>
                <w:b/>
                <w:sz w:val="18"/>
                <w:szCs w:val="18"/>
              </w:rPr>
            </w:pPr>
            <w:r w:rsidRPr="007653BB">
              <w:rPr>
                <w:rFonts w:ascii="Arial" w:hAnsi="Arial" w:cs="Arial"/>
                <w:b/>
                <w:sz w:val="18"/>
                <w:szCs w:val="18"/>
              </w:rPr>
              <w:t xml:space="preserve">Ministerstvo financií </w:t>
            </w:r>
            <w:r>
              <w:rPr>
                <w:rFonts w:ascii="Arial" w:hAnsi="Arial" w:cs="Arial"/>
                <w:b/>
                <w:sz w:val="18"/>
                <w:szCs w:val="18"/>
              </w:rPr>
              <w:t xml:space="preserve">SR (orgán auditu);  </w:t>
            </w:r>
            <w:r w:rsidRPr="001B38C2">
              <w:rPr>
                <w:rFonts w:ascii="Arial" w:hAnsi="Arial" w:cs="Arial"/>
                <w:b/>
                <w:sz w:val="18"/>
                <w:szCs w:val="18"/>
              </w:rPr>
              <w:t xml:space="preserve">Vladimír </w:t>
            </w:r>
            <w:proofErr w:type="spellStart"/>
            <w:r w:rsidRPr="001B38C2">
              <w:rPr>
                <w:rFonts w:ascii="Arial" w:hAnsi="Arial" w:cs="Arial"/>
                <w:b/>
                <w:sz w:val="18"/>
                <w:szCs w:val="18"/>
              </w:rPr>
              <w:t>Urmanič</w:t>
            </w:r>
            <w:proofErr w:type="spellEnd"/>
          </w:p>
        </w:tc>
        <w:tc>
          <w:tcPr>
            <w:tcW w:w="4678" w:type="dxa"/>
          </w:tcPr>
          <w:p w:rsidR="00BE3719" w:rsidRPr="00A00D75" w:rsidRDefault="00BE3719" w:rsidP="009D1580">
            <w:pPr>
              <w:spacing w:after="0"/>
              <w:rPr>
                <w:rFonts w:ascii="Arial Narrow" w:hAnsi="Arial Narrow"/>
                <w:sz w:val="18"/>
                <w:szCs w:val="18"/>
              </w:rPr>
            </w:pPr>
            <w:r w:rsidRPr="00A00D75">
              <w:rPr>
                <w:rFonts w:ascii="Arial Narrow" w:hAnsi="Arial Narrow"/>
                <w:sz w:val="18"/>
                <w:szCs w:val="18"/>
              </w:rPr>
              <w:t>bez pripomienok</w:t>
            </w:r>
          </w:p>
        </w:tc>
        <w:tc>
          <w:tcPr>
            <w:tcW w:w="1276" w:type="dxa"/>
          </w:tcPr>
          <w:p w:rsidR="00BE3719" w:rsidRPr="008914CB" w:rsidRDefault="00BE3719" w:rsidP="0042668E">
            <w:pPr>
              <w:spacing w:after="0"/>
              <w:jc w:val="center"/>
              <w:rPr>
                <w:sz w:val="22"/>
              </w:rPr>
            </w:pPr>
          </w:p>
        </w:tc>
        <w:tc>
          <w:tcPr>
            <w:tcW w:w="1314" w:type="dxa"/>
          </w:tcPr>
          <w:p w:rsidR="00BE3719" w:rsidRPr="009C25D0" w:rsidRDefault="00BE3719" w:rsidP="0042668E">
            <w:pPr>
              <w:spacing w:after="0"/>
              <w:rPr>
                <w:szCs w:val="24"/>
              </w:rPr>
            </w:pPr>
          </w:p>
        </w:tc>
        <w:tc>
          <w:tcPr>
            <w:tcW w:w="4360" w:type="dxa"/>
          </w:tcPr>
          <w:p w:rsidR="00BE3719" w:rsidRPr="009C25D0" w:rsidRDefault="00BE3719"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280CB0">
              <w:rPr>
                <w:rFonts w:ascii="Arial" w:hAnsi="Arial" w:cs="Arial"/>
                <w:b/>
                <w:sz w:val="18"/>
                <w:szCs w:val="18"/>
              </w:rPr>
              <w:t xml:space="preserve">Ministerstvo zahraničných vecí a európskych záležitostí </w:t>
            </w:r>
            <w:r>
              <w:rPr>
                <w:rFonts w:ascii="Arial" w:hAnsi="Arial" w:cs="Arial"/>
                <w:b/>
                <w:sz w:val="18"/>
                <w:szCs w:val="18"/>
              </w:rPr>
              <w:t xml:space="preserve">SR; </w:t>
            </w:r>
            <w:r>
              <w:rPr>
                <w:rFonts w:ascii="Arial" w:hAnsi="Arial" w:cs="Arial"/>
                <w:b/>
                <w:sz w:val="18"/>
                <w:szCs w:val="18"/>
              </w:rPr>
              <w:br/>
            </w:r>
            <w:r w:rsidRPr="00280CB0">
              <w:rPr>
                <w:rFonts w:ascii="Arial" w:hAnsi="Arial" w:cs="Arial"/>
                <w:b/>
                <w:sz w:val="18"/>
                <w:szCs w:val="18"/>
              </w:rPr>
              <w:t>Jana Poláková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7653BB" w:rsidRDefault="00042C0B" w:rsidP="00B354C4">
            <w:pPr>
              <w:jc w:val="left"/>
              <w:rPr>
                <w:rFonts w:ascii="Arial" w:hAnsi="Arial" w:cs="Arial"/>
                <w:b/>
                <w:sz w:val="18"/>
                <w:szCs w:val="18"/>
              </w:rPr>
            </w:pPr>
            <w:r w:rsidRPr="00280CB0">
              <w:rPr>
                <w:rFonts w:ascii="Arial" w:hAnsi="Arial" w:cs="Arial"/>
                <w:b/>
                <w:sz w:val="18"/>
                <w:szCs w:val="18"/>
              </w:rPr>
              <w:t xml:space="preserve">Ministerstvo hospodárstva </w:t>
            </w:r>
            <w:r>
              <w:rPr>
                <w:rFonts w:ascii="Arial" w:hAnsi="Arial" w:cs="Arial"/>
                <w:b/>
                <w:sz w:val="18"/>
                <w:szCs w:val="18"/>
              </w:rPr>
              <w:t xml:space="preserve">SR; </w:t>
            </w:r>
            <w:r w:rsidRPr="00280CB0">
              <w:rPr>
                <w:rFonts w:ascii="Arial" w:hAnsi="Arial" w:cs="Arial"/>
                <w:b/>
                <w:sz w:val="18"/>
                <w:szCs w:val="18"/>
              </w:rPr>
              <w:t>Juraj Novák</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 xml:space="preserve">Ministerstvo zdravotníctva </w:t>
            </w:r>
            <w:r>
              <w:rPr>
                <w:rFonts w:ascii="Arial" w:hAnsi="Arial" w:cs="Arial"/>
                <w:b/>
                <w:sz w:val="18"/>
                <w:szCs w:val="18"/>
              </w:rPr>
              <w:t>SR;</w:t>
            </w:r>
            <w:r>
              <w:t xml:space="preserve"> </w:t>
            </w:r>
            <w:bookmarkStart w:id="0" w:name="_GoBack"/>
            <w:r w:rsidRPr="00280CB0">
              <w:rPr>
                <w:rFonts w:ascii="Arial" w:hAnsi="Arial" w:cs="Arial"/>
                <w:b/>
                <w:sz w:val="18"/>
                <w:szCs w:val="18"/>
              </w:rPr>
              <w:t>Beatrix Bárány</w:t>
            </w:r>
            <w:bookmarkEnd w:id="0"/>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 xml:space="preserve">Úrad podpredsedu vlády </w:t>
            </w:r>
            <w:r>
              <w:rPr>
                <w:rFonts w:ascii="Arial" w:hAnsi="Arial" w:cs="Arial"/>
                <w:b/>
                <w:sz w:val="18"/>
                <w:szCs w:val="18"/>
              </w:rPr>
              <w:t xml:space="preserve">SR pre </w:t>
            </w:r>
            <w:r w:rsidRPr="00280CB0">
              <w:rPr>
                <w:rFonts w:ascii="Arial" w:hAnsi="Arial" w:cs="Arial"/>
                <w:b/>
                <w:sz w:val="18"/>
                <w:szCs w:val="18"/>
              </w:rPr>
              <w:t xml:space="preserve">investície </w:t>
            </w:r>
            <w:r w:rsidRPr="00280CB0">
              <w:rPr>
                <w:rFonts w:ascii="Arial" w:hAnsi="Arial" w:cs="Arial"/>
                <w:b/>
                <w:sz w:val="18"/>
                <w:szCs w:val="18"/>
              </w:rPr>
              <w:lastRenderedPageBreak/>
              <w:t>a</w:t>
            </w:r>
            <w:r>
              <w:rPr>
                <w:rFonts w:ascii="Arial" w:hAnsi="Arial" w:cs="Arial"/>
                <w:b/>
                <w:sz w:val="18"/>
                <w:szCs w:val="18"/>
              </w:rPr>
              <w:t> </w:t>
            </w:r>
            <w:r w:rsidRPr="00280CB0">
              <w:rPr>
                <w:rFonts w:ascii="Arial" w:hAnsi="Arial" w:cs="Arial"/>
                <w:b/>
                <w:sz w:val="18"/>
                <w:szCs w:val="18"/>
              </w:rPr>
              <w:t>informatizáciu</w:t>
            </w:r>
            <w:r>
              <w:rPr>
                <w:rFonts w:ascii="Arial" w:hAnsi="Arial" w:cs="Arial"/>
                <w:b/>
                <w:sz w:val="18"/>
                <w:szCs w:val="18"/>
              </w:rPr>
              <w:t xml:space="preserve">; </w:t>
            </w:r>
            <w:r w:rsidRPr="00280CB0">
              <w:rPr>
                <w:rFonts w:ascii="Arial" w:hAnsi="Arial" w:cs="Arial"/>
                <w:b/>
                <w:sz w:val="18"/>
                <w:szCs w:val="18"/>
              </w:rPr>
              <w:t xml:space="preserve"> Jana Pindiaková</w:t>
            </w:r>
          </w:p>
        </w:tc>
        <w:tc>
          <w:tcPr>
            <w:tcW w:w="4678" w:type="dxa"/>
          </w:tcPr>
          <w:p w:rsidR="00042C0B" w:rsidRPr="00A00D75" w:rsidRDefault="0037576A" w:rsidP="009D1580">
            <w:pPr>
              <w:spacing w:after="0"/>
              <w:rPr>
                <w:rFonts w:ascii="Arial Narrow" w:hAnsi="Arial Narrow"/>
                <w:sz w:val="18"/>
                <w:szCs w:val="18"/>
              </w:rPr>
            </w:pPr>
            <w:r>
              <w:rPr>
                <w:rFonts w:ascii="Arial Narrow" w:hAnsi="Arial Narrow"/>
                <w:sz w:val="18"/>
                <w:szCs w:val="18"/>
              </w:rPr>
              <w:lastRenderedPageBreak/>
              <w:t>Pripomienky CKO</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 xml:space="preserve">Ministerstvo práce, sociálnych vecí a rodiny </w:t>
            </w:r>
            <w:r>
              <w:rPr>
                <w:rFonts w:ascii="Arial" w:hAnsi="Arial" w:cs="Arial"/>
                <w:b/>
                <w:sz w:val="18"/>
                <w:szCs w:val="18"/>
              </w:rPr>
              <w:t xml:space="preserve">SR;  </w:t>
            </w:r>
            <w:r w:rsidRPr="00280CB0">
              <w:rPr>
                <w:rFonts w:ascii="Arial" w:hAnsi="Arial" w:cs="Arial"/>
                <w:b/>
                <w:sz w:val="18"/>
                <w:szCs w:val="18"/>
              </w:rPr>
              <w:t>Boris Sloboda</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482033">
            <w:pPr>
              <w:jc w:val="left"/>
              <w:rPr>
                <w:rFonts w:ascii="Arial" w:hAnsi="Arial" w:cs="Arial"/>
                <w:b/>
                <w:sz w:val="18"/>
                <w:szCs w:val="18"/>
              </w:rPr>
            </w:pPr>
            <w:r w:rsidRPr="00280CB0">
              <w:rPr>
                <w:rFonts w:ascii="Arial" w:hAnsi="Arial" w:cs="Arial"/>
                <w:b/>
                <w:sz w:val="18"/>
                <w:szCs w:val="18"/>
              </w:rPr>
              <w:t xml:space="preserve">Ministerstvo pôdohospodárstva a rozvoja vidieka </w:t>
            </w:r>
            <w:r>
              <w:rPr>
                <w:rFonts w:ascii="Arial" w:hAnsi="Arial" w:cs="Arial"/>
                <w:b/>
                <w:sz w:val="18"/>
                <w:szCs w:val="18"/>
              </w:rPr>
              <w:t xml:space="preserve">SR; </w:t>
            </w:r>
            <w:r w:rsidR="00374B28" w:rsidRPr="00374B28">
              <w:rPr>
                <w:rFonts w:ascii="Arial" w:hAnsi="Arial" w:cs="Arial"/>
                <w:b/>
                <w:sz w:val="18"/>
                <w:szCs w:val="18"/>
              </w:rPr>
              <w:t xml:space="preserve">Ondrej </w:t>
            </w:r>
            <w:proofErr w:type="spellStart"/>
            <w:r w:rsidR="00374B28" w:rsidRPr="00374B28">
              <w:rPr>
                <w:rFonts w:ascii="Arial" w:hAnsi="Arial" w:cs="Arial"/>
                <w:b/>
                <w:sz w:val="18"/>
                <w:szCs w:val="18"/>
              </w:rPr>
              <w:t>Söke</w:t>
            </w:r>
            <w:proofErr w:type="spellEnd"/>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Úrad splnomocnenca vlády SR pre rozvoj občianskej spoločnosti</w:t>
            </w:r>
            <w:r>
              <w:rPr>
                <w:rFonts w:ascii="Arial" w:hAnsi="Arial" w:cs="Arial"/>
                <w:b/>
                <w:sz w:val="18"/>
                <w:szCs w:val="18"/>
              </w:rPr>
              <w:t xml:space="preserve">; </w:t>
            </w:r>
            <w:r w:rsidRPr="00280CB0">
              <w:rPr>
                <w:rFonts w:ascii="Arial" w:hAnsi="Arial" w:cs="Arial"/>
                <w:b/>
                <w:sz w:val="18"/>
                <w:szCs w:val="18"/>
              </w:rPr>
              <w:t>Skarlet Ondrejčáková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Úrad splnomocnenca vlády SR pre rómske komunity</w:t>
            </w:r>
            <w:r>
              <w:rPr>
                <w:rFonts w:ascii="Arial" w:hAnsi="Arial" w:cs="Arial"/>
                <w:b/>
                <w:sz w:val="18"/>
                <w:szCs w:val="18"/>
              </w:rPr>
              <w:t xml:space="preserve">; </w:t>
            </w:r>
            <w:r w:rsidRPr="00280CB0">
              <w:rPr>
                <w:rFonts w:ascii="Arial" w:hAnsi="Arial" w:cs="Arial"/>
                <w:b/>
                <w:sz w:val="18"/>
                <w:szCs w:val="18"/>
              </w:rPr>
              <w:t>Marcela Príhelová</w:t>
            </w:r>
          </w:p>
        </w:tc>
        <w:tc>
          <w:tcPr>
            <w:tcW w:w="4678" w:type="dxa"/>
          </w:tcPr>
          <w:p w:rsidR="00042C0B" w:rsidRPr="00A00D75" w:rsidRDefault="00374B28" w:rsidP="009D1580">
            <w:pPr>
              <w:spacing w:after="0"/>
              <w:rPr>
                <w:rFonts w:ascii="Arial Narrow" w:hAnsi="Arial Narrow"/>
                <w:sz w:val="18"/>
                <w:szCs w:val="18"/>
              </w:rPr>
            </w:pPr>
            <w:r w:rsidRPr="00374B28">
              <w:rPr>
                <w:rFonts w:ascii="Arial Narrow" w:hAnsi="Arial Narrow"/>
                <w:sz w:val="18"/>
                <w:szCs w:val="18"/>
              </w:rPr>
              <w:t>Nezaslali</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r w:rsidR="00042C0B" w:rsidRPr="00B861C5" w:rsidTr="00042C0B">
        <w:trPr>
          <w:trHeight w:val="623"/>
        </w:trPr>
        <w:tc>
          <w:tcPr>
            <w:tcW w:w="369" w:type="dxa"/>
          </w:tcPr>
          <w:p w:rsidR="00042C0B" w:rsidRPr="00B861C5" w:rsidRDefault="00042C0B" w:rsidP="0042668E">
            <w:pPr>
              <w:pStyle w:val="Odsekzoznamu"/>
              <w:numPr>
                <w:ilvl w:val="0"/>
                <w:numId w:val="30"/>
              </w:numPr>
              <w:ind w:left="34" w:hanging="34"/>
              <w:jc w:val="center"/>
              <w:rPr>
                <w:b/>
              </w:rPr>
            </w:pPr>
          </w:p>
        </w:tc>
        <w:tc>
          <w:tcPr>
            <w:tcW w:w="1997" w:type="dxa"/>
          </w:tcPr>
          <w:p w:rsidR="00042C0B" w:rsidRPr="00280CB0" w:rsidRDefault="00042C0B" w:rsidP="00B354C4">
            <w:pPr>
              <w:jc w:val="left"/>
              <w:rPr>
                <w:rFonts w:ascii="Arial" w:hAnsi="Arial" w:cs="Arial"/>
                <w:b/>
                <w:sz w:val="18"/>
                <w:szCs w:val="18"/>
              </w:rPr>
            </w:pPr>
            <w:r w:rsidRPr="00280CB0">
              <w:rPr>
                <w:rFonts w:ascii="Arial" w:hAnsi="Arial" w:cs="Arial"/>
                <w:b/>
                <w:sz w:val="18"/>
                <w:szCs w:val="18"/>
              </w:rPr>
              <w:t>Rozvojová banka Rady Európy</w:t>
            </w:r>
            <w:r>
              <w:rPr>
                <w:rFonts w:ascii="Arial" w:hAnsi="Arial" w:cs="Arial"/>
                <w:b/>
                <w:sz w:val="18"/>
                <w:szCs w:val="18"/>
              </w:rPr>
              <w:t xml:space="preserve">; </w:t>
            </w:r>
            <w:r w:rsidRPr="00280CB0">
              <w:rPr>
                <w:rFonts w:ascii="Arial" w:hAnsi="Arial" w:cs="Arial"/>
                <w:b/>
                <w:sz w:val="18"/>
                <w:szCs w:val="18"/>
              </w:rPr>
              <w:t>Ján Matuška</w:t>
            </w:r>
          </w:p>
        </w:tc>
        <w:tc>
          <w:tcPr>
            <w:tcW w:w="4678" w:type="dxa"/>
          </w:tcPr>
          <w:p w:rsidR="00042C0B" w:rsidRPr="00A00D75" w:rsidRDefault="00374B28" w:rsidP="009D1580">
            <w:pPr>
              <w:spacing w:after="0"/>
              <w:rPr>
                <w:rFonts w:ascii="Arial Narrow" w:hAnsi="Arial Narrow"/>
                <w:sz w:val="18"/>
                <w:szCs w:val="18"/>
              </w:rPr>
            </w:pPr>
            <w:r>
              <w:rPr>
                <w:rFonts w:ascii="Arial Narrow" w:hAnsi="Arial Narrow"/>
                <w:sz w:val="18"/>
                <w:szCs w:val="18"/>
              </w:rPr>
              <w:t xml:space="preserve">Nezaslali </w:t>
            </w:r>
          </w:p>
        </w:tc>
        <w:tc>
          <w:tcPr>
            <w:tcW w:w="1276" w:type="dxa"/>
          </w:tcPr>
          <w:p w:rsidR="00042C0B" w:rsidRPr="008914CB" w:rsidRDefault="00042C0B" w:rsidP="0042668E">
            <w:pPr>
              <w:spacing w:after="0"/>
              <w:jc w:val="center"/>
              <w:rPr>
                <w:sz w:val="22"/>
              </w:rPr>
            </w:pPr>
          </w:p>
        </w:tc>
        <w:tc>
          <w:tcPr>
            <w:tcW w:w="1314" w:type="dxa"/>
          </w:tcPr>
          <w:p w:rsidR="00042C0B" w:rsidRPr="009C25D0" w:rsidRDefault="00042C0B" w:rsidP="0042668E">
            <w:pPr>
              <w:spacing w:after="0"/>
              <w:rPr>
                <w:szCs w:val="24"/>
              </w:rPr>
            </w:pPr>
          </w:p>
        </w:tc>
        <w:tc>
          <w:tcPr>
            <w:tcW w:w="4360" w:type="dxa"/>
          </w:tcPr>
          <w:p w:rsidR="00042C0B" w:rsidRPr="009C25D0" w:rsidRDefault="00042C0B" w:rsidP="0042668E">
            <w:pPr>
              <w:spacing w:after="0"/>
              <w:rPr>
                <w:szCs w:val="24"/>
              </w:rPr>
            </w:pPr>
          </w:p>
        </w:tc>
      </w:tr>
    </w:tbl>
    <w:p w:rsidR="00256C48" w:rsidRPr="00256C48" w:rsidRDefault="00256C48" w:rsidP="00B51BCE">
      <w:pPr>
        <w:rPr>
          <w:b/>
        </w:rPr>
      </w:pPr>
    </w:p>
    <w:sectPr w:rsidR="00256C48" w:rsidRPr="00256C48" w:rsidSect="00722C2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C83" w:rsidRDefault="00E40C83" w:rsidP="00981203">
      <w:pPr>
        <w:spacing w:after="0"/>
      </w:pPr>
      <w:r>
        <w:separator/>
      </w:r>
    </w:p>
  </w:endnote>
  <w:endnote w:type="continuationSeparator" w:id="0">
    <w:p w:rsidR="00E40C83" w:rsidRDefault="00E40C83" w:rsidP="009812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894682"/>
      <w:docPartObj>
        <w:docPartGallery w:val="Page Numbers (Bottom of Page)"/>
        <w:docPartUnique/>
      </w:docPartObj>
    </w:sdtPr>
    <w:sdtEndPr/>
    <w:sdtContent>
      <w:p w:rsidR="00E40C83" w:rsidRDefault="00E40C83">
        <w:pPr>
          <w:pStyle w:val="Pta"/>
          <w:jc w:val="right"/>
        </w:pPr>
        <w:r>
          <w:fldChar w:fldCharType="begin"/>
        </w:r>
        <w:r>
          <w:instrText>PAGE   \* MERGEFORMAT</w:instrText>
        </w:r>
        <w:r>
          <w:fldChar w:fldCharType="separate"/>
        </w:r>
        <w:r w:rsidR="00032EFA">
          <w:rPr>
            <w:noProof/>
          </w:rPr>
          <w:t>15</w:t>
        </w:r>
        <w:r>
          <w:fldChar w:fldCharType="end"/>
        </w:r>
      </w:p>
    </w:sdtContent>
  </w:sdt>
  <w:p w:rsidR="00E40C83" w:rsidRDefault="00E40C8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C83" w:rsidRDefault="00E40C83" w:rsidP="00981203">
      <w:pPr>
        <w:spacing w:after="0"/>
      </w:pPr>
      <w:r>
        <w:separator/>
      </w:r>
    </w:p>
  </w:footnote>
  <w:footnote w:type="continuationSeparator" w:id="0">
    <w:p w:rsidR="00E40C83" w:rsidRDefault="00E40C83" w:rsidP="0098120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672CA1E"/>
    <w:lvl w:ilvl="0">
      <w:start w:val="1"/>
      <w:numFmt w:val="bullet"/>
      <w:lvlText w:val=""/>
      <w:lvlJc w:val="left"/>
      <w:pPr>
        <w:tabs>
          <w:tab w:val="num" w:pos="141"/>
        </w:tabs>
        <w:ind w:left="141" w:hanging="360"/>
      </w:pPr>
      <w:rPr>
        <w:rFonts w:ascii="Symbol" w:hAnsi="Symbol" w:hint="default"/>
      </w:rPr>
    </w:lvl>
  </w:abstractNum>
  <w:abstractNum w:abstractNumId="1" w15:restartNumberingAfterBreak="0">
    <w:nsid w:val="02AD6666"/>
    <w:multiLevelType w:val="hybridMultilevel"/>
    <w:tmpl w:val="3A704BE0"/>
    <w:lvl w:ilvl="0" w:tplc="85A6D86C">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83FE9"/>
    <w:multiLevelType w:val="hybridMultilevel"/>
    <w:tmpl w:val="41CA6AB4"/>
    <w:lvl w:ilvl="0" w:tplc="7A4E9FF2">
      <w:start w:val="1"/>
      <w:numFmt w:val="decimal"/>
      <w:lvlText w:val="%1."/>
      <w:lvlJc w:val="right"/>
      <w:pPr>
        <w:tabs>
          <w:tab w:val="num" w:pos="1080"/>
        </w:tabs>
        <w:ind w:left="1080" w:hanging="18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08B52C80"/>
    <w:multiLevelType w:val="hybridMultilevel"/>
    <w:tmpl w:val="16EA65C2"/>
    <w:lvl w:ilvl="0" w:tplc="2E96AA3E">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080"/>
        </w:tabs>
        <w:ind w:left="1080" w:hanging="360"/>
      </w:pPr>
      <w:rPr>
        <w:rFonts w:cs="Times New Roman"/>
      </w:rPr>
    </w:lvl>
    <w:lvl w:ilvl="2" w:tplc="E0721E24">
      <w:numFmt w:val="bullet"/>
      <w:lvlText w:val="-"/>
      <w:lvlJc w:val="left"/>
      <w:pPr>
        <w:ind w:left="1980" w:hanging="360"/>
      </w:pPr>
      <w:rPr>
        <w:rFonts w:ascii="Arial Narrow" w:eastAsia="Calibri" w:hAnsi="Arial Narrow" w:cs="Calibri" w:hint="default"/>
      </w:rPr>
    </w:lvl>
    <w:lvl w:ilvl="3" w:tplc="D1C29524">
      <w:start w:val="1"/>
      <w:numFmt w:val="lowerLetter"/>
      <w:lvlText w:val="%4)"/>
      <w:lvlJc w:val="left"/>
      <w:pPr>
        <w:ind w:left="2520" w:hanging="360"/>
      </w:pPr>
      <w:rPr>
        <w:rFonts w:hint="default"/>
        <w:b w:val="0"/>
        <w:u w:val="none"/>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B6E3B1B"/>
    <w:multiLevelType w:val="hybridMultilevel"/>
    <w:tmpl w:val="0332E4E6"/>
    <w:lvl w:ilvl="0" w:tplc="CA000130">
      <w:start w:val="1"/>
      <w:numFmt w:val="decimal"/>
      <w:lvlText w:val="%1."/>
      <w:lvlJc w:val="left"/>
      <w:pPr>
        <w:ind w:left="720" w:hanging="360"/>
      </w:pPr>
      <w:rPr>
        <w:b w:val="0"/>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376A01"/>
    <w:multiLevelType w:val="multilevel"/>
    <w:tmpl w:val="4E801C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P3"/>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MP4"/>
      <w:lvlText w:val="%1.%2.%3.%4."/>
      <w:lvlJc w:val="left"/>
      <w:pPr>
        <w:ind w:left="1728" w:hanging="648"/>
      </w:pPr>
      <w:rPr>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643"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144EE"/>
    <w:multiLevelType w:val="hybridMultilevel"/>
    <w:tmpl w:val="472CBA8C"/>
    <w:lvl w:ilvl="0" w:tplc="041B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F37719"/>
    <w:multiLevelType w:val="hybridMultilevel"/>
    <w:tmpl w:val="837EFECA"/>
    <w:lvl w:ilvl="0" w:tplc="D48C9D9A">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958284D"/>
    <w:multiLevelType w:val="hybridMultilevel"/>
    <w:tmpl w:val="95A8FA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1187C23"/>
    <w:multiLevelType w:val="hybridMultilevel"/>
    <w:tmpl w:val="D09A63B8"/>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11C18A9"/>
    <w:multiLevelType w:val="hybridMultilevel"/>
    <w:tmpl w:val="2E002F3A"/>
    <w:lvl w:ilvl="0" w:tplc="433A91FE">
      <w:start w:val="1"/>
      <w:numFmt w:val="decimal"/>
      <w:lvlText w:val="%1."/>
      <w:lvlJc w:val="left"/>
      <w:pPr>
        <w:tabs>
          <w:tab w:val="num" w:pos="720"/>
        </w:tabs>
        <w:ind w:left="720" w:hanging="360"/>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44413EF3"/>
    <w:multiLevelType w:val="hybridMultilevel"/>
    <w:tmpl w:val="F88A56CC"/>
    <w:lvl w:ilvl="0" w:tplc="041B000F">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B2445B"/>
    <w:multiLevelType w:val="hybridMultilevel"/>
    <w:tmpl w:val="C7A48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CB0547"/>
    <w:multiLevelType w:val="hybridMultilevel"/>
    <w:tmpl w:val="41D63428"/>
    <w:lvl w:ilvl="0" w:tplc="419EC1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F370BE"/>
    <w:multiLevelType w:val="hybridMultilevel"/>
    <w:tmpl w:val="D83C291A"/>
    <w:lvl w:ilvl="0" w:tplc="08090001">
      <w:start w:val="1"/>
      <w:numFmt w:val="bullet"/>
      <w:lvlText w:val=""/>
      <w:lvlJc w:val="left"/>
      <w:pPr>
        <w:ind w:left="1485" w:hanging="360"/>
      </w:pPr>
      <w:rPr>
        <w:rFonts w:ascii="Symbol" w:hAnsi="Symbol" w:hint="default"/>
      </w:rPr>
    </w:lvl>
    <w:lvl w:ilvl="1" w:tplc="08090003">
      <w:start w:val="1"/>
      <w:numFmt w:val="bullet"/>
      <w:lvlText w:val="o"/>
      <w:lvlJc w:val="left"/>
      <w:pPr>
        <w:ind w:left="2205" w:hanging="360"/>
      </w:pPr>
      <w:rPr>
        <w:rFonts w:ascii="Courier New" w:hAnsi="Courier New" w:cs="Courier New" w:hint="default"/>
      </w:rPr>
    </w:lvl>
    <w:lvl w:ilvl="2" w:tplc="08090005">
      <w:start w:val="1"/>
      <w:numFmt w:val="bullet"/>
      <w:lvlText w:val=""/>
      <w:lvlJc w:val="left"/>
      <w:pPr>
        <w:ind w:left="2925" w:hanging="360"/>
      </w:pPr>
      <w:rPr>
        <w:rFonts w:ascii="Wingdings" w:hAnsi="Wingdings" w:hint="default"/>
      </w:rPr>
    </w:lvl>
    <w:lvl w:ilvl="3" w:tplc="08090001">
      <w:start w:val="1"/>
      <w:numFmt w:val="bullet"/>
      <w:lvlText w:val=""/>
      <w:lvlJc w:val="left"/>
      <w:pPr>
        <w:ind w:left="3645" w:hanging="360"/>
      </w:pPr>
      <w:rPr>
        <w:rFonts w:ascii="Symbol" w:hAnsi="Symbol" w:hint="default"/>
      </w:rPr>
    </w:lvl>
    <w:lvl w:ilvl="4" w:tplc="08090003">
      <w:start w:val="1"/>
      <w:numFmt w:val="bullet"/>
      <w:lvlText w:val="o"/>
      <w:lvlJc w:val="left"/>
      <w:pPr>
        <w:ind w:left="4365" w:hanging="360"/>
      </w:pPr>
      <w:rPr>
        <w:rFonts w:ascii="Courier New" w:hAnsi="Courier New" w:cs="Courier New" w:hint="default"/>
      </w:rPr>
    </w:lvl>
    <w:lvl w:ilvl="5" w:tplc="08090005">
      <w:start w:val="1"/>
      <w:numFmt w:val="bullet"/>
      <w:lvlText w:val=""/>
      <w:lvlJc w:val="left"/>
      <w:pPr>
        <w:ind w:left="5085" w:hanging="360"/>
      </w:pPr>
      <w:rPr>
        <w:rFonts w:ascii="Wingdings" w:hAnsi="Wingdings" w:hint="default"/>
      </w:rPr>
    </w:lvl>
    <w:lvl w:ilvl="6" w:tplc="08090001">
      <w:start w:val="1"/>
      <w:numFmt w:val="bullet"/>
      <w:lvlText w:val=""/>
      <w:lvlJc w:val="left"/>
      <w:pPr>
        <w:ind w:left="5805" w:hanging="360"/>
      </w:pPr>
      <w:rPr>
        <w:rFonts w:ascii="Symbol" w:hAnsi="Symbol" w:hint="default"/>
      </w:rPr>
    </w:lvl>
    <w:lvl w:ilvl="7" w:tplc="08090003">
      <w:start w:val="1"/>
      <w:numFmt w:val="bullet"/>
      <w:lvlText w:val="o"/>
      <w:lvlJc w:val="left"/>
      <w:pPr>
        <w:ind w:left="6525" w:hanging="360"/>
      </w:pPr>
      <w:rPr>
        <w:rFonts w:ascii="Courier New" w:hAnsi="Courier New" w:cs="Courier New" w:hint="default"/>
      </w:rPr>
    </w:lvl>
    <w:lvl w:ilvl="8" w:tplc="08090005">
      <w:start w:val="1"/>
      <w:numFmt w:val="bullet"/>
      <w:lvlText w:val=""/>
      <w:lvlJc w:val="left"/>
      <w:pPr>
        <w:ind w:left="7245" w:hanging="360"/>
      </w:pPr>
      <w:rPr>
        <w:rFonts w:ascii="Wingdings" w:hAnsi="Wingdings" w:hint="default"/>
      </w:rPr>
    </w:lvl>
  </w:abstractNum>
  <w:abstractNum w:abstractNumId="15" w15:restartNumberingAfterBreak="0">
    <w:nsid w:val="5DFA1BEB"/>
    <w:multiLevelType w:val="multilevel"/>
    <w:tmpl w:val="68948A14"/>
    <w:lvl w:ilvl="0">
      <w:start w:val="1"/>
      <w:numFmt w:val="decimal"/>
      <w:lvlText w:val="%1."/>
      <w:lvlJc w:val="left"/>
      <w:pPr>
        <w:ind w:left="360" w:hanging="360"/>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60B36C32"/>
    <w:multiLevelType w:val="hybridMultilevel"/>
    <w:tmpl w:val="2CE80F6E"/>
    <w:lvl w:ilvl="0" w:tplc="518AAD02">
      <w:start w:val="1"/>
      <w:numFmt w:val="bullet"/>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311B8F"/>
    <w:multiLevelType w:val="hybridMultilevel"/>
    <w:tmpl w:val="E6CE0B3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6D1D72"/>
    <w:multiLevelType w:val="multilevel"/>
    <w:tmpl w:val="504871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995519F"/>
    <w:multiLevelType w:val="hybridMultilevel"/>
    <w:tmpl w:val="03BA4B4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69C0285C"/>
    <w:multiLevelType w:val="hybridMultilevel"/>
    <w:tmpl w:val="589021B6"/>
    <w:lvl w:ilvl="0" w:tplc="89D8A05E">
      <w:start w:val="1"/>
      <w:numFmt w:val="bullet"/>
      <w:lvlText w:val="–"/>
      <w:lvlJc w:val="left"/>
      <w:pPr>
        <w:ind w:left="1800" w:hanging="360"/>
      </w:pPr>
      <w:rPr>
        <w:rFonts w:ascii="Arial" w:hAnsi="Arial" w:hint="default"/>
        <w:color w:val="1F497D"/>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F9D2969"/>
    <w:multiLevelType w:val="hybridMultilevel"/>
    <w:tmpl w:val="3AB82EAC"/>
    <w:lvl w:ilvl="0" w:tplc="895635C6">
      <w:start w:val="1"/>
      <w:numFmt w:val="decimal"/>
      <w:lvlText w:val="%1."/>
      <w:lvlJc w:val="left"/>
      <w:pPr>
        <w:ind w:left="3336" w:hanging="360"/>
      </w:pPr>
      <w:rPr>
        <w:rFonts w:hint="default"/>
      </w:rPr>
    </w:lvl>
    <w:lvl w:ilvl="1" w:tplc="04090019" w:tentative="1">
      <w:start w:val="1"/>
      <w:numFmt w:val="lowerLetter"/>
      <w:lvlText w:val="%2."/>
      <w:lvlJc w:val="left"/>
      <w:pPr>
        <w:ind w:left="4056" w:hanging="360"/>
      </w:pPr>
    </w:lvl>
    <w:lvl w:ilvl="2" w:tplc="0409001B" w:tentative="1">
      <w:start w:val="1"/>
      <w:numFmt w:val="lowerRoman"/>
      <w:lvlText w:val="%3."/>
      <w:lvlJc w:val="right"/>
      <w:pPr>
        <w:ind w:left="4776" w:hanging="180"/>
      </w:pPr>
    </w:lvl>
    <w:lvl w:ilvl="3" w:tplc="0409000F" w:tentative="1">
      <w:start w:val="1"/>
      <w:numFmt w:val="decimal"/>
      <w:lvlText w:val="%4."/>
      <w:lvlJc w:val="left"/>
      <w:pPr>
        <w:ind w:left="5496" w:hanging="360"/>
      </w:pPr>
    </w:lvl>
    <w:lvl w:ilvl="4" w:tplc="04090019" w:tentative="1">
      <w:start w:val="1"/>
      <w:numFmt w:val="lowerLetter"/>
      <w:lvlText w:val="%5."/>
      <w:lvlJc w:val="left"/>
      <w:pPr>
        <w:ind w:left="6216" w:hanging="360"/>
      </w:pPr>
    </w:lvl>
    <w:lvl w:ilvl="5" w:tplc="0409001B" w:tentative="1">
      <w:start w:val="1"/>
      <w:numFmt w:val="lowerRoman"/>
      <w:lvlText w:val="%6."/>
      <w:lvlJc w:val="right"/>
      <w:pPr>
        <w:ind w:left="6936" w:hanging="180"/>
      </w:pPr>
    </w:lvl>
    <w:lvl w:ilvl="6" w:tplc="0409000F" w:tentative="1">
      <w:start w:val="1"/>
      <w:numFmt w:val="decimal"/>
      <w:lvlText w:val="%7."/>
      <w:lvlJc w:val="left"/>
      <w:pPr>
        <w:ind w:left="7656" w:hanging="360"/>
      </w:pPr>
    </w:lvl>
    <w:lvl w:ilvl="7" w:tplc="04090019" w:tentative="1">
      <w:start w:val="1"/>
      <w:numFmt w:val="lowerLetter"/>
      <w:lvlText w:val="%8."/>
      <w:lvlJc w:val="left"/>
      <w:pPr>
        <w:ind w:left="8376" w:hanging="360"/>
      </w:pPr>
    </w:lvl>
    <w:lvl w:ilvl="8" w:tplc="0409001B" w:tentative="1">
      <w:start w:val="1"/>
      <w:numFmt w:val="lowerRoman"/>
      <w:lvlText w:val="%9."/>
      <w:lvlJc w:val="right"/>
      <w:pPr>
        <w:ind w:left="9096" w:hanging="180"/>
      </w:pPr>
    </w:lvl>
  </w:abstractNum>
  <w:abstractNum w:abstractNumId="22" w15:restartNumberingAfterBreak="0">
    <w:nsid w:val="76F7237D"/>
    <w:multiLevelType w:val="hybridMultilevel"/>
    <w:tmpl w:val="C592F1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5"/>
  </w:num>
  <w:num w:numId="11">
    <w:abstractNumId w:val="5"/>
  </w:num>
  <w:num w:numId="12">
    <w:abstractNumId w:val="16"/>
  </w:num>
  <w:num w:numId="13">
    <w:abstractNumId w:val="20"/>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0"/>
  </w:num>
  <w:num w:numId="24">
    <w:abstractNumId w:val="1"/>
  </w:num>
  <w:num w:numId="25">
    <w:abstractNumId w:val="18"/>
  </w:num>
  <w:num w:numId="26">
    <w:abstractNumId w:val="5"/>
  </w:num>
  <w:num w:numId="27">
    <w:abstractNumId w:val="5"/>
  </w:num>
  <w:num w:numId="28">
    <w:abstractNumId w:val="16"/>
  </w:num>
  <w:num w:numId="29">
    <w:abstractNumId w:val="20"/>
  </w:num>
  <w:num w:numId="30">
    <w:abstractNumId w:val="4"/>
  </w:num>
  <w:num w:numId="31">
    <w:abstractNumId w:val="13"/>
  </w:num>
  <w:num w:numId="32">
    <w:abstractNumId w:val="12"/>
  </w:num>
  <w:num w:numId="33">
    <w:abstractNumId w:val="21"/>
  </w:num>
  <w:num w:numId="34">
    <w:abstractNumId w:val="17"/>
  </w:num>
  <w:num w:numId="35">
    <w:abstractNumId w:val="2"/>
  </w:num>
  <w:num w:numId="36">
    <w:abstractNumId w:val="19"/>
  </w:num>
  <w:num w:numId="37">
    <w:abstractNumId w:val="10"/>
  </w:num>
  <w:num w:numId="38">
    <w:abstractNumId w:val="6"/>
  </w:num>
  <w:num w:numId="39">
    <w:abstractNumId w:val="11"/>
  </w:num>
  <w:num w:numId="40">
    <w:abstractNumId w:val="9"/>
  </w:num>
  <w:num w:numId="41">
    <w:abstractNumId w:val="3"/>
  </w:num>
  <w:num w:numId="42">
    <w:abstractNumId w:val="22"/>
  </w:num>
  <w:num w:numId="43">
    <w:abstractNumId w:val="7"/>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CE2"/>
    <w:rsid w:val="00000C93"/>
    <w:rsid w:val="00002665"/>
    <w:rsid w:val="0000284E"/>
    <w:rsid w:val="000066BD"/>
    <w:rsid w:val="00006ACD"/>
    <w:rsid w:val="0002025A"/>
    <w:rsid w:val="00021B4A"/>
    <w:rsid w:val="00022C02"/>
    <w:rsid w:val="00032EFA"/>
    <w:rsid w:val="00042C0B"/>
    <w:rsid w:val="000447D1"/>
    <w:rsid w:val="0005605E"/>
    <w:rsid w:val="0006117D"/>
    <w:rsid w:val="0006296A"/>
    <w:rsid w:val="00066767"/>
    <w:rsid w:val="0007139E"/>
    <w:rsid w:val="00082337"/>
    <w:rsid w:val="000868DB"/>
    <w:rsid w:val="0009001F"/>
    <w:rsid w:val="00090DFE"/>
    <w:rsid w:val="00092CED"/>
    <w:rsid w:val="00097915"/>
    <w:rsid w:val="000A0E85"/>
    <w:rsid w:val="000A5B35"/>
    <w:rsid w:val="000A7BC5"/>
    <w:rsid w:val="000A7DDC"/>
    <w:rsid w:val="000C2011"/>
    <w:rsid w:val="000C3238"/>
    <w:rsid w:val="000C6F1C"/>
    <w:rsid w:val="000C7BEF"/>
    <w:rsid w:val="000C7D92"/>
    <w:rsid w:val="000D14F9"/>
    <w:rsid w:val="000D20D3"/>
    <w:rsid w:val="000D775F"/>
    <w:rsid w:val="000E06EC"/>
    <w:rsid w:val="000E3581"/>
    <w:rsid w:val="000E5C35"/>
    <w:rsid w:val="000F1905"/>
    <w:rsid w:val="000F4710"/>
    <w:rsid w:val="000F5AB8"/>
    <w:rsid w:val="000F7433"/>
    <w:rsid w:val="00102A20"/>
    <w:rsid w:val="00103426"/>
    <w:rsid w:val="00107F6F"/>
    <w:rsid w:val="00115BB6"/>
    <w:rsid w:val="00122001"/>
    <w:rsid w:val="001235B8"/>
    <w:rsid w:val="001236D8"/>
    <w:rsid w:val="00130D87"/>
    <w:rsid w:val="001330CF"/>
    <w:rsid w:val="001357B0"/>
    <w:rsid w:val="00140352"/>
    <w:rsid w:val="00150C03"/>
    <w:rsid w:val="001521D8"/>
    <w:rsid w:val="00156451"/>
    <w:rsid w:val="001576C2"/>
    <w:rsid w:val="00162BF8"/>
    <w:rsid w:val="001638E8"/>
    <w:rsid w:val="00166F89"/>
    <w:rsid w:val="00171A4F"/>
    <w:rsid w:val="00174B29"/>
    <w:rsid w:val="00187160"/>
    <w:rsid w:val="00190C0F"/>
    <w:rsid w:val="001914C6"/>
    <w:rsid w:val="00196518"/>
    <w:rsid w:val="001B0A47"/>
    <w:rsid w:val="001B38C2"/>
    <w:rsid w:val="001B69E2"/>
    <w:rsid w:val="001B7BF8"/>
    <w:rsid w:val="001C0450"/>
    <w:rsid w:val="001C0559"/>
    <w:rsid w:val="001C6A2B"/>
    <w:rsid w:val="001D5863"/>
    <w:rsid w:val="001D7B84"/>
    <w:rsid w:val="001E4726"/>
    <w:rsid w:val="001E48C0"/>
    <w:rsid w:val="001E54E7"/>
    <w:rsid w:val="001F6309"/>
    <w:rsid w:val="001F7574"/>
    <w:rsid w:val="00200EAE"/>
    <w:rsid w:val="00203B56"/>
    <w:rsid w:val="00210BC7"/>
    <w:rsid w:val="00211B51"/>
    <w:rsid w:val="00212A44"/>
    <w:rsid w:val="002164C4"/>
    <w:rsid w:val="0022045E"/>
    <w:rsid w:val="00221D63"/>
    <w:rsid w:val="00223DCC"/>
    <w:rsid w:val="00230A44"/>
    <w:rsid w:val="00242D7F"/>
    <w:rsid w:val="00243112"/>
    <w:rsid w:val="0024771B"/>
    <w:rsid w:val="00250119"/>
    <w:rsid w:val="00256C48"/>
    <w:rsid w:val="00262320"/>
    <w:rsid w:val="00264CE2"/>
    <w:rsid w:val="002670B6"/>
    <w:rsid w:val="00270CCE"/>
    <w:rsid w:val="00271B74"/>
    <w:rsid w:val="00280CB0"/>
    <w:rsid w:val="00282887"/>
    <w:rsid w:val="002873C5"/>
    <w:rsid w:val="002A091F"/>
    <w:rsid w:val="002A3A56"/>
    <w:rsid w:val="002A4567"/>
    <w:rsid w:val="002A69D6"/>
    <w:rsid w:val="002B356E"/>
    <w:rsid w:val="002B4E01"/>
    <w:rsid w:val="002C0DDF"/>
    <w:rsid w:val="002C1DBA"/>
    <w:rsid w:val="002C286B"/>
    <w:rsid w:val="002C2F5D"/>
    <w:rsid w:val="002C3ADD"/>
    <w:rsid w:val="002D178E"/>
    <w:rsid w:val="002D4AFE"/>
    <w:rsid w:val="002D4E8D"/>
    <w:rsid w:val="002E5ED1"/>
    <w:rsid w:val="002F4B68"/>
    <w:rsid w:val="00310CE9"/>
    <w:rsid w:val="003112B9"/>
    <w:rsid w:val="00312C98"/>
    <w:rsid w:val="00321E43"/>
    <w:rsid w:val="00321F08"/>
    <w:rsid w:val="00322588"/>
    <w:rsid w:val="00322E36"/>
    <w:rsid w:val="00323162"/>
    <w:rsid w:val="003257E5"/>
    <w:rsid w:val="00335707"/>
    <w:rsid w:val="0034168B"/>
    <w:rsid w:val="003432FB"/>
    <w:rsid w:val="00345618"/>
    <w:rsid w:val="003543B3"/>
    <w:rsid w:val="003560C7"/>
    <w:rsid w:val="00357135"/>
    <w:rsid w:val="00357A39"/>
    <w:rsid w:val="00370EA9"/>
    <w:rsid w:val="003711DB"/>
    <w:rsid w:val="003718F6"/>
    <w:rsid w:val="00374B28"/>
    <w:rsid w:val="0037576A"/>
    <w:rsid w:val="00376009"/>
    <w:rsid w:val="003771F6"/>
    <w:rsid w:val="00377C44"/>
    <w:rsid w:val="00383D31"/>
    <w:rsid w:val="00392DFF"/>
    <w:rsid w:val="00393457"/>
    <w:rsid w:val="00393CCA"/>
    <w:rsid w:val="00397280"/>
    <w:rsid w:val="003A08FF"/>
    <w:rsid w:val="003B19EF"/>
    <w:rsid w:val="003B3DB2"/>
    <w:rsid w:val="003C1FB1"/>
    <w:rsid w:val="003D71C4"/>
    <w:rsid w:val="003E562E"/>
    <w:rsid w:val="003F0956"/>
    <w:rsid w:val="003F141E"/>
    <w:rsid w:val="003F1732"/>
    <w:rsid w:val="003F248B"/>
    <w:rsid w:val="003F5F16"/>
    <w:rsid w:val="004064D0"/>
    <w:rsid w:val="00407E5B"/>
    <w:rsid w:val="004206C2"/>
    <w:rsid w:val="00425E63"/>
    <w:rsid w:val="0042668E"/>
    <w:rsid w:val="00426AA2"/>
    <w:rsid w:val="004351E1"/>
    <w:rsid w:val="0043536A"/>
    <w:rsid w:val="0045793D"/>
    <w:rsid w:val="004628A7"/>
    <w:rsid w:val="00465012"/>
    <w:rsid w:val="00471EC2"/>
    <w:rsid w:val="00473B1D"/>
    <w:rsid w:val="00482033"/>
    <w:rsid w:val="00484562"/>
    <w:rsid w:val="0048534E"/>
    <w:rsid w:val="00485DBC"/>
    <w:rsid w:val="00487C89"/>
    <w:rsid w:val="004908B6"/>
    <w:rsid w:val="00490E19"/>
    <w:rsid w:val="00491747"/>
    <w:rsid w:val="00491AF9"/>
    <w:rsid w:val="004978E0"/>
    <w:rsid w:val="004A5FAD"/>
    <w:rsid w:val="004A6ED3"/>
    <w:rsid w:val="004A7413"/>
    <w:rsid w:val="004B2108"/>
    <w:rsid w:val="004B3355"/>
    <w:rsid w:val="004B5679"/>
    <w:rsid w:val="004B7B55"/>
    <w:rsid w:val="004C0526"/>
    <w:rsid w:val="004C12B5"/>
    <w:rsid w:val="004C42DA"/>
    <w:rsid w:val="004D12EE"/>
    <w:rsid w:val="004D5BC9"/>
    <w:rsid w:val="004E1C64"/>
    <w:rsid w:val="004E4A44"/>
    <w:rsid w:val="004F16A4"/>
    <w:rsid w:val="00500FEF"/>
    <w:rsid w:val="00502EC6"/>
    <w:rsid w:val="00506837"/>
    <w:rsid w:val="00506B1C"/>
    <w:rsid w:val="0050746C"/>
    <w:rsid w:val="00521405"/>
    <w:rsid w:val="00530C1D"/>
    <w:rsid w:val="00535214"/>
    <w:rsid w:val="00535AA7"/>
    <w:rsid w:val="00543175"/>
    <w:rsid w:val="00546B52"/>
    <w:rsid w:val="005507B6"/>
    <w:rsid w:val="00554910"/>
    <w:rsid w:val="00562061"/>
    <w:rsid w:val="00564EE7"/>
    <w:rsid w:val="00570CDC"/>
    <w:rsid w:val="005717BE"/>
    <w:rsid w:val="00572322"/>
    <w:rsid w:val="00573A86"/>
    <w:rsid w:val="005750E9"/>
    <w:rsid w:val="00575FFB"/>
    <w:rsid w:val="00582206"/>
    <w:rsid w:val="00584BF9"/>
    <w:rsid w:val="0058597E"/>
    <w:rsid w:val="005919E7"/>
    <w:rsid w:val="00596ECB"/>
    <w:rsid w:val="005A1B49"/>
    <w:rsid w:val="005A3EC4"/>
    <w:rsid w:val="005A67AA"/>
    <w:rsid w:val="005B0BD4"/>
    <w:rsid w:val="005C3625"/>
    <w:rsid w:val="005C6CC1"/>
    <w:rsid w:val="005D1820"/>
    <w:rsid w:val="005D5ABA"/>
    <w:rsid w:val="005D7585"/>
    <w:rsid w:val="005E3281"/>
    <w:rsid w:val="005E3758"/>
    <w:rsid w:val="005E6DEE"/>
    <w:rsid w:val="005E6F17"/>
    <w:rsid w:val="00603180"/>
    <w:rsid w:val="0060658C"/>
    <w:rsid w:val="006067F2"/>
    <w:rsid w:val="00614A2E"/>
    <w:rsid w:val="00622097"/>
    <w:rsid w:val="00625A43"/>
    <w:rsid w:val="00631962"/>
    <w:rsid w:val="00635460"/>
    <w:rsid w:val="006366CF"/>
    <w:rsid w:val="00637A78"/>
    <w:rsid w:val="00646045"/>
    <w:rsid w:val="00646BD7"/>
    <w:rsid w:val="006544FB"/>
    <w:rsid w:val="00654C32"/>
    <w:rsid w:val="00657DEE"/>
    <w:rsid w:val="00664859"/>
    <w:rsid w:val="0066572F"/>
    <w:rsid w:val="00666A6C"/>
    <w:rsid w:val="0067003B"/>
    <w:rsid w:val="0067113E"/>
    <w:rsid w:val="0067336A"/>
    <w:rsid w:val="0068239B"/>
    <w:rsid w:val="006825A6"/>
    <w:rsid w:val="006A3277"/>
    <w:rsid w:val="006A64CD"/>
    <w:rsid w:val="006A6DA2"/>
    <w:rsid w:val="006B2355"/>
    <w:rsid w:val="006B4995"/>
    <w:rsid w:val="006B6154"/>
    <w:rsid w:val="006C161E"/>
    <w:rsid w:val="006C22BF"/>
    <w:rsid w:val="006C4EF3"/>
    <w:rsid w:val="006C7060"/>
    <w:rsid w:val="006C7FFD"/>
    <w:rsid w:val="006D0268"/>
    <w:rsid w:val="006D0B3E"/>
    <w:rsid w:val="006D1AAC"/>
    <w:rsid w:val="006E3DF2"/>
    <w:rsid w:val="006E42F3"/>
    <w:rsid w:val="006E6946"/>
    <w:rsid w:val="006F12F8"/>
    <w:rsid w:val="006F3365"/>
    <w:rsid w:val="006F3F9D"/>
    <w:rsid w:val="007048F2"/>
    <w:rsid w:val="007130D3"/>
    <w:rsid w:val="0072087B"/>
    <w:rsid w:val="00722C21"/>
    <w:rsid w:val="0072413A"/>
    <w:rsid w:val="00724F88"/>
    <w:rsid w:val="00726035"/>
    <w:rsid w:val="00732866"/>
    <w:rsid w:val="00735246"/>
    <w:rsid w:val="0073632C"/>
    <w:rsid w:val="00743B71"/>
    <w:rsid w:val="0074488C"/>
    <w:rsid w:val="00745102"/>
    <w:rsid w:val="00755438"/>
    <w:rsid w:val="00755F52"/>
    <w:rsid w:val="00761C2E"/>
    <w:rsid w:val="00761D9E"/>
    <w:rsid w:val="00762672"/>
    <w:rsid w:val="007641F9"/>
    <w:rsid w:val="00764DFD"/>
    <w:rsid w:val="007653BB"/>
    <w:rsid w:val="00774B1B"/>
    <w:rsid w:val="007757E0"/>
    <w:rsid w:val="00777923"/>
    <w:rsid w:val="0078365E"/>
    <w:rsid w:val="00784321"/>
    <w:rsid w:val="0078694C"/>
    <w:rsid w:val="00797666"/>
    <w:rsid w:val="007A57D8"/>
    <w:rsid w:val="007A75DF"/>
    <w:rsid w:val="007B55B5"/>
    <w:rsid w:val="007D097B"/>
    <w:rsid w:val="007D1587"/>
    <w:rsid w:val="007D29AC"/>
    <w:rsid w:val="007D4323"/>
    <w:rsid w:val="007D595C"/>
    <w:rsid w:val="007E0717"/>
    <w:rsid w:val="007E0FF6"/>
    <w:rsid w:val="00800C97"/>
    <w:rsid w:val="00811301"/>
    <w:rsid w:val="008157D0"/>
    <w:rsid w:val="00815F36"/>
    <w:rsid w:val="0081622D"/>
    <w:rsid w:val="008244D1"/>
    <w:rsid w:val="008263EC"/>
    <w:rsid w:val="00826815"/>
    <w:rsid w:val="00827A1F"/>
    <w:rsid w:val="00827BDB"/>
    <w:rsid w:val="00841BBB"/>
    <w:rsid w:val="00842DA3"/>
    <w:rsid w:val="00844081"/>
    <w:rsid w:val="00844680"/>
    <w:rsid w:val="00845074"/>
    <w:rsid w:val="00846B27"/>
    <w:rsid w:val="00846CAB"/>
    <w:rsid w:val="0085367F"/>
    <w:rsid w:val="0085464E"/>
    <w:rsid w:val="008600CF"/>
    <w:rsid w:val="008632D7"/>
    <w:rsid w:val="008914CB"/>
    <w:rsid w:val="00891C9D"/>
    <w:rsid w:val="008C0148"/>
    <w:rsid w:val="008C3D03"/>
    <w:rsid w:val="008C432F"/>
    <w:rsid w:val="008C49C6"/>
    <w:rsid w:val="008C731F"/>
    <w:rsid w:val="008D1862"/>
    <w:rsid w:val="008D1B45"/>
    <w:rsid w:val="008D2761"/>
    <w:rsid w:val="008D55EC"/>
    <w:rsid w:val="008F1290"/>
    <w:rsid w:val="008F2F64"/>
    <w:rsid w:val="008F4728"/>
    <w:rsid w:val="009012A3"/>
    <w:rsid w:val="009022B4"/>
    <w:rsid w:val="00903170"/>
    <w:rsid w:val="009040B0"/>
    <w:rsid w:val="00907B11"/>
    <w:rsid w:val="00913EB4"/>
    <w:rsid w:val="00916A83"/>
    <w:rsid w:val="00916B84"/>
    <w:rsid w:val="009231AD"/>
    <w:rsid w:val="00923631"/>
    <w:rsid w:val="00925AED"/>
    <w:rsid w:val="00932F5F"/>
    <w:rsid w:val="00933BA4"/>
    <w:rsid w:val="0094411D"/>
    <w:rsid w:val="009453E6"/>
    <w:rsid w:val="00963722"/>
    <w:rsid w:val="009704DD"/>
    <w:rsid w:val="00981203"/>
    <w:rsid w:val="009833CD"/>
    <w:rsid w:val="0098484E"/>
    <w:rsid w:val="009910DF"/>
    <w:rsid w:val="00992F56"/>
    <w:rsid w:val="009A2E1E"/>
    <w:rsid w:val="009A3BEA"/>
    <w:rsid w:val="009A734C"/>
    <w:rsid w:val="009B22F4"/>
    <w:rsid w:val="009B52C1"/>
    <w:rsid w:val="009B6840"/>
    <w:rsid w:val="009B69EB"/>
    <w:rsid w:val="009B6B14"/>
    <w:rsid w:val="009C18FE"/>
    <w:rsid w:val="009C25D0"/>
    <w:rsid w:val="009C5091"/>
    <w:rsid w:val="009C5934"/>
    <w:rsid w:val="009C6447"/>
    <w:rsid w:val="009C675D"/>
    <w:rsid w:val="009D1580"/>
    <w:rsid w:val="009D6D77"/>
    <w:rsid w:val="009F0FFB"/>
    <w:rsid w:val="009F1102"/>
    <w:rsid w:val="009F2373"/>
    <w:rsid w:val="009F2A7B"/>
    <w:rsid w:val="009F6FC0"/>
    <w:rsid w:val="00A00D75"/>
    <w:rsid w:val="00A01368"/>
    <w:rsid w:val="00A018EA"/>
    <w:rsid w:val="00A05E68"/>
    <w:rsid w:val="00A07A2B"/>
    <w:rsid w:val="00A113E3"/>
    <w:rsid w:val="00A14F38"/>
    <w:rsid w:val="00A166E2"/>
    <w:rsid w:val="00A231CF"/>
    <w:rsid w:val="00A25339"/>
    <w:rsid w:val="00A260D3"/>
    <w:rsid w:val="00A401C6"/>
    <w:rsid w:val="00A41B42"/>
    <w:rsid w:val="00A42338"/>
    <w:rsid w:val="00A46352"/>
    <w:rsid w:val="00A51154"/>
    <w:rsid w:val="00A531B7"/>
    <w:rsid w:val="00A575B0"/>
    <w:rsid w:val="00A57AB3"/>
    <w:rsid w:val="00A62F55"/>
    <w:rsid w:val="00A65D51"/>
    <w:rsid w:val="00A71D13"/>
    <w:rsid w:val="00A741E1"/>
    <w:rsid w:val="00A7691B"/>
    <w:rsid w:val="00A8147C"/>
    <w:rsid w:val="00A90BA6"/>
    <w:rsid w:val="00A918D4"/>
    <w:rsid w:val="00A9532C"/>
    <w:rsid w:val="00AA0F64"/>
    <w:rsid w:val="00AA5653"/>
    <w:rsid w:val="00AA57AB"/>
    <w:rsid w:val="00AB58F1"/>
    <w:rsid w:val="00AC028D"/>
    <w:rsid w:val="00AC04B9"/>
    <w:rsid w:val="00AC6FA4"/>
    <w:rsid w:val="00AD16CC"/>
    <w:rsid w:val="00AD3A34"/>
    <w:rsid w:val="00AE2BD1"/>
    <w:rsid w:val="00AE3A4F"/>
    <w:rsid w:val="00AE516D"/>
    <w:rsid w:val="00AE5359"/>
    <w:rsid w:val="00AF2220"/>
    <w:rsid w:val="00AF3C5C"/>
    <w:rsid w:val="00AF57D3"/>
    <w:rsid w:val="00AF6FBF"/>
    <w:rsid w:val="00B01B40"/>
    <w:rsid w:val="00B066E4"/>
    <w:rsid w:val="00B07359"/>
    <w:rsid w:val="00B1188E"/>
    <w:rsid w:val="00B12021"/>
    <w:rsid w:val="00B13372"/>
    <w:rsid w:val="00B274EB"/>
    <w:rsid w:val="00B31057"/>
    <w:rsid w:val="00B348E7"/>
    <w:rsid w:val="00B354C4"/>
    <w:rsid w:val="00B42FF2"/>
    <w:rsid w:val="00B4583B"/>
    <w:rsid w:val="00B45D04"/>
    <w:rsid w:val="00B51BCE"/>
    <w:rsid w:val="00B732DA"/>
    <w:rsid w:val="00B7773C"/>
    <w:rsid w:val="00B856CF"/>
    <w:rsid w:val="00B85B1C"/>
    <w:rsid w:val="00B861C5"/>
    <w:rsid w:val="00B9790A"/>
    <w:rsid w:val="00BA5774"/>
    <w:rsid w:val="00BC10A6"/>
    <w:rsid w:val="00BC2E0A"/>
    <w:rsid w:val="00BC2E49"/>
    <w:rsid w:val="00BD4C5D"/>
    <w:rsid w:val="00BD7D85"/>
    <w:rsid w:val="00BE277B"/>
    <w:rsid w:val="00BE342E"/>
    <w:rsid w:val="00BE3719"/>
    <w:rsid w:val="00BE72CD"/>
    <w:rsid w:val="00BF21A5"/>
    <w:rsid w:val="00BF2B2C"/>
    <w:rsid w:val="00C000A8"/>
    <w:rsid w:val="00C01F56"/>
    <w:rsid w:val="00C04283"/>
    <w:rsid w:val="00C05AC0"/>
    <w:rsid w:val="00C109CA"/>
    <w:rsid w:val="00C11E85"/>
    <w:rsid w:val="00C14B3C"/>
    <w:rsid w:val="00C15A0A"/>
    <w:rsid w:val="00C22C71"/>
    <w:rsid w:val="00C233C6"/>
    <w:rsid w:val="00C2360A"/>
    <w:rsid w:val="00C25485"/>
    <w:rsid w:val="00C259A3"/>
    <w:rsid w:val="00C270F7"/>
    <w:rsid w:val="00C33187"/>
    <w:rsid w:val="00C3508C"/>
    <w:rsid w:val="00C3546F"/>
    <w:rsid w:val="00C37DB1"/>
    <w:rsid w:val="00C41963"/>
    <w:rsid w:val="00C47E6F"/>
    <w:rsid w:val="00C540B7"/>
    <w:rsid w:val="00C546F7"/>
    <w:rsid w:val="00C54A55"/>
    <w:rsid w:val="00C572F9"/>
    <w:rsid w:val="00C66F49"/>
    <w:rsid w:val="00C9050C"/>
    <w:rsid w:val="00C91E62"/>
    <w:rsid w:val="00C94A07"/>
    <w:rsid w:val="00C95B84"/>
    <w:rsid w:val="00C97C15"/>
    <w:rsid w:val="00CB1063"/>
    <w:rsid w:val="00CB1AD6"/>
    <w:rsid w:val="00CB6328"/>
    <w:rsid w:val="00CC0A5D"/>
    <w:rsid w:val="00CC0E0A"/>
    <w:rsid w:val="00CC39BD"/>
    <w:rsid w:val="00CC4317"/>
    <w:rsid w:val="00CC7BD9"/>
    <w:rsid w:val="00CD0194"/>
    <w:rsid w:val="00CD2210"/>
    <w:rsid w:val="00CD7221"/>
    <w:rsid w:val="00CE155E"/>
    <w:rsid w:val="00CF0A39"/>
    <w:rsid w:val="00CF4D1F"/>
    <w:rsid w:val="00D00465"/>
    <w:rsid w:val="00D03C75"/>
    <w:rsid w:val="00D14E71"/>
    <w:rsid w:val="00D15CE7"/>
    <w:rsid w:val="00D2161F"/>
    <w:rsid w:val="00D242EA"/>
    <w:rsid w:val="00D3083A"/>
    <w:rsid w:val="00D320DE"/>
    <w:rsid w:val="00D3693A"/>
    <w:rsid w:val="00D41128"/>
    <w:rsid w:val="00D4228D"/>
    <w:rsid w:val="00D429DA"/>
    <w:rsid w:val="00D42CD8"/>
    <w:rsid w:val="00D454D3"/>
    <w:rsid w:val="00D471C9"/>
    <w:rsid w:val="00D54A41"/>
    <w:rsid w:val="00D576B5"/>
    <w:rsid w:val="00D61E20"/>
    <w:rsid w:val="00D63FB4"/>
    <w:rsid w:val="00D640B8"/>
    <w:rsid w:val="00D65FBF"/>
    <w:rsid w:val="00D70683"/>
    <w:rsid w:val="00D708BC"/>
    <w:rsid w:val="00D9640A"/>
    <w:rsid w:val="00D97847"/>
    <w:rsid w:val="00DA1497"/>
    <w:rsid w:val="00DB5B35"/>
    <w:rsid w:val="00DB6F0D"/>
    <w:rsid w:val="00DC33F0"/>
    <w:rsid w:val="00DE0CA6"/>
    <w:rsid w:val="00DE7EDB"/>
    <w:rsid w:val="00DF16AB"/>
    <w:rsid w:val="00DF30CF"/>
    <w:rsid w:val="00DF4965"/>
    <w:rsid w:val="00DF4C56"/>
    <w:rsid w:val="00E00E35"/>
    <w:rsid w:val="00E05728"/>
    <w:rsid w:val="00E100AA"/>
    <w:rsid w:val="00E13C1C"/>
    <w:rsid w:val="00E13F54"/>
    <w:rsid w:val="00E23AFD"/>
    <w:rsid w:val="00E303B5"/>
    <w:rsid w:val="00E34E27"/>
    <w:rsid w:val="00E40C83"/>
    <w:rsid w:val="00E44AFD"/>
    <w:rsid w:val="00E51EE7"/>
    <w:rsid w:val="00E52A9C"/>
    <w:rsid w:val="00E54562"/>
    <w:rsid w:val="00E6046F"/>
    <w:rsid w:val="00E60A30"/>
    <w:rsid w:val="00E62B15"/>
    <w:rsid w:val="00E7183B"/>
    <w:rsid w:val="00E71F78"/>
    <w:rsid w:val="00E72AAD"/>
    <w:rsid w:val="00E741CF"/>
    <w:rsid w:val="00E74336"/>
    <w:rsid w:val="00E74D7C"/>
    <w:rsid w:val="00E752A6"/>
    <w:rsid w:val="00E8163F"/>
    <w:rsid w:val="00E84829"/>
    <w:rsid w:val="00E9246E"/>
    <w:rsid w:val="00E96B1E"/>
    <w:rsid w:val="00EA3490"/>
    <w:rsid w:val="00EA6862"/>
    <w:rsid w:val="00EA6874"/>
    <w:rsid w:val="00EB1FBD"/>
    <w:rsid w:val="00EB4A70"/>
    <w:rsid w:val="00EB6010"/>
    <w:rsid w:val="00EB637D"/>
    <w:rsid w:val="00EB71B4"/>
    <w:rsid w:val="00EC6987"/>
    <w:rsid w:val="00ED5CBC"/>
    <w:rsid w:val="00EE7408"/>
    <w:rsid w:val="00EF01A7"/>
    <w:rsid w:val="00EF08D6"/>
    <w:rsid w:val="00EF188E"/>
    <w:rsid w:val="00EF6012"/>
    <w:rsid w:val="00EF67C4"/>
    <w:rsid w:val="00F0232C"/>
    <w:rsid w:val="00F024BA"/>
    <w:rsid w:val="00F20F1B"/>
    <w:rsid w:val="00F31730"/>
    <w:rsid w:val="00F32327"/>
    <w:rsid w:val="00F33DDE"/>
    <w:rsid w:val="00F35CD0"/>
    <w:rsid w:val="00F37AF6"/>
    <w:rsid w:val="00F412E7"/>
    <w:rsid w:val="00F4428E"/>
    <w:rsid w:val="00F56301"/>
    <w:rsid w:val="00F5685D"/>
    <w:rsid w:val="00F67BDF"/>
    <w:rsid w:val="00F70600"/>
    <w:rsid w:val="00F75E7B"/>
    <w:rsid w:val="00F81ADB"/>
    <w:rsid w:val="00F878DC"/>
    <w:rsid w:val="00F927E4"/>
    <w:rsid w:val="00F95183"/>
    <w:rsid w:val="00F95DE2"/>
    <w:rsid w:val="00F976C3"/>
    <w:rsid w:val="00F97E7E"/>
    <w:rsid w:val="00FA01F8"/>
    <w:rsid w:val="00FA05C3"/>
    <w:rsid w:val="00FA1566"/>
    <w:rsid w:val="00FA5513"/>
    <w:rsid w:val="00FB27C6"/>
    <w:rsid w:val="00FC0CC4"/>
    <w:rsid w:val="00FD4465"/>
    <w:rsid w:val="00FD5552"/>
    <w:rsid w:val="00FD7776"/>
    <w:rsid w:val="00FE2C3E"/>
    <w:rsid w:val="00FE3308"/>
    <w:rsid w:val="00FF44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353CE-BDE3-4CA0-921F-5427AB8D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18FE"/>
    <w:pPr>
      <w:spacing w:after="120"/>
      <w:jc w:val="both"/>
    </w:pPr>
    <w:rPr>
      <w:rFonts w:ascii="Times New Roman" w:hAnsi="Times New Roman"/>
      <w:sz w:val="24"/>
      <w:szCs w:val="22"/>
    </w:rPr>
  </w:style>
  <w:style w:type="paragraph" w:styleId="Nadpis1">
    <w:name w:val="heading 1"/>
    <w:aliases w:val="Čo robí (časť)"/>
    <w:basedOn w:val="Normlny"/>
    <w:next w:val="Normlny"/>
    <w:link w:val="Nadpis1Char"/>
    <w:uiPriority w:val="9"/>
    <w:qFormat/>
    <w:rsid w:val="009C18FE"/>
    <w:pPr>
      <w:keepNext/>
      <w:keepLines/>
      <w:spacing w:before="480" w:after="0"/>
      <w:outlineLvl w:val="0"/>
    </w:pPr>
    <w:rPr>
      <w:rFonts w:eastAsia="PMingLiU" w:cstheme="majorBidi"/>
      <w:b/>
      <w:bCs/>
      <w:color w:val="365F91"/>
      <w:sz w:val="28"/>
      <w:szCs w:val="28"/>
    </w:rPr>
  </w:style>
  <w:style w:type="paragraph" w:styleId="Nadpis2">
    <w:name w:val="heading 2"/>
    <w:aliases w:val="Úloha"/>
    <w:basedOn w:val="Normlny"/>
    <w:next w:val="Normlny"/>
    <w:link w:val="Nadpis2Char"/>
    <w:uiPriority w:val="9"/>
    <w:unhideWhenUsed/>
    <w:qFormat/>
    <w:rsid w:val="009C18FE"/>
    <w:pPr>
      <w:keepNext/>
      <w:keepLines/>
      <w:spacing w:before="200" w:after="0"/>
      <w:outlineLvl w:val="1"/>
    </w:pPr>
    <w:rPr>
      <w:rFonts w:eastAsia="PMingLiU" w:cstheme="majorBidi"/>
      <w:b/>
      <w:bCs/>
      <w:color w:val="4F81BD"/>
      <w:szCs w:val="26"/>
    </w:rPr>
  </w:style>
  <w:style w:type="paragraph" w:styleId="Nadpis3">
    <w:name w:val="heading 3"/>
    <w:aliases w:val="Podúloha"/>
    <w:basedOn w:val="Normlny"/>
    <w:next w:val="Normlny"/>
    <w:link w:val="Nadpis3Char"/>
    <w:uiPriority w:val="9"/>
    <w:unhideWhenUsed/>
    <w:qFormat/>
    <w:rsid w:val="009C18FE"/>
    <w:pPr>
      <w:keepNext/>
      <w:keepLines/>
      <w:spacing w:before="200" w:after="0"/>
      <w:outlineLvl w:val="2"/>
    </w:pPr>
    <w:rPr>
      <w:rFonts w:eastAsia="PMingLiU" w:cstheme="majorBidi"/>
      <w:bCs/>
      <w:color w:val="4F81BD"/>
      <w:szCs w:val="20"/>
    </w:rPr>
  </w:style>
  <w:style w:type="paragraph" w:styleId="Nadpis4">
    <w:name w:val="heading 4"/>
    <w:aliases w:val="Termín"/>
    <w:basedOn w:val="Normlny"/>
    <w:next w:val="Normlny"/>
    <w:link w:val="Nadpis4Char"/>
    <w:uiPriority w:val="9"/>
    <w:unhideWhenUsed/>
    <w:qFormat/>
    <w:rsid w:val="009C18FE"/>
    <w:pPr>
      <w:keepNext/>
      <w:keepLines/>
      <w:spacing w:before="200" w:after="240"/>
      <w:outlineLvl w:val="3"/>
    </w:pPr>
    <w:rPr>
      <w:rFonts w:eastAsia="PMingLiU" w:cstheme="majorBidi"/>
      <w:bCs/>
      <w:i/>
      <w:iCs/>
      <w:color w:val="4F81BD"/>
      <w:szCs w:val="20"/>
    </w:rPr>
  </w:style>
  <w:style w:type="paragraph" w:styleId="Nadpis5">
    <w:name w:val="heading 5"/>
    <w:basedOn w:val="Normlny"/>
    <w:next w:val="Normlny"/>
    <w:link w:val="Nadpis5Char"/>
    <w:uiPriority w:val="9"/>
    <w:unhideWhenUsed/>
    <w:qFormat/>
    <w:rsid w:val="009C18FE"/>
    <w:pPr>
      <w:keepNext/>
      <w:keepLines/>
      <w:spacing w:before="200" w:after="240"/>
      <w:outlineLvl w:val="4"/>
    </w:pPr>
    <w:rPr>
      <w:rFonts w:eastAsia="PMingLiU" w:cstheme="majorBidi"/>
      <w:i/>
      <w:szCs w:val="20"/>
    </w:rPr>
  </w:style>
  <w:style w:type="paragraph" w:styleId="Nadpis6">
    <w:name w:val="heading 6"/>
    <w:basedOn w:val="Normlny"/>
    <w:next w:val="Normlny"/>
    <w:link w:val="Nadpis6Char"/>
    <w:uiPriority w:val="9"/>
    <w:unhideWhenUsed/>
    <w:qFormat/>
    <w:rsid w:val="009C18FE"/>
    <w:pPr>
      <w:keepNext/>
      <w:keepLines/>
      <w:spacing w:before="200" w:after="0"/>
      <w:outlineLvl w:val="5"/>
    </w:pPr>
    <w:rPr>
      <w:rFonts w:ascii="Cambria" w:eastAsia="PMingLiU" w:hAnsi="Cambria" w:cstheme="majorBidi"/>
      <w:iCs/>
      <w:color w:val="1F497D"/>
      <w:szCs w:val="20"/>
    </w:rPr>
  </w:style>
  <w:style w:type="paragraph" w:styleId="Nadpis7">
    <w:name w:val="heading 7"/>
    <w:basedOn w:val="Normlny"/>
    <w:next w:val="Normlny"/>
    <w:link w:val="Nadpis7Char"/>
    <w:uiPriority w:val="9"/>
    <w:semiHidden/>
    <w:unhideWhenUsed/>
    <w:qFormat/>
    <w:rsid w:val="00484562"/>
    <w:pPr>
      <w:spacing w:before="240" w:after="60"/>
      <w:outlineLvl w:val="6"/>
    </w:pPr>
    <w:rPr>
      <w:rFonts w:asciiTheme="minorHAnsi" w:eastAsiaTheme="minorEastAsia" w:hAnsiTheme="minorHAnsi" w:cstheme="minorBidi"/>
      <w:szCs w:val="24"/>
    </w:rPr>
  </w:style>
  <w:style w:type="paragraph" w:styleId="Nadpis8">
    <w:name w:val="heading 8"/>
    <w:basedOn w:val="Normlny"/>
    <w:next w:val="Normlny"/>
    <w:link w:val="Nadpis8Char"/>
    <w:uiPriority w:val="9"/>
    <w:semiHidden/>
    <w:unhideWhenUsed/>
    <w:qFormat/>
    <w:rsid w:val="00484562"/>
    <w:pPr>
      <w:spacing w:before="240" w:after="60"/>
      <w:outlineLvl w:val="7"/>
    </w:pPr>
    <w:rPr>
      <w:rFonts w:asciiTheme="minorHAnsi" w:eastAsiaTheme="minorEastAsia" w:hAnsiTheme="minorHAnsi" w:cstheme="minorBidi"/>
      <w:i/>
      <w:iCs/>
      <w:szCs w:val="24"/>
    </w:rPr>
  </w:style>
  <w:style w:type="paragraph" w:styleId="Nadpis9">
    <w:name w:val="heading 9"/>
    <w:basedOn w:val="Normlny"/>
    <w:next w:val="Normlny"/>
    <w:link w:val="Nadpis9Char"/>
    <w:uiPriority w:val="9"/>
    <w:semiHidden/>
    <w:unhideWhenUsed/>
    <w:qFormat/>
    <w:rsid w:val="00484562"/>
    <w:pPr>
      <w:spacing w:before="240" w:after="60"/>
      <w:outlineLvl w:val="8"/>
    </w:pPr>
    <w:rPr>
      <w:rFonts w:asciiTheme="majorHAnsi" w:eastAsiaTheme="majorEastAsia" w:hAnsiTheme="majorHAnsi" w:cstheme="majorBidi"/>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link w:val="ListParagraphChar"/>
    <w:qFormat/>
    <w:rsid w:val="009C18FE"/>
    <w:pPr>
      <w:spacing w:after="200" w:line="276" w:lineRule="auto"/>
      <w:ind w:left="720"/>
      <w:contextualSpacing/>
      <w:jc w:val="left"/>
    </w:pPr>
    <w:rPr>
      <w:rFonts w:ascii="Calibri" w:hAnsi="Calibri"/>
      <w:sz w:val="20"/>
      <w:szCs w:val="20"/>
    </w:rPr>
  </w:style>
  <w:style w:type="paragraph" w:customStyle="1" w:styleId="Akapitzlist">
    <w:name w:val="Akapit z listą"/>
    <w:basedOn w:val="Normlny"/>
    <w:uiPriority w:val="99"/>
    <w:rsid w:val="008D55EC"/>
    <w:pPr>
      <w:ind w:left="720"/>
    </w:pPr>
    <w:rPr>
      <w:rFonts w:ascii="Calibri" w:hAnsi="Calibri"/>
      <w:lang w:val="fr-FR"/>
    </w:rPr>
  </w:style>
  <w:style w:type="paragraph" w:customStyle="1" w:styleId="ListParagraph1">
    <w:name w:val="List Paragraph1"/>
    <w:basedOn w:val="Normlny"/>
    <w:rsid w:val="008D55EC"/>
    <w:pPr>
      <w:spacing w:after="200" w:line="276" w:lineRule="auto"/>
      <w:ind w:left="720"/>
      <w:contextualSpacing/>
    </w:pPr>
    <w:rPr>
      <w:rFonts w:ascii="Calibri" w:hAnsi="Calibri"/>
      <w:lang w:val="en-US"/>
    </w:rPr>
  </w:style>
  <w:style w:type="character" w:customStyle="1" w:styleId="Nadpis1Char">
    <w:name w:val="Nadpis 1 Char"/>
    <w:aliases w:val="Čo robí (časť) Char"/>
    <w:link w:val="Nadpis1"/>
    <w:uiPriority w:val="9"/>
    <w:rsid w:val="009C18FE"/>
    <w:rPr>
      <w:rFonts w:ascii="Times New Roman" w:eastAsia="PMingLiU" w:hAnsi="Times New Roman" w:cstheme="majorBidi"/>
      <w:b/>
      <w:bCs/>
      <w:color w:val="365F91"/>
      <w:sz w:val="28"/>
      <w:szCs w:val="28"/>
    </w:rPr>
  </w:style>
  <w:style w:type="character" w:customStyle="1" w:styleId="Nadpis2Char">
    <w:name w:val="Nadpis 2 Char"/>
    <w:aliases w:val="Úloha Char"/>
    <w:link w:val="Nadpis2"/>
    <w:uiPriority w:val="9"/>
    <w:rsid w:val="009C18FE"/>
    <w:rPr>
      <w:rFonts w:ascii="Times New Roman" w:eastAsia="PMingLiU" w:hAnsi="Times New Roman" w:cstheme="majorBidi"/>
      <w:b/>
      <w:bCs/>
      <w:color w:val="4F81BD"/>
      <w:sz w:val="24"/>
      <w:szCs w:val="26"/>
    </w:rPr>
  </w:style>
  <w:style w:type="character" w:customStyle="1" w:styleId="Nadpis3Char">
    <w:name w:val="Nadpis 3 Char"/>
    <w:aliases w:val="Podúloha Char"/>
    <w:link w:val="Nadpis3"/>
    <w:uiPriority w:val="9"/>
    <w:rsid w:val="009C18FE"/>
    <w:rPr>
      <w:rFonts w:ascii="Times New Roman" w:eastAsia="PMingLiU" w:hAnsi="Times New Roman" w:cstheme="majorBidi"/>
      <w:bCs/>
      <w:color w:val="4F81BD"/>
      <w:sz w:val="24"/>
    </w:rPr>
  </w:style>
  <w:style w:type="character" w:customStyle="1" w:styleId="Nadpis4Char">
    <w:name w:val="Nadpis 4 Char"/>
    <w:aliases w:val="Termín Char"/>
    <w:link w:val="Nadpis4"/>
    <w:uiPriority w:val="9"/>
    <w:rsid w:val="009C18FE"/>
    <w:rPr>
      <w:rFonts w:ascii="Times New Roman" w:eastAsia="PMingLiU" w:hAnsi="Times New Roman" w:cstheme="majorBidi"/>
      <w:bCs/>
      <w:i/>
      <w:iCs/>
      <w:color w:val="4F81BD"/>
      <w:sz w:val="24"/>
    </w:rPr>
  </w:style>
  <w:style w:type="character" w:customStyle="1" w:styleId="Nadpis5Char">
    <w:name w:val="Nadpis 5 Char"/>
    <w:link w:val="Nadpis5"/>
    <w:uiPriority w:val="9"/>
    <w:rsid w:val="009C18FE"/>
    <w:rPr>
      <w:rFonts w:ascii="Times New Roman" w:eastAsia="PMingLiU" w:hAnsi="Times New Roman" w:cstheme="majorBidi"/>
      <w:i/>
      <w:sz w:val="24"/>
    </w:rPr>
  </w:style>
  <w:style w:type="character" w:customStyle="1" w:styleId="Nadpis6Char">
    <w:name w:val="Nadpis 6 Char"/>
    <w:link w:val="Nadpis6"/>
    <w:uiPriority w:val="9"/>
    <w:rsid w:val="009C18FE"/>
    <w:rPr>
      <w:rFonts w:ascii="Cambria" w:eastAsia="PMingLiU" w:hAnsi="Cambria" w:cstheme="majorBidi"/>
      <w:iCs/>
      <w:color w:val="1F497D"/>
      <w:sz w:val="24"/>
    </w:rPr>
  </w:style>
  <w:style w:type="character" w:customStyle="1" w:styleId="Nadpis7Char">
    <w:name w:val="Nadpis 7 Char"/>
    <w:basedOn w:val="Predvolenpsmoodseku"/>
    <w:link w:val="Nadpis7"/>
    <w:uiPriority w:val="9"/>
    <w:semiHidden/>
    <w:rsid w:val="00484562"/>
    <w:rPr>
      <w:rFonts w:asciiTheme="minorHAnsi" w:eastAsiaTheme="minorEastAsia" w:hAnsiTheme="minorHAnsi" w:cstheme="minorBidi"/>
      <w:sz w:val="24"/>
      <w:szCs w:val="24"/>
    </w:rPr>
  </w:style>
  <w:style w:type="character" w:customStyle="1" w:styleId="Nadpis8Char">
    <w:name w:val="Nadpis 8 Char"/>
    <w:basedOn w:val="Predvolenpsmoodseku"/>
    <w:link w:val="Nadpis8"/>
    <w:uiPriority w:val="9"/>
    <w:semiHidden/>
    <w:rsid w:val="00484562"/>
    <w:rPr>
      <w:rFonts w:asciiTheme="minorHAnsi" w:eastAsiaTheme="minorEastAsia" w:hAnsiTheme="minorHAnsi" w:cstheme="minorBidi"/>
      <w:i/>
      <w:iCs/>
      <w:sz w:val="24"/>
      <w:szCs w:val="24"/>
    </w:rPr>
  </w:style>
  <w:style w:type="character" w:customStyle="1" w:styleId="Nadpis9Char">
    <w:name w:val="Nadpis 9 Char"/>
    <w:basedOn w:val="Predvolenpsmoodseku"/>
    <w:link w:val="Nadpis9"/>
    <w:uiPriority w:val="9"/>
    <w:semiHidden/>
    <w:rsid w:val="00484562"/>
    <w:rPr>
      <w:rFonts w:asciiTheme="majorHAnsi" w:eastAsiaTheme="majorEastAsia" w:hAnsiTheme="majorHAnsi" w:cstheme="majorBidi"/>
      <w:sz w:val="22"/>
      <w:szCs w:val="22"/>
    </w:rPr>
  </w:style>
  <w:style w:type="paragraph" w:styleId="Popis">
    <w:name w:val="caption"/>
    <w:basedOn w:val="Normlny"/>
    <w:next w:val="Normlny"/>
    <w:unhideWhenUsed/>
    <w:qFormat/>
    <w:rsid w:val="009C18FE"/>
    <w:pPr>
      <w:spacing w:after="200"/>
    </w:pPr>
    <w:rPr>
      <w:b/>
      <w:bCs/>
      <w:color w:val="4F81BD"/>
      <w:sz w:val="18"/>
      <w:szCs w:val="18"/>
    </w:rPr>
  </w:style>
  <w:style w:type="character" w:styleId="Siln">
    <w:name w:val="Strong"/>
    <w:uiPriority w:val="99"/>
    <w:qFormat/>
    <w:rsid w:val="009C18FE"/>
    <w:rPr>
      <w:rFonts w:ascii="Times New Roman" w:hAnsi="Times New Roman" w:cs="Times New Roman" w:hint="default"/>
      <w:b/>
      <w:bCs w:val="0"/>
    </w:rPr>
  </w:style>
  <w:style w:type="character" w:styleId="Zvraznenie">
    <w:name w:val="Emphasis"/>
    <w:uiPriority w:val="20"/>
    <w:qFormat/>
    <w:rsid w:val="00484562"/>
    <w:rPr>
      <w:i/>
      <w:iCs/>
    </w:rPr>
  </w:style>
  <w:style w:type="paragraph" w:customStyle="1" w:styleId="MP3">
    <w:name w:val="MP3"/>
    <w:basedOn w:val="Normlny"/>
    <w:autoRedefine/>
    <w:rsid w:val="00484562"/>
    <w:pPr>
      <w:numPr>
        <w:ilvl w:val="2"/>
        <w:numId w:val="27"/>
      </w:numPr>
      <w:spacing w:before="240"/>
      <w:jc w:val="left"/>
    </w:pPr>
    <w:rPr>
      <w:rFonts w:eastAsia="Times New Roman"/>
      <w:b/>
      <w:bCs/>
      <w:i/>
      <w:iCs/>
      <w:szCs w:val="20"/>
      <w:lang w:eastAsia="cs-CZ"/>
    </w:rPr>
  </w:style>
  <w:style w:type="paragraph" w:customStyle="1" w:styleId="MP4">
    <w:name w:val="MP4"/>
    <w:basedOn w:val="Normlny"/>
    <w:autoRedefine/>
    <w:rsid w:val="00484562"/>
    <w:pPr>
      <w:numPr>
        <w:ilvl w:val="3"/>
        <w:numId w:val="27"/>
      </w:numPr>
      <w:spacing w:before="240"/>
      <w:jc w:val="left"/>
    </w:pPr>
    <w:rPr>
      <w:rFonts w:eastAsia="Times New Roman" w:cs="Arial"/>
      <w:b/>
      <w:i/>
      <w:szCs w:val="20"/>
      <w:lang w:eastAsia="cs-CZ"/>
    </w:rPr>
  </w:style>
  <w:style w:type="paragraph" w:customStyle="1" w:styleId="DecimalAligned">
    <w:name w:val="Decimal Aligned"/>
    <w:basedOn w:val="Normlny"/>
    <w:uiPriority w:val="40"/>
    <w:rsid w:val="00484562"/>
    <w:pPr>
      <w:tabs>
        <w:tab w:val="decimal" w:pos="360"/>
      </w:tabs>
      <w:spacing w:after="200" w:line="276" w:lineRule="auto"/>
      <w:jc w:val="left"/>
    </w:pPr>
    <w:rPr>
      <w:rFonts w:ascii="Calibri" w:hAnsi="Calibri"/>
      <w:lang w:eastAsia="sk-SK"/>
    </w:rPr>
  </w:style>
  <w:style w:type="paragraph" w:customStyle="1" w:styleId="08Bullet1">
    <w:name w:val="08_Bullet 1"/>
    <w:basedOn w:val="Normlny"/>
    <w:link w:val="08Bullet1Char"/>
    <w:rsid w:val="00484562"/>
    <w:pPr>
      <w:ind w:left="567" w:hanging="567"/>
    </w:pPr>
    <w:rPr>
      <w:rFonts w:eastAsia="Times New Roman"/>
      <w:szCs w:val="20"/>
      <w:lang w:eastAsia="cs-CZ"/>
    </w:rPr>
  </w:style>
  <w:style w:type="character" w:customStyle="1" w:styleId="08Bullet1Char">
    <w:name w:val="08_Bullet 1 Char"/>
    <w:link w:val="08Bullet1"/>
    <w:rsid w:val="00484562"/>
    <w:rPr>
      <w:rFonts w:ascii="Times New Roman" w:eastAsia="Times New Roman" w:hAnsi="Times New Roman" w:cs="Times New Roman"/>
      <w:sz w:val="22"/>
      <w:szCs w:val="20"/>
      <w:lang w:eastAsia="cs-CZ"/>
    </w:rPr>
  </w:style>
  <w:style w:type="paragraph" w:customStyle="1" w:styleId="09Bullet2">
    <w:name w:val="09_Bullet 2"/>
    <w:basedOn w:val="Normlny"/>
    <w:link w:val="09Bullet2Char"/>
    <w:rsid w:val="00484562"/>
    <w:pPr>
      <w:ind w:left="709" w:hanging="425"/>
    </w:pPr>
    <w:rPr>
      <w:rFonts w:eastAsia="Times New Roman"/>
      <w:szCs w:val="20"/>
      <w:lang w:eastAsia="cs-CZ"/>
    </w:rPr>
  </w:style>
  <w:style w:type="character" w:customStyle="1" w:styleId="09Bullet2Char">
    <w:name w:val="09_Bullet 2 Char"/>
    <w:link w:val="09Bullet2"/>
    <w:rsid w:val="00484562"/>
    <w:rPr>
      <w:rFonts w:ascii="Times New Roman" w:eastAsia="Times New Roman" w:hAnsi="Times New Roman" w:cs="Times New Roman"/>
      <w:sz w:val="22"/>
      <w:szCs w:val="20"/>
      <w:lang w:eastAsia="cs-CZ"/>
    </w:rPr>
  </w:style>
  <w:style w:type="paragraph" w:customStyle="1" w:styleId="Farebnzoznamzvraznenie11">
    <w:name w:val="Farebný zoznam – zvýraznenie 11"/>
    <w:basedOn w:val="Normlny"/>
    <w:uiPriority w:val="34"/>
    <w:rsid w:val="00484562"/>
    <w:pPr>
      <w:spacing w:after="200" w:line="276" w:lineRule="auto"/>
      <w:ind w:left="720"/>
      <w:contextualSpacing/>
    </w:pPr>
    <w:rPr>
      <w:rFonts w:ascii="Calibri" w:hAnsi="Calibri"/>
    </w:rPr>
  </w:style>
  <w:style w:type="paragraph" w:styleId="Obsah1">
    <w:name w:val="toc 1"/>
    <w:basedOn w:val="Normlny"/>
    <w:next w:val="Normlny"/>
    <w:autoRedefine/>
    <w:uiPriority w:val="39"/>
    <w:unhideWhenUsed/>
    <w:rsid w:val="00484562"/>
    <w:pPr>
      <w:tabs>
        <w:tab w:val="left" w:pos="440"/>
        <w:tab w:val="right" w:leader="dot" w:pos="8777"/>
      </w:tabs>
      <w:spacing w:after="0"/>
      <w:jc w:val="left"/>
    </w:pPr>
    <w:rPr>
      <w:rFonts w:asciiTheme="majorHAnsi" w:hAnsiTheme="majorHAnsi"/>
      <w:b/>
      <w:noProof/>
      <w:color w:val="1F497D" w:themeColor="text2"/>
    </w:rPr>
  </w:style>
  <w:style w:type="paragraph" w:styleId="Obsah2">
    <w:name w:val="toc 2"/>
    <w:basedOn w:val="Normlny"/>
    <w:next w:val="Normlny"/>
    <w:autoRedefine/>
    <w:uiPriority w:val="39"/>
    <w:unhideWhenUsed/>
    <w:rsid w:val="00484562"/>
    <w:pPr>
      <w:tabs>
        <w:tab w:val="left" w:pos="567"/>
        <w:tab w:val="right" w:leader="dot" w:pos="8777"/>
      </w:tabs>
      <w:spacing w:after="0"/>
      <w:ind w:left="567" w:hanging="425"/>
      <w:jc w:val="left"/>
    </w:pPr>
    <w:rPr>
      <w:rFonts w:asciiTheme="majorHAnsi" w:hAnsiTheme="majorHAnsi"/>
      <w:noProof/>
    </w:rPr>
  </w:style>
  <w:style w:type="paragraph" w:styleId="Obsah3">
    <w:name w:val="toc 3"/>
    <w:basedOn w:val="Normlny"/>
    <w:next w:val="Normlny"/>
    <w:autoRedefine/>
    <w:uiPriority w:val="39"/>
    <w:unhideWhenUsed/>
    <w:rsid w:val="00484562"/>
    <w:pPr>
      <w:spacing w:after="0"/>
      <w:ind w:left="440"/>
      <w:jc w:val="left"/>
    </w:pPr>
  </w:style>
  <w:style w:type="paragraph" w:styleId="Zoznamsodrkami">
    <w:name w:val="List Bullet"/>
    <w:basedOn w:val="Zkladntext"/>
    <w:uiPriority w:val="99"/>
    <w:rsid w:val="00484562"/>
    <w:pPr>
      <w:numPr>
        <w:numId w:val="24"/>
      </w:numPr>
    </w:pPr>
    <w:rPr>
      <w:rFonts w:eastAsia="Times New Roman"/>
      <w:lang w:val="en-US"/>
    </w:rPr>
  </w:style>
  <w:style w:type="paragraph" w:styleId="Zkladntext">
    <w:name w:val="Body Text"/>
    <w:basedOn w:val="Normlny"/>
    <w:link w:val="ZkladntextChar"/>
    <w:uiPriority w:val="99"/>
    <w:rsid w:val="00484562"/>
    <w:pPr>
      <w:spacing w:before="130" w:after="130"/>
    </w:pPr>
    <w:rPr>
      <w:szCs w:val="20"/>
    </w:rPr>
  </w:style>
  <w:style w:type="character" w:customStyle="1" w:styleId="ZkladntextChar">
    <w:name w:val="Základný text Char"/>
    <w:basedOn w:val="Predvolenpsmoodseku"/>
    <w:link w:val="Zkladntext"/>
    <w:uiPriority w:val="99"/>
    <w:rsid w:val="00484562"/>
    <w:rPr>
      <w:rFonts w:ascii="Times New Roman" w:hAnsi="Times New Roman"/>
      <w:sz w:val="22"/>
      <w:szCs w:val="20"/>
    </w:rPr>
  </w:style>
  <w:style w:type="paragraph" w:styleId="Nzov">
    <w:name w:val="Title"/>
    <w:basedOn w:val="Normlny"/>
    <w:next w:val="Normlny"/>
    <w:link w:val="NzovChar"/>
    <w:uiPriority w:val="10"/>
    <w:qFormat/>
    <w:rsid w:val="009C18FE"/>
    <w:pPr>
      <w:pBdr>
        <w:bottom w:val="single" w:sz="8" w:space="4" w:color="4F81BD"/>
      </w:pBdr>
      <w:spacing w:before="120" w:after="300"/>
      <w:contextualSpacing/>
    </w:pPr>
    <w:rPr>
      <w:rFonts w:ascii="Arial Narrow" w:eastAsia="PMingLiU" w:hAnsi="Arial Narrow"/>
      <w:b/>
      <w:spacing w:val="5"/>
      <w:kern w:val="28"/>
      <w:szCs w:val="52"/>
    </w:rPr>
  </w:style>
  <w:style w:type="character" w:customStyle="1" w:styleId="NzovChar">
    <w:name w:val="Názov Char"/>
    <w:link w:val="Nzov"/>
    <w:uiPriority w:val="10"/>
    <w:rsid w:val="009C18FE"/>
    <w:rPr>
      <w:rFonts w:ascii="Arial Narrow" w:eastAsia="PMingLiU" w:hAnsi="Arial Narrow"/>
      <w:b/>
      <w:spacing w:val="5"/>
      <w:kern w:val="28"/>
      <w:sz w:val="24"/>
      <w:szCs w:val="52"/>
    </w:rPr>
  </w:style>
  <w:style w:type="paragraph" w:styleId="Bezriadkovania">
    <w:name w:val="No Spacing"/>
    <w:link w:val="BezriadkovaniaChar"/>
    <w:uiPriority w:val="1"/>
    <w:qFormat/>
    <w:rsid w:val="009C18FE"/>
    <w:rPr>
      <w:rFonts w:eastAsia="PMingLiU"/>
      <w:lang w:eastAsia="sk-SK"/>
    </w:rPr>
  </w:style>
  <w:style w:type="paragraph" w:styleId="Odsekzoznamu">
    <w:name w:val="List Paragraph"/>
    <w:aliases w:val="body,Odsek zoznamu2"/>
    <w:basedOn w:val="Normlny"/>
    <w:link w:val="OdsekzoznamuChar"/>
    <w:uiPriority w:val="34"/>
    <w:qFormat/>
    <w:rsid w:val="009C18FE"/>
    <w:pPr>
      <w:ind w:left="720"/>
      <w:contextualSpacing/>
    </w:pPr>
    <w:rPr>
      <w:szCs w:val="20"/>
    </w:rPr>
  </w:style>
  <w:style w:type="character" w:customStyle="1" w:styleId="OdsekzoznamuChar">
    <w:name w:val="Odsek zoznamu Char"/>
    <w:aliases w:val="body Char,Odsek zoznamu2 Char"/>
    <w:link w:val="Odsekzoznamu"/>
    <w:uiPriority w:val="34"/>
    <w:locked/>
    <w:rsid w:val="009C18FE"/>
    <w:rPr>
      <w:rFonts w:ascii="Times New Roman" w:hAnsi="Times New Roman"/>
      <w:sz w:val="24"/>
    </w:rPr>
  </w:style>
  <w:style w:type="character" w:styleId="Jemnzvraznenie">
    <w:name w:val="Subtle Emphasis"/>
    <w:uiPriority w:val="19"/>
    <w:qFormat/>
    <w:rsid w:val="00484562"/>
    <w:rPr>
      <w:i/>
      <w:iCs/>
      <w:color w:val="808080" w:themeColor="text1" w:themeTint="7F"/>
    </w:rPr>
  </w:style>
  <w:style w:type="character" w:styleId="Jemnodkaz">
    <w:name w:val="Subtle Reference"/>
    <w:uiPriority w:val="31"/>
    <w:qFormat/>
    <w:rsid w:val="00484562"/>
    <w:rPr>
      <w:smallCaps/>
      <w:color w:val="C0504D" w:themeColor="accent2"/>
      <w:u w:val="single"/>
    </w:rPr>
  </w:style>
  <w:style w:type="character" w:styleId="Intenzvnyodkaz">
    <w:name w:val="Intense Reference"/>
    <w:basedOn w:val="Predvolenpsmoodseku"/>
    <w:uiPriority w:val="32"/>
    <w:qFormat/>
    <w:rsid w:val="00484562"/>
    <w:rPr>
      <w:b/>
      <w:bCs/>
      <w:smallCaps/>
      <w:color w:val="C0504D" w:themeColor="accent2"/>
      <w:spacing w:val="5"/>
      <w:u w:val="single"/>
    </w:rPr>
  </w:style>
  <w:style w:type="paragraph" w:styleId="Hlavikaobsahu">
    <w:name w:val="TOC Heading"/>
    <w:basedOn w:val="Nadpis1"/>
    <w:next w:val="Normlny"/>
    <w:uiPriority w:val="39"/>
    <w:semiHidden/>
    <w:unhideWhenUsed/>
    <w:qFormat/>
    <w:rsid w:val="00484562"/>
    <w:pPr>
      <w:keepLines w:val="0"/>
      <w:spacing w:before="240" w:after="60"/>
      <w:outlineLvl w:val="9"/>
    </w:pPr>
    <w:rPr>
      <w:rFonts w:asciiTheme="majorHAnsi" w:eastAsiaTheme="majorEastAsia" w:hAnsiTheme="majorHAnsi"/>
      <w:color w:val="auto"/>
      <w:kern w:val="32"/>
      <w:sz w:val="32"/>
      <w:szCs w:val="32"/>
    </w:rPr>
  </w:style>
  <w:style w:type="paragraph" w:customStyle="1" w:styleId="BodyText1">
    <w:name w:val="Body Text1"/>
    <w:qFormat/>
    <w:rsid w:val="009C18FE"/>
    <w:rPr>
      <w:rFonts w:ascii="Arial" w:eastAsia="Times New Roman" w:hAnsi="Arial"/>
      <w:color w:val="000000"/>
      <w:sz w:val="19"/>
      <w:szCs w:val="48"/>
      <w:lang w:val="cs-CZ"/>
    </w:rPr>
  </w:style>
  <w:style w:type="character" w:customStyle="1" w:styleId="BezriadkovaniaChar">
    <w:name w:val="Bez riadkovania Char"/>
    <w:link w:val="Bezriadkovania"/>
    <w:uiPriority w:val="1"/>
    <w:rsid w:val="009C18FE"/>
    <w:rPr>
      <w:rFonts w:eastAsia="PMingLiU"/>
      <w:lang w:eastAsia="sk-SK"/>
    </w:rPr>
  </w:style>
  <w:style w:type="character" w:customStyle="1" w:styleId="ListParagraphChar">
    <w:name w:val="List Paragraph Char"/>
    <w:link w:val="Odsekzoznamu1"/>
    <w:locked/>
    <w:rsid w:val="009C18FE"/>
  </w:style>
  <w:style w:type="table" w:styleId="Mriekatabuky">
    <w:name w:val="Table Grid"/>
    <w:basedOn w:val="Normlnatabuka"/>
    <w:uiPriority w:val="59"/>
    <w:rsid w:val="00256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B1FB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EB1FBD"/>
    <w:rPr>
      <w:rFonts w:ascii="Tahoma" w:hAnsi="Tahoma" w:cs="Tahoma"/>
      <w:sz w:val="16"/>
      <w:szCs w:val="16"/>
    </w:rPr>
  </w:style>
  <w:style w:type="paragraph" w:styleId="Revzia">
    <w:name w:val="Revision"/>
    <w:hidden/>
    <w:uiPriority w:val="99"/>
    <w:semiHidden/>
    <w:rsid w:val="00066767"/>
    <w:rPr>
      <w:rFonts w:ascii="Times New Roman" w:hAnsi="Times New Roman"/>
      <w:sz w:val="24"/>
      <w:szCs w:val="22"/>
    </w:rPr>
  </w:style>
  <w:style w:type="paragraph" w:styleId="Hlavika">
    <w:name w:val="header"/>
    <w:basedOn w:val="Normlny"/>
    <w:link w:val="HlavikaChar"/>
    <w:uiPriority w:val="99"/>
    <w:unhideWhenUsed/>
    <w:rsid w:val="00981203"/>
    <w:pPr>
      <w:tabs>
        <w:tab w:val="center" w:pos="4536"/>
        <w:tab w:val="right" w:pos="9072"/>
      </w:tabs>
      <w:spacing w:after="0"/>
    </w:pPr>
  </w:style>
  <w:style w:type="character" w:customStyle="1" w:styleId="HlavikaChar">
    <w:name w:val="Hlavička Char"/>
    <w:basedOn w:val="Predvolenpsmoodseku"/>
    <w:link w:val="Hlavika"/>
    <w:uiPriority w:val="99"/>
    <w:rsid w:val="00981203"/>
    <w:rPr>
      <w:rFonts w:ascii="Times New Roman" w:hAnsi="Times New Roman"/>
      <w:sz w:val="24"/>
      <w:szCs w:val="22"/>
    </w:rPr>
  </w:style>
  <w:style w:type="paragraph" w:styleId="Pta">
    <w:name w:val="footer"/>
    <w:basedOn w:val="Normlny"/>
    <w:link w:val="PtaChar"/>
    <w:uiPriority w:val="99"/>
    <w:unhideWhenUsed/>
    <w:rsid w:val="00981203"/>
    <w:pPr>
      <w:tabs>
        <w:tab w:val="center" w:pos="4536"/>
        <w:tab w:val="right" w:pos="9072"/>
      </w:tabs>
      <w:spacing w:after="0"/>
    </w:pPr>
  </w:style>
  <w:style w:type="character" w:customStyle="1" w:styleId="PtaChar">
    <w:name w:val="Päta Char"/>
    <w:basedOn w:val="Predvolenpsmoodseku"/>
    <w:link w:val="Pta"/>
    <w:uiPriority w:val="99"/>
    <w:rsid w:val="00981203"/>
    <w:rPr>
      <w:rFonts w:ascii="Times New Roman" w:hAnsi="Times New Roman"/>
      <w:sz w:val="24"/>
      <w:szCs w:val="22"/>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rsid w:val="00603180"/>
    <w:pPr>
      <w:spacing w:after="0"/>
      <w:jc w:val="left"/>
    </w:pPr>
    <w:rPr>
      <w:rFonts w:eastAsia="Times New Roman"/>
      <w:sz w:val="18"/>
      <w:szCs w:val="20"/>
      <w:lang w:val="en-US"/>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603180"/>
    <w:rPr>
      <w:rFonts w:ascii="Times New Roman" w:eastAsia="Times New Roman" w:hAnsi="Times New Roman"/>
      <w:sz w:val="18"/>
      <w:lang w:val="en-US"/>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603180"/>
    <w:rPr>
      <w:vertAlign w:val="superscript"/>
    </w:rPr>
  </w:style>
  <w:style w:type="paragraph" w:customStyle="1" w:styleId="CM1">
    <w:name w:val="CM1"/>
    <w:basedOn w:val="Normlny"/>
    <w:next w:val="Normlny"/>
    <w:uiPriority w:val="99"/>
    <w:rsid w:val="004B5679"/>
    <w:pPr>
      <w:autoSpaceDE w:val="0"/>
      <w:autoSpaceDN w:val="0"/>
      <w:adjustRightInd w:val="0"/>
      <w:spacing w:after="0"/>
      <w:jc w:val="left"/>
    </w:pPr>
    <w:rPr>
      <w:rFonts w:ascii="EUAlbertina" w:hAnsi="EUAlbertina"/>
      <w:szCs w:val="24"/>
    </w:rPr>
  </w:style>
  <w:style w:type="paragraph" w:customStyle="1" w:styleId="CM3">
    <w:name w:val="CM3"/>
    <w:basedOn w:val="Normlny"/>
    <w:next w:val="Normlny"/>
    <w:uiPriority w:val="99"/>
    <w:rsid w:val="004B5679"/>
    <w:pPr>
      <w:autoSpaceDE w:val="0"/>
      <w:autoSpaceDN w:val="0"/>
      <w:adjustRightInd w:val="0"/>
      <w:spacing w:after="0"/>
      <w:jc w:val="left"/>
    </w:pPr>
    <w:rPr>
      <w:rFonts w:ascii="EUAlbertina" w:hAnsi="EUAlbertina"/>
      <w:szCs w:val="24"/>
    </w:rPr>
  </w:style>
  <w:style w:type="character" w:styleId="Hypertextovprepojenie">
    <w:name w:val="Hyperlink"/>
    <w:uiPriority w:val="99"/>
    <w:unhideWhenUsed/>
    <w:rsid w:val="008600CF"/>
    <w:rPr>
      <w:color w:val="0000FF"/>
      <w:u w:val="single"/>
    </w:rPr>
  </w:style>
  <w:style w:type="paragraph" w:customStyle="1" w:styleId="Default">
    <w:name w:val="Default"/>
    <w:rsid w:val="0042668E"/>
    <w:pPr>
      <w:autoSpaceDE w:val="0"/>
      <w:autoSpaceDN w:val="0"/>
      <w:adjustRightInd w:val="0"/>
    </w:pPr>
    <w:rPr>
      <w:rFonts w:ascii="Times New Roman" w:hAnsi="Times New Roman"/>
      <w:color w:val="000000"/>
      <w:sz w:val="24"/>
      <w:szCs w:val="24"/>
    </w:rPr>
  </w:style>
  <w:style w:type="character" w:customStyle="1" w:styleId="apple-converted-space">
    <w:name w:val="apple-converted-space"/>
    <w:basedOn w:val="Predvolenpsmoodseku"/>
    <w:rsid w:val="00374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8702">
      <w:bodyDiv w:val="1"/>
      <w:marLeft w:val="0"/>
      <w:marRight w:val="0"/>
      <w:marTop w:val="0"/>
      <w:marBottom w:val="0"/>
      <w:divBdr>
        <w:top w:val="none" w:sz="0" w:space="0" w:color="auto"/>
        <w:left w:val="none" w:sz="0" w:space="0" w:color="auto"/>
        <w:bottom w:val="none" w:sz="0" w:space="0" w:color="auto"/>
        <w:right w:val="none" w:sz="0" w:space="0" w:color="auto"/>
      </w:divBdr>
    </w:div>
    <w:div w:id="38363197">
      <w:bodyDiv w:val="1"/>
      <w:marLeft w:val="0"/>
      <w:marRight w:val="0"/>
      <w:marTop w:val="0"/>
      <w:marBottom w:val="0"/>
      <w:divBdr>
        <w:top w:val="none" w:sz="0" w:space="0" w:color="auto"/>
        <w:left w:val="none" w:sz="0" w:space="0" w:color="auto"/>
        <w:bottom w:val="none" w:sz="0" w:space="0" w:color="auto"/>
        <w:right w:val="none" w:sz="0" w:space="0" w:color="auto"/>
      </w:divBdr>
    </w:div>
    <w:div w:id="288441421">
      <w:bodyDiv w:val="1"/>
      <w:marLeft w:val="0"/>
      <w:marRight w:val="0"/>
      <w:marTop w:val="0"/>
      <w:marBottom w:val="0"/>
      <w:divBdr>
        <w:top w:val="none" w:sz="0" w:space="0" w:color="auto"/>
        <w:left w:val="none" w:sz="0" w:space="0" w:color="auto"/>
        <w:bottom w:val="none" w:sz="0" w:space="0" w:color="auto"/>
        <w:right w:val="none" w:sz="0" w:space="0" w:color="auto"/>
      </w:divBdr>
    </w:div>
    <w:div w:id="702705027">
      <w:bodyDiv w:val="1"/>
      <w:marLeft w:val="0"/>
      <w:marRight w:val="0"/>
      <w:marTop w:val="0"/>
      <w:marBottom w:val="0"/>
      <w:divBdr>
        <w:top w:val="none" w:sz="0" w:space="0" w:color="auto"/>
        <w:left w:val="none" w:sz="0" w:space="0" w:color="auto"/>
        <w:bottom w:val="none" w:sz="0" w:space="0" w:color="auto"/>
        <w:right w:val="none" w:sz="0" w:space="0" w:color="auto"/>
      </w:divBdr>
    </w:div>
    <w:div w:id="723212297">
      <w:bodyDiv w:val="1"/>
      <w:marLeft w:val="0"/>
      <w:marRight w:val="0"/>
      <w:marTop w:val="0"/>
      <w:marBottom w:val="0"/>
      <w:divBdr>
        <w:top w:val="none" w:sz="0" w:space="0" w:color="auto"/>
        <w:left w:val="none" w:sz="0" w:space="0" w:color="auto"/>
        <w:bottom w:val="none" w:sz="0" w:space="0" w:color="auto"/>
        <w:right w:val="none" w:sz="0" w:space="0" w:color="auto"/>
      </w:divBdr>
    </w:div>
    <w:div w:id="1097141795">
      <w:bodyDiv w:val="1"/>
      <w:marLeft w:val="0"/>
      <w:marRight w:val="0"/>
      <w:marTop w:val="0"/>
      <w:marBottom w:val="0"/>
      <w:divBdr>
        <w:top w:val="none" w:sz="0" w:space="0" w:color="auto"/>
        <w:left w:val="none" w:sz="0" w:space="0" w:color="auto"/>
        <w:bottom w:val="none" w:sz="0" w:space="0" w:color="auto"/>
        <w:right w:val="none" w:sz="0" w:space="0" w:color="auto"/>
      </w:divBdr>
    </w:div>
    <w:div w:id="1439329797">
      <w:bodyDiv w:val="1"/>
      <w:marLeft w:val="0"/>
      <w:marRight w:val="0"/>
      <w:marTop w:val="0"/>
      <w:marBottom w:val="0"/>
      <w:divBdr>
        <w:top w:val="none" w:sz="0" w:space="0" w:color="auto"/>
        <w:left w:val="none" w:sz="0" w:space="0" w:color="auto"/>
        <w:bottom w:val="none" w:sz="0" w:space="0" w:color="auto"/>
        <w:right w:val="none" w:sz="0" w:space="0" w:color="auto"/>
      </w:divBdr>
    </w:div>
    <w:div w:id="1516265469">
      <w:bodyDiv w:val="1"/>
      <w:marLeft w:val="0"/>
      <w:marRight w:val="0"/>
      <w:marTop w:val="0"/>
      <w:marBottom w:val="0"/>
      <w:divBdr>
        <w:top w:val="none" w:sz="0" w:space="0" w:color="auto"/>
        <w:left w:val="none" w:sz="0" w:space="0" w:color="auto"/>
        <w:bottom w:val="none" w:sz="0" w:space="0" w:color="auto"/>
        <w:right w:val="none" w:sz="0" w:space="0" w:color="auto"/>
      </w:divBdr>
    </w:div>
    <w:div w:id="180546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sources/docgener/informat/2014/air_qa_mode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EB640-FC85-4E26-8C94-1421DA4D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15</Pages>
  <Words>3588</Words>
  <Characters>20454</Characters>
  <Application>Microsoft Office Word</Application>
  <DocSecurity>0</DocSecurity>
  <Lines>170</Lines>
  <Paragraphs>47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Trojanová Zuzana</dc:creator>
  <cp:lastModifiedBy>Rolínová Jana</cp:lastModifiedBy>
  <cp:revision>116</cp:revision>
  <cp:lastPrinted>2015-01-19T15:01:00Z</cp:lastPrinted>
  <dcterms:created xsi:type="dcterms:W3CDTF">2017-05-23T07:24:00Z</dcterms:created>
  <dcterms:modified xsi:type="dcterms:W3CDTF">2017-06-06T15:09:00Z</dcterms:modified>
</cp:coreProperties>
</file>