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CEDE82" w14:textId="70E8E4A8" w:rsidR="00732A40" w:rsidRPr="00E936C1" w:rsidRDefault="00E87F72" w:rsidP="009651A3">
      <w:pPr>
        <w:spacing w:after="0" w:line="240" w:lineRule="auto"/>
        <w:jc w:val="left"/>
        <w:rPr>
          <w:rFonts w:eastAsia="Times New Roman" w:cs="Times New Roman"/>
          <w:szCs w:val="24"/>
          <w:lang w:eastAsia="sk-SK"/>
        </w:rPr>
      </w:pPr>
      <w:r w:rsidRPr="00E87F72">
        <w:rPr>
          <w:rFonts w:eastAsia="Calibri" w:cs="Times New Roman"/>
          <w:noProof/>
          <w:szCs w:val="24"/>
          <w:lang w:eastAsia="sk-SK"/>
        </w:rPr>
        <w:drawing>
          <wp:anchor distT="0" distB="0" distL="114300" distR="114300" simplePos="0" relativeHeight="251665408" behindDoc="0" locked="0" layoutInCell="1" allowOverlap="1" wp14:anchorId="4DDD4FEA" wp14:editId="4CE9239F">
            <wp:simplePos x="0" y="0"/>
            <wp:positionH relativeFrom="margin">
              <wp:posOffset>91440</wp:posOffset>
            </wp:positionH>
            <wp:positionV relativeFrom="margin">
              <wp:posOffset>81280</wp:posOffset>
            </wp:positionV>
            <wp:extent cx="1189990" cy="790575"/>
            <wp:effectExtent l="0" t="0" r="0" b="9525"/>
            <wp:wrapSquare wrapText="bothSides"/>
            <wp:docPr id="3"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89990" cy="790575"/>
                    </a:xfrm>
                    <a:prstGeom prst="rect">
                      <a:avLst/>
                    </a:prstGeom>
                    <a:noFill/>
                  </pic:spPr>
                </pic:pic>
              </a:graphicData>
            </a:graphic>
            <wp14:sizeRelH relativeFrom="page">
              <wp14:pctWidth>0</wp14:pctWidth>
            </wp14:sizeRelH>
            <wp14:sizeRelV relativeFrom="page">
              <wp14:pctHeight>0</wp14:pctHeight>
            </wp14:sizeRelV>
          </wp:anchor>
        </w:drawing>
      </w:r>
      <w:r w:rsidRPr="00E936C1">
        <w:rPr>
          <w:noProof/>
          <w:szCs w:val="24"/>
          <w:lang w:eastAsia="sk-SK"/>
        </w:rPr>
        <w:drawing>
          <wp:anchor distT="0" distB="0" distL="114300" distR="114300" simplePos="0" relativeHeight="251663360" behindDoc="0" locked="0" layoutInCell="1" allowOverlap="1" wp14:anchorId="2C1C62BD" wp14:editId="138D353B">
            <wp:simplePos x="0" y="0"/>
            <wp:positionH relativeFrom="column">
              <wp:posOffset>3725545</wp:posOffset>
            </wp:positionH>
            <wp:positionV relativeFrom="paragraph">
              <wp:posOffset>128905</wp:posOffset>
            </wp:positionV>
            <wp:extent cx="828675" cy="745490"/>
            <wp:effectExtent l="0" t="0" r="9525" b="0"/>
            <wp:wrapSquare wrapText="bothSides"/>
            <wp:docPr id="7" name="Obrázok 7" descr="logoMZPpp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ogoMZPppt.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28675" cy="7454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93AD706" w14:textId="5869E0FB" w:rsidR="006236C8" w:rsidRPr="00E936C1" w:rsidRDefault="006236C8" w:rsidP="009651A3">
      <w:pPr>
        <w:spacing w:line="240" w:lineRule="auto"/>
        <w:rPr>
          <w:szCs w:val="24"/>
        </w:rPr>
      </w:pPr>
    </w:p>
    <w:p w14:paraId="1157EB0E" w14:textId="60F0E55B" w:rsidR="00297396" w:rsidRPr="00E936C1" w:rsidRDefault="00297396" w:rsidP="009651A3">
      <w:pPr>
        <w:spacing w:line="240" w:lineRule="auto"/>
        <w:rPr>
          <w:szCs w:val="24"/>
        </w:rPr>
      </w:pPr>
      <w:r w:rsidRPr="00E936C1">
        <w:rPr>
          <w:noProof/>
          <w:szCs w:val="24"/>
          <w:lang w:eastAsia="sk-SK"/>
        </w:rPr>
        <w:drawing>
          <wp:anchor distT="0" distB="0" distL="114300" distR="114300" simplePos="0" relativeHeight="251661312" behindDoc="0" locked="1" layoutInCell="1" allowOverlap="1" wp14:anchorId="4368FAD4" wp14:editId="2D6B6E89">
            <wp:simplePos x="0" y="0"/>
            <wp:positionH relativeFrom="character">
              <wp:posOffset>3542030</wp:posOffset>
            </wp:positionH>
            <wp:positionV relativeFrom="line">
              <wp:posOffset>-351155</wp:posOffset>
            </wp:positionV>
            <wp:extent cx="733425" cy="937895"/>
            <wp:effectExtent l="0" t="0" r="9525" b="0"/>
            <wp:wrapSquare wrapText="bothSides"/>
            <wp:docPr id="2" name="Obrázok 2" descr="Štátny znak Slovenskej republi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Štátny znak Slovenskej republiky"/>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33425" cy="9378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4E144CF" w14:textId="77777777" w:rsidR="00297396" w:rsidRPr="00E936C1" w:rsidRDefault="00297396" w:rsidP="009651A3">
      <w:pPr>
        <w:spacing w:line="240" w:lineRule="auto"/>
        <w:rPr>
          <w:szCs w:val="24"/>
        </w:rPr>
      </w:pPr>
    </w:p>
    <w:p w14:paraId="0119B968" w14:textId="77777777" w:rsidR="00B4260D" w:rsidRPr="00E936C1" w:rsidRDefault="009A3508" w:rsidP="009651A3">
      <w:pPr>
        <w:spacing w:line="240" w:lineRule="auto"/>
        <w:jc w:val="center"/>
        <w:rPr>
          <w:sz w:val="28"/>
          <w:szCs w:val="28"/>
        </w:rPr>
      </w:pPr>
      <w:r w:rsidRPr="00E936C1">
        <w:rPr>
          <w:sz w:val="28"/>
          <w:szCs w:val="28"/>
        </w:rPr>
        <w:t xml:space="preserve">Ministerstvo životného prostredia </w:t>
      </w:r>
      <w:r w:rsidR="001B40ED">
        <w:rPr>
          <w:rFonts w:cs="Times New Roman"/>
          <w:sz w:val="28"/>
          <w:szCs w:val="28"/>
        </w:rPr>
        <w:t>–</w:t>
      </w:r>
      <w:r w:rsidRPr="00E936C1">
        <w:rPr>
          <w:sz w:val="28"/>
          <w:szCs w:val="28"/>
        </w:rPr>
        <w:t xml:space="preserve"> Riadiaci orgán pre OP Kvalita životného prostredia</w:t>
      </w:r>
    </w:p>
    <w:p w14:paraId="52EA762A" w14:textId="77777777" w:rsidR="00B4260D" w:rsidRPr="00E936C1" w:rsidRDefault="00CF582D" w:rsidP="009651A3">
      <w:pPr>
        <w:spacing w:line="240" w:lineRule="auto"/>
        <w:jc w:val="center"/>
        <w:rPr>
          <w:szCs w:val="24"/>
        </w:rPr>
      </w:pPr>
      <w:r w:rsidRPr="00E936C1">
        <w:rPr>
          <w:noProof/>
          <w:szCs w:val="24"/>
          <w:lang w:eastAsia="sk-SK"/>
        </w:rPr>
        <w:drawing>
          <wp:inline distT="0" distB="0" distL="0" distR="0" wp14:anchorId="0D7C373E" wp14:editId="71600536">
            <wp:extent cx="2023745" cy="367030"/>
            <wp:effectExtent l="0" t="0" r="0" b="0"/>
            <wp:docPr id="11" name="Obrázok 11" descr="logoOPKZPppt.jpg"/>
            <wp:cNvGraphicFramePr/>
            <a:graphic xmlns:a="http://schemas.openxmlformats.org/drawingml/2006/main">
              <a:graphicData uri="http://schemas.openxmlformats.org/drawingml/2006/picture">
                <pic:pic xmlns:pic="http://schemas.openxmlformats.org/drawingml/2006/picture">
                  <pic:nvPicPr>
                    <pic:cNvPr id="1" name="Obrázok 1" descr="logoOPKZPppt.jpg"/>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23745" cy="367030"/>
                    </a:xfrm>
                    <a:prstGeom prst="rect">
                      <a:avLst/>
                    </a:prstGeom>
                    <a:noFill/>
                    <a:ln>
                      <a:noFill/>
                    </a:ln>
                  </pic:spPr>
                </pic:pic>
              </a:graphicData>
            </a:graphic>
          </wp:inline>
        </w:drawing>
      </w:r>
    </w:p>
    <w:p w14:paraId="07C4099F" w14:textId="2C842EEF" w:rsidR="00297396" w:rsidRPr="00E936C1" w:rsidRDefault="00DA48CA" w:rsidP="009651A3">
      <w:pPr>
        <w:spacing w:after="0" w:line="240" w:lineRule="auto"/>
        <w:jc w:val="center"/>
        <w:rPr>
          <w:b/>
          <w:sz w:val="32"/>
          <w:szCs w:val="32"/>
        </w:rPr>
      </w:pPr>
      <w:r>
        <w:rPr>
          <w:b/>
          <w:sz w:val="32"/>
          <w:szCs w:val="32"/>
        </w:rPr>
        <w:t>Z</w:t>
      </w:r>
      <w:r w:rsidR="00297396" w:rsidRPr="00E936C1">
        <w:rPr>
          <w:b/>
          <w:sz w:val="32"/>
          <w:szCs w:val="32"/>
        </w:rPr>
        <w:t>ámer</w:t>
      </w:r>
      <w:r w:rsidR="009A3508" w:rsidRPr="00E936C1">
        <w:rPr>
          <w:b/>
          <w:sz w:val="32"/>
          <w:szCs w:val="32"/>
        </w:rPr>
        <w:t xml:space="preserve"> národného projektu</w:t>
      </w:r>
    </w:p>
    <w:tbl>
      <w:tblPr>
        <w:tblStyle w:val="Mriekatabuky"/>
        <w:tblW w:w="9039" w:type="dxa"/>
        <w:tblLook w:val="04A0" w:firstRow="1" w:lastRow="0" w:firstColumn="1" w:lastColumn="0" w:noHBand="0" w:noVBand="1"/>
      </w:tblPr>
      <w:tblGrid>
        <w:gridCol w:w="4606"/>
        <w:gridCol w:w="4433"/>
      </w:tblGrid>
      <w:tr w:rsidR="009C1942" w:rsidRPr="00E936C1" w14:paraId="600C5E00" w14:textId="77777777" w:rsidTr="008939CB">
        <w:trPr>
          <w:trHeight w:val="567"/>
        </w:trPr>
        <w:tc>
          <w:tcPr>
            <w:tcW w:w="4606" w:type="dxa"/>
            <w:shd w:val="clear" w:color="auto" w:fill="CCC0D9" w:themeFill="accent4" w:themeFillTint="66"/>
          </w:tcPr>
          <w:p w14:paraId="06B1C7F8" w14:textId="77777777" w:rsidR="009C1942" w:rsidRPr="00E936C1" w:rsidRDefault="009C1942" w:rsidP="009651A3">
            <w:pPr>
              <w:rPr>
                <w:b/>
                <w:szCs w:val="24"/>
              </w:rPr>
            </w:pPr>
            <w:r w:rsidRPr="00E936C1">
              <w:rPr>
                <w:b/>
                <w:szCs w:val="24"/>
              </w:rPr>
              <w:t>Operačný program:</w:t>
            </w:r>
          </w:p>
        </w:tc>
        <w:tc>
          <w:tcPr>
            <w:tcW w:w="4433" w:type="dxa"/>
          </w:tcPr>
          <w:p w14:paraId="6D513933" w14:textId="77777777" w:rsidR="009C1942" w:rsidRPr="00E936C1" w:rsidRDefault="009C1942" w:rsidP="009651A3">
            <w:pPr>
              <w:rPr>
                <w:szCs w:val="24"/>
              </w:rPr>
            </w:pPr>
            <w:r w:rsidRPr="00E936C1">
              <w:rPr>
                <w:szCs w:val="24"/>
              </w:rPr>
              <w:t>Kvalita životného prostredia</w:t>
            </w:r>
          </w:p>
        </w:tc>
      </w:tr>
      <w:tr w:rsidR="00B56390" w:rsidRPr="00E936C1" w14:paraId="51A3EFCF" w14:textId="77777777" w:rsidTr="008939CB">
        <w:trPr>
          <w:trHeight w:val="567"/>
        </w:trPr>
        <w:tc>
          <w:tcPr>
            <w:tcW w:w="4606" w:type="dxa"/>
            <w:shd w:val="clear" w:color="auto" w:fill="CCC0D9" w:themeFill="accent4" w:themeFillTint="66"/>
          </w:tcPr>
          <w:p w14:paraId="557F053C" w14:textId="77777777" w:rsidR="00B56390" w:rsidRPr="00E936C1" w:rsidRDefault="00B56390" w:rsidP="009651A3">
            <w:pPr>
              <w:rPr>
                <w:b/>
                <w:szCs w:val="24"/>
              </w:rPr>
            </w:pPr>
            <w:r>
              <w:rPr>
                <w:b/>
                <w:szCs w:val="24"/>
              </w:rPr>
              <w:t>Prioritná os:</w:t>
            </w:r>
          </w:p>
        </w:tc>
        <w:tc>
          <w:tcPr>
            <w:tcW w:w="4433" w:type="dxa"/>
          </w:tcPr>
          <w:p w14:paraId="04F8A378" w14:textId="5062448D" w:rsidR="00B56390" w:rsidRPr="00E936C1" w:rsidRDefault="00B56390" w:rsidP="00BE0885">
            <w:pPr>
              <w:rPr>
                <w:szCs w:val="24"/>
              </w:rPr>
            </w:pPr>
            <w:r>
              <w:rPr>
                <w:bCs/>
              </w:rPr>
              <w:t>4</w:t>
            </w:r>
            <w:r w:rsidR="00BE0885">
              <w:rPr>
                <w:bCs/>
              </w:rPr>
              <w:t>.</w:t>
            </w:r>
            <w:r>
              <w:rPr>
                <w:bCs/>
              </w:rPr>
              <w:t xml:space="preserve"> </w:t>
            </w:r>
            <w:r w:rsidRPr="00E936C1">
              <w:rPr>
                <w:bCs/>
                <w:szCs w:val="24"/>
              </w:rPr>
              <w:t xml:space="preserve">Energeticky efektívne </w:t>
            </w:r>
            <w:proofErr w:type="spellStart"/>
            <w:r w:rsidRPr="00E936C1">
              <w:rPr>
                <w:bCs/>
                <w:szCs w:val="24"/>
              </w:rPr>
              <w:t>nízkouhlíkové</w:t>
            </w:r>
            <w:proofErr w:type="spellEnd"/>
            <w:r w:rsidRPr="00E936C1">
              <w:rPr>
                <w:bCs/>
                <w:szCs w:val="24"/>
              </w:rPr>
              <w:t xml:space="preserve"> hospodárstvo vo všetkých sektoroch</w:t>
            </w:r>
          </w:p>
        </w:tc>
      </w:tr>
      <w:tr w:rsidR="00B56390" w:rsidRPr="00E936C1" w14:paraId="1FB58450" w14:textId="77777777" w:rsidTr="008939CB">
        <w:trPr>
          <w:trHeight w:val="567"/>
        </w:trPr>
        <w:tc>
          <w:tcPr>
            <w:tcW w:w="4606" w:type="dxa"/>
            <w:shd w:val="clear" w:color="auto" w:fill="CCC0D9" w:themeFill="accent4" w:themeFillTint="66"/>
          </w:tcPr>
          <w:p w14:paraId="1933C167" w14:textId="77777777" w:rsidR="00B56390" w:rsidRPr="00E936C1" w:rsidRDefault="00B56390" w:rsidP="009651A3">
            <w:pPr>
              <w:rPr>
                <w:b/>
                <w:szCs w:val="24"/>
              </w:rPr>
            </w:pPr>
            <w:r>
              <w:rPr>
                <w:b/>
                <w:szCs w:val="24"/>
              </w:rPr>
              <w:t>Špecifický cieľ:</w:t>
            </w:r>
          </w:p>
        </w:tc>
        <w:tc>
          <w:tcPr>
            <w:tcW w:w="4433" w:type="dxa"/>
          </w:tcPr>
          <w:p w14:paraId="718F40CA" w14:textId="77777777" w:rsidR="00B56390" w:rsidRPr="00E936C1" w:rsidRDefault="00B56390" w:rsidP="009651A3">
            <w:pPr>
              <w:rPr>
                <w:szCs w:val="24"/>
              </w:rPr>
            </w:pPr>
            <w:r>
              <w:rPr>
                <w:bCs/>
                <w:iCs/>
                <w:szCs w:val="24"/>
              </w:rPr>
              <w:t xml:space="preserve">4.4.1 </w:t>
            </w:r>
            <w:r w:rsidRPr="00E936C1">
              <w:rPr>
                <w:bCs/>
                <w:iCs/>
                <w:szCs w:val="24"/>
              </w:rPr>
              <w:t xml:space="preserve">Zvyšovanie počtu miestnych plánov a opatrení súvisiacich s </w:t>
            </w:r>
            <w:proofErr w:type="spellStart"/>
            <w:r w:rsidRPr="00E936C1">
              <w:rPr>
                <w:bCs/>
                <w:iCs/>
                <w:szCs w:val="24"/>
              </w:rPr>
              <w:t>nízkouhlíkovou</w:t>
            </w:r>
            <w:proofErr w:type="spellEnd"/>
            <w:r w:rsidRPr="00E936C1">
              <w:rPr>
                <w:bCs/>
                <w:iCs/>
                <w:szCs w:val="24"/>
              </w:rPr>
              <w:t xml:space="preserve"> stratégiou pre všetky typy území</w:t>
            </w:r>
          </w:p>
        </w:tc>
      </w:tr>
      <w:tr w:rsidR="009C1942" w:rsidRPr="00E936C1" w14:paraId="0C3387DE" w14:textId="77777777" w:rsidTr="008939CB">
        <w:trPr>
          <w:trHeight w:val="567"/>
        </w:trPr>
        <w:tc>
          <w:tcPr>
            <w:tcW w:w="4606" w:type="dxa"/>
            <w:shd w:val="clear" w:color="auto" w:fill="CCC0D9" w:themeFill="accent4" w:themeFillTint="66"/>
          </w:tcPr>
          <w:p w14:paraId="11A1BF84" w14:textId="77777777" w:rsidR="009C1942" w:rsidRPr="00E936C1" w:rsidRDefault="009C1942" w:rsidP="009651A3">
            <w:pPr>
              <w:rPr>
                <w:b/>
                <w:szCs w:val="24"/>
              </w:rPr>
            </w:pPr>
            <w:r w:rsidRPr="00E936C1">
              <w:rPr>
                <w:b/>
                <w:szCs w:val="24"/>
              </w:rPr>
              <w:t>Žiadateľ:</w:t>
            </w:r>
          </w:p>
        </w:tc>
        <w:tc>
          <w:tcPr>
            <w:tcW w:w="4433" w:type="dxa"/>
          </w:tcPr>
          <w:p w14:paraId="053CE540" w14:textId="77777777" w:rsidR="009C1942" w:rsidRPr="00E936C1" w:rsidRDefault="009C1942" w:rsidP="009651A3">
            <w:pPr>
              <w:rPr>
                <w:szCs w:val="24"/>
              </w:rPr>
            </w:pPr>
            <w:r w:rsidRPr="00E936C1">
              <w:rPr>
                <w:szCs w:val="24"/>
              </w:rPr>
              <w:t>Slovenská inovačná a energetická agentúra</w:t>
            </w:r>
          </w:p>
        </w:tc>
      </w:tr>
      <w:tr w:rsidR="009C1942" w:rsidRPr="00E936C1" w14:paraId="1470B716" w14:textId="77777777" w:rsidTr="008939CB">
        <w:trPr>
          <w:trHeight w:val="567"/>
        </w:trPr>
        <w:tc>
          <w:tcPr>
            <w:tcW w:w="4606" w:type="dxa"/>
            <w:shd w:val="clear" w:color="auto" w:fill="CCC0D9" w:themeFill="accent4" w:themeFillTint="66"/>
          </w:tcPr>
          <w:p w14:paraId="2FF00B4B" w14:textId="77777777" w:rsidR="009C1942" w:rsidRPr="00E936C1" w:rsidRDefault="009C1942" w:rsidP="009651A3">
            <w:pPr>
              <w:rPr>
                <w:b/>
                <w:szCs w:val="24"/>
              </w:rPr>
            </w:pPr>
            <w:r w:rsidRPr="00E936C1">
              <w:rPr>
                <w:b/>
                <w:szCs w:val="24"/>
              </w:rPr>
              <w:t>Názov projektu:</w:t>
            </w:r>
          </w:p>
        </w:tc>
        <w:tc>
          <w:tcPr>
            <w:tcW w:w="4433" w:type="dxa"/>
          </w:tcPr>
          <w:p w14:paraId="26EE0634" w14:textId="77777777" w:rsidR="009C1942" w:rsidRPr="00B2670F" w:rsidRDefault="00484FB3" w:rsidP="00203A9B">
            <w:pPr>
              <w:jc w:val="left"/>
              <w:rPr>
                <w:b/>
                <w:szCs w:val="24"/>
              </w:rPr>
            </w:pPr>
            <w:r w:rsidRPr="00B2670F">
              <w:rPr>
                <w:b/>
                <w:szCs w:val="24"/>
              </w:rPr>
              <w:t xml:space="preserve">Odborne </w:t>
            </w:r>
            <w:r w:rsidR="002832BA">
              <w:rPr>
                <w:b/>
                <w:szCs w:val="24"/>
              </w:rPr>
              <w:t>o</w:t>
            </w:r>
            <w:r w:rsidR="00211FD9">
              <w:rPr>
                <w:b/>
                <w:szCs w:val="24"/>
              </w:rPr>
              <w:t> </w:t>
            </w:r>
            <w:r w:rsidRPr="00B2670F">
              <w:rPr>
                <w:b/>
                <w:szCs w:val="24"/>
              </w:rPr>
              <w:t>energi</w:t>
            </w:r>
            <w:r w:rsidR="002832BA">
              <w:rPr>
                <w:b/>
                <w:szCs w:val="24"/>
              </w:rPr>
              <w:t>i</w:t>
            </w:r>
            <w:r w:rsidR="00211FD9">
              <w:rPr>
                <w:b/>
                <w:szCs w:val="24"/>
              </w:rPr>
              <w:t xml:space="preserve"> </w:t>
            </w:r>
          </w:p>
        </w:tc>
      </w:tr>
      <w:tr w:rsidR="009C1942" w:rsidRPr="00E936C1" w14:paraId="1424D66F" w14:textId="77777777" w:rsidTr="008939CB">
        <w:trPr>
          <w:trHeight w:val="567"/>
        </w:trPr>
        <w:tc>
          <w:tcPr>
            <w:tcW w:w="4606" w:type="dxa"/>
            <w:shd w:val="clear" w:color="auto" w:fill="CCC0D9" w:themeFill="accent4" w:themeFillTint="66"/>
          </w:tcPr>
          <w:p w14:paraId="432C7154" w14:textId="77777777" w:rsidR="009C1942" w:rsidRPr="00E936C1" w:rsidRDefault="009C1942" w:rsidP="009651A3">
            <w:pPr>
              <w:rPr>
                <w:b/>
                <w:szCs w:val="24"/>
              </w:rPr>
            </w:pPr>
            <w:r w:rsidRPr="00E936C1">
              <w:rPr>
                <w:b/>
                <w:szCs w:val="24"/>
              </w:rPr>
              <w:t>Celkové oprávnené výdavky projektu:</w:t>
            </w:r>
          </w:p>
        </w:tc>
        <w:tc>
          <w:tcPr>
            <w:tcW w:w="4433" w:type="dxa"/>
          </w:tcPr>
          <w:p w14:paraId="1B046F0C" w14:textId="22F9057A" w:rsidR="009C1942" w:rsidRPr="00C7654A" w:rsidRDefault="0070457B" w:rsidP="00D02885">
            <w:pPr>
              <w:rPr>
                <w:szCs w:val="24"/>
                <w:highlight w:val="yellow"/>
              </w:rPr>
            </w:pPr>
            <w:r w:rsidRPr="00E83C7F">
              <w:rPr>
                <w:szCs w:val="24"/>
              </w:rPr>
              <w:t xml:space="preserve">8 210 398 </w:t>
            </w:r>
            <w:r w:rsidR="009C1942" w:rsidRPr="00E83C7F">
              <w:rPr>
                <w:szCs w:val="24"/>
              </w:rPr>
              <w:t>EUR</w:t>
            </w:r>
          </w:p>
        </w:tc>
      </w:tr>
      <w:tr w:rsidR="009C1942" w:rsidRPr="00E936C1" w14:paraId="6C4D9383" w14:textId="77777777" w:rsidTr="008939CB">
        <w:trPr>
          <w:trHeight w:val="567"/>
        </w:trPr>
        <w:tc>
          <w:tcPr>
            <w:tcW w:w="4606" w:type="dxa"/>
            <w:shd w:val="clear" w:color="auto" w:fill="CCC0D9" w:themeFill="accent4" w:themeFillTint="66"/>
          </w:tcPr>
          <w:p w14:paraId="64432734" w14:textId="77777777" w:rsidR="009C1942" w:rsidRPr="00E936C1" w:rsidRDefault="009C1942" w:rsidP="009651A3">
            <w:pPr>
              <w:rPr>
                <w:b/>
                <w:szCs w:val="24"/>
              </w:rPr>
            </w:pPr>
            <w:r w:rsidRPr="00E936C1">
              <w:rPr>
                <w:b/>
                <w:szCs w:val="24"/>
              </w:rPr>
              <w:t>Požadovaná výška NFP:</w:t>
            </w:r>
          </w:p>
        </w:tc>
        <w:tc>
          <w:tcPr>
            <w:tcW w:w="4433" w:type="dxa"/>
          </w:tcPr>
          <w:p w14:paraId="7F43EFA5" w14:textId="1A4E83FB" w:rsidR="009C1942" w:rsidRPr="00C7654A" w:rsidRDefault="0070457B" w:rsidP="00D02885">
            <w:pPr>
              <w:rPr>
                <w:szCs w:val="24"/>
                <w:highlight w:val="yellow"/>
              </w:rPr>
            </w:pPr>
            <w:r w:rsidRPr="00E83C7F">
              <w:rPr>
                <w:szCs w:val="24"/>
              </w:rPr>
              <w:t xml:space="preserve">8 210 398 </w:t>
            </w:r>
            <w:r w:rsidR="009C1942" w:rsidRPr="00E83C7F">
              <w:rPr>
                <w:szCs w:val="24"/>
              </w:rPr>
              <w:t>EUR</w:t>
            </w:r>
          </w:p>
        </w:tc>
      </w:tr>
    </w:tbl>
    <w:p w14:paraId="4DD9AC2E" w14:textId="77777777" w:rsidR="00CD6015" w:rsidRPr="00E936C1" w:rsidRDefault="00CD6015" w:rsidP="00F43926">
      <w:pPr>
        <w:spacing w:after="180" w:line="240" w:lineRule="auto"/>
        <w:rPr>
          <w:szCs w:val="24"/>
        </w:rPr>
      </w:pPr>
    </w:p>
    <w:tbl>
      <w:tblPr>
        <w:tblStyle w:val="Mriekatabuky"/>
        <w:tblW w:w="9322" w:type="dxa"/>
        <w:tblLook w:val="04A0" w:firstRow="1" w:lastRow="0" w:firstColumn="1" w:lastColumn="0" w:noHBand="0" w:noVBand="1"/>
      </w:tblPr>
      <w:tblGrid>
        <w:gridCol w:w="9322"/>
      </w:tblGrid>
      <w:tr w:rsidR="00B10835" w:rsidRPr="00E936C1" w14:paraId="2BA1AF01" w14:textId="77777777" w:rsidTr="008939CB">
        <w:trPr>
          <w:trHeight w:val="330"/>
        </w:trPr>
        <w:tc>
          <w:tcPr>
            <w:tcW w:w="9322" w:type="dxa"/>
            <w:shd w:val="clear" w:color="auto" w:fill="CCC0D9" w:themeFill="accent4" w:themeFillTint="66"/>
          </w:tcPr>
          <w:p w14:paraId="1F8A4FC7" w14:textId="03829248" w:rsidR="00C7654A" w:rsidRPr="003D1F8F" w:rsidRDefault="00C7654A" w:rsidP="00C7654A">
            <w:pPr>
              <w:pStyle w:val="Odsekzoznamu"/>
              <w:numPr>
                <w:ilvl w:val="0"/>
                <w:numId w:val="20"/>
              </w:numPr>
              <w:ind w:left="284" w:hanging="284"/>
              <w:rPr>
                <w:b/>
              </w:rPr>
            </w:pPr>
            <w:r w:rsidRPr="003D1F8F">
              <w:rPr>
                <w:b/>
              </w:rPr>
              <w:t xml:space="preserve">Zdôvodnite čo najpodrobnejšie prečo nemôže byť projekt realizovaný prostredníctvom výzvy na predkladanie žiadostí o NFP? </w:t>
            </w:r>
          </w:p>
          <w:p w14:paraId="5B0D6327" w14:textId="53A29711" w:rsidR="00B10835" w:rsidRPr="00E936C1" w:rsidRDefault="00B10835" w:rsidP="009651A3">
            <w:pPr>
              <w:jc w:val="center"/>
              <w:rPr>
                <w:b/>
                <w:bCs/>
                <w:szCs w:val="24"/>
              </w:rPr>
            </w:pPr>
          </w:p>
        </w:tc>
      </w:tr>
      <w:tr w:rsidR="00B10835" w:rsidRPr="00E936C1" w14:paraId="68DE28EF" w14:textId="77777777" w:rsidTr="008939CB">
        <w:trPr>
          <w:trHeight w:val="330"/>
        </w:trPr>
        <w:tc>
          <w:tcPr>
            <w:tcW w:w="9322" w:type="dxa"/>
          </w:tcPr>
          <w:p w14:paraId="35414D38" w14:textId="56EC78C5" w:rsidR="008D3277" w:rsidRPr="009D1160" w:rsidRDefault="001612B1" w:rsidP="00853E7A">
            <w:pPr>
              <w:rPr>
                <w:bCs/>
                <w:sz w:val="20"/>
                <w:szCs w:val="20"/>
              </w:rPr>
            </w:pPr>
            <w:r w:rsidRPr="009D1160">
              <w:rPr>
                <w:bCs/>
                <w:sz w:val="20"/>
                <w:szCs w:val="20"/>
              </w:rPr>
              <w:t>Slovenská inovačná a energetická agentúra (</w:t>
            </w:r>
            <w:r w:rsidR="000F5C0E" w:rsidRPr="009D1160">
              <w:rPr>
                <w:bCs/>
                <w:sz w:val="20"/>
                <w:szCs w:val="20"/>
              </w:rPr>
              <w:t>SIEA</w:t>
            </w:r>
            <w:r w:rsidRPr="009D1160">
              <w:rPr>
                <w:bCs/>
                <w:sz w:val="20"/>
                <w:szCs w:val="20"/>
              </w:rPr>
              <w:t>)</w:t>
            </w:r>
            <w:r w:rsidR="000F5C0E" w:rsidRPr="009D1160">
              <w:rPr>
                <w:bCs/>
                <w:sz w:val="20"/>
                <w:szCs w:val="20"/>
              </w:rPr>
              <w:t xml:space="preserve"> má </w:t>
            </w:r>
            <w:r w:rsidR="00FB2AE5" w:rsidRPr="009D1160">
              <w:rPr>
                <w:bCs/>
                <w:sz w:val="20"/>
                <w:szCs w:val="20"/>
              </w:rPr>
              <w:t>jedinečné</w:t>
            </w:r>
            <w:r w:rsidR="000F5C0E" w:rsidRPr="009D1160">
              <w:rPr>
                <w:bCs/>
                <w:sz w:val="20"/>
                <w:szCs w:val="20"/>
              </w:rPr>
              <w:t xml:space="preserve"> skúsenosti s prácou špecialistov v oblasti zásobovania energiou, energetickej efektívnosti a využívania obnoviteľných zdrojov energie</w:t>
            </w:r>
            <w:r w:rsidR="00D42A41" w:rsidRPr="009D1160">
              <w:rPr>
                <w:bCs/>
                <w:sz w:val="20"/>
                <w:szCs w:val="20"/>
              </w:rPr>
              <w:t xml:space="preserve"> (OZE)</w:t>
            </w:r>
            <w:r w:rsidR="000F5C0E" w:rsidRPr="009D1160">
              <w:rPr>
                <w:bCs/>
                <w:sz w:val="20"/>
                <w:szCs w:val="20"/>
              </w:rPr>
              <w:t>. Prostredníctvom svojich expertov sa podieľa na príprave strategických a programových dokumentov a všeobecne záväzných právnych predpisov a</w:t>
            </w:r>
            <w:r w:rsidR="00FB2AE5" w:rsidRPr="009D1160">
              <w:rPr>
                <w:bCs/>
                <w:sz w:val="20"/>
                <w:szCs w:val="20"/>
              </w:rPr>
              <w:t> </w:t>
            </w:r>
            <w:r w:rsidR="005319E3" w:rsidRPr="009D1160">
              <w:rPr>
                <w:bCs/>
                <w:sz w:val="20"/>
                <w:szCs w:val="20"/>
              </w:rPr>
              <w:t>disponuje</w:t>
            </w:r>
            <w:r w:rsidR="00FB2AE5" w:rsidRPr="009D1160">
              <w:rPr>
                <w:bCs/>
                <w:sz w:val="20"/>
                <w:szCs w:val="20"/>
              </w:rPr>
              <w:t xml:space="preserve"> unikátnymi</w:t>
            </w:r>
            <w:r w:rsidR="005319E3" w:rsidRPr="009D1160">
              <w:rPr>
                <w:bCs/>
                <w:sz w:val="20"/>
                <w:szCs w:val="20"/>
              </w:rPr>
              <w:t xml:space="preserve"> informáciami</w:t>
            </w:r>
            <w:r w:rsidR="00F33D77" w:rsidRPr="009D1160">
              <w:rPr>
                <w:bCs/>
                <w:sz w:val="20"/>
                <w:szCs w:val="20"/>
              </w:rPr>
              <w:t xml:space="preserve"> a</w:t>
            </w:r>
            <w:r w:rsidR="00D42A41" w:rsidRPr="009D1160">
              <w:rPr>
                <w:bCs/>
                <w:sz w:val="20"/>
                <w:szCs w:val="20"/>
              </w:rPr>
              <w:t> </w:t>
            </w:r>
            <w:r w:rsidR="00F33D77" w:rsidRPr="009D1160">
              <w:rPr>
                <w:bCs/>
                <w:sz w:val="20"/>
                <w:szCs w:val="20"/>
              </w:rPr>
              <w:t>skúsenosťami</w:t>
            </w:r>
            <w:r w:rsidR="005319E3" w:rsidRPr="009D1160">
              <w:rPr>
                <w:bCs/>
                <w:sz w:val="20"/>
                <w:szCs w:val="20"/>
              </w:rPr>
              <w:t xml:space="preserve">, </w:t>
            </w:r>
            <w:r w:rsidR="006D5428" w:rsidRPr="009D1160">
              <w:rPr>
                <w:bCs/>
                <w:sz w:val="20"/>
                <w:szCs w:val="20"/>
              </w:rPr>
              <w:t xml:space="preserve">ktoré </w:t>
            </w:r>
            <w:r w:rsidR="005319E3" w:rsidRPr="009D1160">
              <w:rPr>
                <w:bCs/>
                <w:sz w:val="20"/>
                <w:szCs w:val="20"/>
              </w:rPr>
              <w:t xml:space="preserve">môžu významne napomôcť  ich praktickej aplikácii. </w:t>
            </w:r>
            <w:r w:rsidR="00F33D77" w:rsidRPr="009D1160">
              <w:rPr>
                <w:bCs/>
                <w:sz w:val="20"/>
                <w:szCs w:val="20"/>
              </w:rPr>
              <w:t>Dlhodobo sa v</w:t>
            </w:r>
            <w:r w:rsidR="005319E3" w:rsidRPr="009D1160">
              <w:rPr>
                <w:bCs/>
                <w:sz w:val="20"/>
                <w:szCs w:val="20"/>
              </w:rPr>
              <w:t>enuje odbornej spôsobilosti vybraných špecialistov s dôrazom na</w:t>
            </w:r>
            <w:r w:rsidR="00FB2AE5" w:rsidRPr="009D1160">
              <w:rPr>
                <w:bCs/>
                <w:sz w:val="20"/>
                <w:szCs w:val="20"/>
              </w:rPr>
              <w:t xml:space="preserve"> ich</w:t>
            </w:r>
            <w:r w:rsidR="005319E3" w:rsidRPr="009D1160">
              <w:rPr>
                <w:bCs/>
                <w:sz w:val="20"/>
                <w:szCs w:val="20"/>
              </w:rPr>
              <w:t xml:space="preserve"> teoretické znalosti a praktické zručnosti</w:t>
            </w:r>
            <w:r w:rsidR="00F33D77" w:rsidRPr="009D1160">
              <w:rPr>
                <w:bCs/>
                <w:sz w:val="20"/>
                <w:szCs w:val="20"/>
              </w:rPr>
              <w:t xml:space="preserve"> a má prehľad o nedostatočnej informovanosti špecialistov</w:t>
            </w:r>
            <w:r w:rsidR="007F178C" w:rsidRPr="009D1160">
              <w:rPr>
                <w:bCs/>
                <w:sz w:val="20"/>
                <w:szCs w:val="20"/>
              </w:rPr>
              <w:t>,</w:t>
            </w:r>
            <w:r w:rsidR="00F33D77" w:rsidRPr="009D1160">
              <w:rPr>
                <w:bCs/>
                <w:sz w:val="20"/>
                <w:szCs w:val="20"/>
              </w:rPr>
              <w:t xml:space="preserve"> najmä v oblasti všeobecne záväzných právnych predpisov a nových technických poznatkov</w:t>
            </w:r>
            <w:r w:rsidR="005319E3" w:rsidRPr="009D1160">
              <w:rPr>
                <w:bCs/>
                <w:sz w:val="20"/>
                <w:szCs w:val="20"/>
              </w:rPr>
              <w:t xml:space="preserve">. </w:t>
            </w:r>
            <w:r w:rsidR="00594737" w:rsidRPr="009D1160">
              <w:rPr>
                <w:bCs/>
                <w:sz w:val="20"/>
                <w:szCs w:val="20"/>
              </w:rPr>
              <w:t>SIEA vedie zoznamy špecialistov a</w:t>
            </w:r>
            <w:r w:rsidR="005037AD" w:rsidRPr="009D1160">
              <w:rPr>
                <w:bCs/>
                <w:sz w:val="20"/>
                <w:szCs w:val="20"/>
              </w:rPr>
              <w:t> </w:t>
            </w:r>
            <w:r w:rsidR="00594737" w:rsidRPr="009D1160">
              <w:rPr>
                <w:bCs/>
                <w:sz w:val="20"/>
                <w:szCs w:val="20"/>
              </w:rPr>
              <w:t>prostredníctvom prevádzky monitorovacieho systému energetickej efektívnosti komunikuje s osobami, ktoré sa venujú premene, distribúcii a spotrebe energie</w:t>
            </w:r>
            <w:r w:rsidR="007F178C" w:rsidRPr="009D1160">
              <w:rPr>
                <w:bCs/>
                <w:sz w:val="20"/>
                <w:szCs w:val="20"/>
              </w:rPr>
              <w:t xml:space="preserve"> a je preto jediným kompetentným subjektom na realizáci</w:t>
            </w:r>
            <w:r w:rsidR="00C7654A" w:rsidRPr="009D1160">
              <w:rPr>
                <w:bCs/>
                <w:sz w:val="20"/>
                <w:szCs w:val="20"/>
              </w:rPr>
              <w:t>u</w:t>
            </w:r>
            <w:r w:rsidR="007F178C" w:rsidRPr="009D1160">
              <w:rPr>
                <w:bCs/>
                <w:sz w:val="20"/>
                <w:szCs w:val="20"/>
              </w:rPr>
              <w:t xml:space="preserve"> predmetného projektu</w:t>
            </w:r>
            <w:r w:rsidR="00594737" w:rsidRPr="009D1160">
              <w:rPr>
                <w:bCs/>
                <w:sz w:val="20"/>
                <w:szCs w:val="20"/>
              </w:rPr>
              <w:t xml:space="preserve">. </w:t>
            </w:r>
          </w:p>
          <w:p w14:paraId="43328010" w14:textId="77777777" w:rsidR="00C7654A" w:rsidRPr="009D1160" w:rsidRDefault="00C7654A" w:rsidP="00853E7A">
            <w:pPr>
              <w:rPr>
                <w:bCs/>
                <w:sz w:val="20"/>
                <w:szCs w:val="20"/>
              </w:rPr>
            </w:pPr>
          </w:p>
          <w:p w14:paraId="3437B3C4" w14:textId="77777777" w:rsidR="00C7654A" w:rsidRPr="009D1160" w:rsidRDefault="00C7654A" w:rsidP="00C7654A">
            <w:pPr>
              <w:pStyle w:val="Odsekzoznamu"/>
              <w:ind w:left="0"/>
              <w:rPr>
                <w:sz w:val="20"/>
                <w:szCs w:val="20"/>
              </w:rPr>
            </w:pPr>
            <w:r w:rsidRPr="009D1160">
              <w:rPr>
                <w:sz w:val="20"/>
                <w:szCs w:val="20"/>
              </w:rPr>
              <w:t>V zmysle Operačného programu Kvalita životného prostredia (ďalej len „OP KŽP“) je národným projektom (ďalej len „NP“) projekt, ktorý z hľadiska jeho vecného zamerania, charakteru aktivít a technického záberu rieši komplexne a systémovo konkrétne oblasti podporované z EŠIF s celonárodným dopadom. Je viazaný na stratégiu OP KŽP a realizácia jeho aktivít vychádza z jasne stanovených národných politík.</w:t>
            </w:r>
          </w:p>
          <w:p w14:paraId="57F8449D" w14:textId="77777777" w:rsidR="00C7654A" w:rsidRPr="009D1160" w:rsidRDefault="00C7654A" w:rsidP="00C7654A">
            <w:pPr>
              <w:pStyle w:val="Odsekzoznamu"/>
              <w:ind w:left="0"/>
              <w:rPr>
                <w:sz w:val="20"/>
                <w:szCs w:val="20"/>
              </w:rPr>
            </w:pPr>
          </w:p>
          <w:p w14:paraId="6A6D0FC7" w14:textId="58940DDF" w:rsidR="00C7654A" w:rsidRPr="009D1160" w:rsidRDefault="00C7654A" w:rsidP="00C7654A">
            <w:pPr>
              <w:pStyle w:val="Odsekzoznamu"/>
              <w:ind w:left="0"/>
              <w:rPr>
                <w:sz w:val="20"/>
                <w:szCs w:val="20"/>
              </w:rPr>
            </w:pPr>
            <w:r w:rsidRPr="009D1160">
              <w:rPr>
                <w:sz w:val="20"/>
                <w:szCs w:val="20"/>
              </w:rPr>
              <w:t>Zámer národného projektu je v plnom rozsahu koncipovaný na základe princípov efektívnosti, hospodárnosti a účelnosti a vychádza priamo z textu OP KŽP. Koncepcia projektu vzhľadom na jeho rozsah a dôležitosť neumožňuje predloženie prostredníctvom dopytovo orientovaných projektov. SIEA v pozícii prijímateľa zabezpečí  prostredníctvom NP v porovnaní s dopytovo orientovanými projektmi jednoznačné výhody:</w:t>
            </w:r>
          </w:p>
          <w:p w14:paraId="75032FD7" w14:textId="77777777" w:rsidR="00C7654A" w:rsidRPr="009D1160" w:rsidRDefault="00C7654A" w:rsidP="00C7654A">
            <w:pPr>
              <w:pStyle w:val="Odsekzoznamu"/>
              <w:ind w:left="360"/>
              <w:rPr>
                <w:sz w:val="20"/>
                <w:szCs w:val="20"/>
              </w:rPr>
            </w:pPr>
          </w:p>
          <w:p w14:paraId="76F85642" w14:textId="77777777" w:rsidR="00C7654A" w:rsidRPr="009D1160" w:rsidRDefault="00C7654A" w:rsidP="00C7654A">
            <w:pPr>
              <w:pStyle w:val="Odsekzoznamu"/>
              <w:numPr>
                <w:ilvl w:val="0"/>
                <w:numId w:val="21"/>
              </w:numPr>
              <w:ind w:left="709" w:hanging="283"/>
              <w:rPr>
                <w:sz w:val="20"/>
                <w:szCs w:val="20"/>
              </w:rPr>
            </w:pPr>
            <w:r w:rsidRPr="009D1160">
              <w:rPr>
                <w:sz w:val="20"/>
                <w:szCs w:val="20"/>
              </w:rPr>
              <w:t>komplexnosť zámeru a systémové strategické plánovanie;</w:t>
            </w:r>
          </w:p>
          <w:p w14:paraId="3012245A" w14:textId="692BCCAB" w:rsidR="00C7654A" w:rsidRPr="009D1160" w:rsidRDefault="00C7654A" w:rsidP="00C7654A">
            <w:pPr>
              <w:pStyle w:val="Odsekzoznamu"/>
              <w:numPr>
                <w:ilvl w:val="0"/>
                <w:numId w:val="21"/>
              </w:numPr>
              <w:ind w:left="709" w:hanging="283"/>
              <w:rPr>
                <w:sz w:val="20"/>
                <w:szCs w:val="20"/>
              </w:rPr>
            </w:pPr>
            <w:r w:rsidRPr="009D1160">
              <w:rPr>
                <w:sz w:val="20"/>
                <w:szCs w:val="20"/>
              </w:rPr>
              <w:t xml:space="preserve">centralizácia a </w:t>
            </w:r>
            <w:proofErr w:type="spellStart"/>
            <w:r w:rsidRPr="009D1160">
              <w:rPr>
                <w:sz w:val="20"/>
                <w:szCs w:val="20"/>
              </w:rPr>
              <w:t>prioritizácia</w:t>
            </w:r>
            <w:proofErr w:type="spellEnd"/>
            <w:r w:rsidRPr="009D1160">
              <w:rPr>
                <w:sz w:val="20"/>
                <w:szCs w:val="20"/>
              </w:rPr>
              <w:t xml:space="preserve"> cieľov strategicky a profesionálne pristupovať k energeticky efektívnemu </w:t>
            </w:r>
            <w:proofErr w:type="spellStart"/>
            <w:r w:rsidRPr="009D1160">
              <w:rPr>
                <w:sz w:val="20"/>
                <w:szCs w:val="20"/>
              </w:rPr>
              <w:t>nízkouhl</w:t>
            </w:r>
            <w:r w:rsidR="00BB0D9B">
              <w:rPr>
                <w:sz w:val="20"/>
                <w:szCs w:val="20"/>
              </w:rPr>
              <w:t>í</w:t>
            </w:r>
            <w:r w:rsidRPr="009D1160">
              <w:rPr>
                <w:sz w:val="20"/>
                <w:szCs w:val="20"/>
              </w:rPr>
              <w:t>kovému</w:t>
            </w:r>
            <w:proofErr w:type="spellEnd"/>
            <w:r w:rsidRPr="009D1160">
              <w:rPr>
                <w:sz w:val="20"/>
                <w:szCs w:val="20"/>
              </w:rPr>
              <w:t xml:space="preserve"> hospodárstvu vo všetkých sektoroch zabezpečením kontinuálneho poskytovania informácii o </w:t>
            </w:r>
            <w:proofErr w:type="spellStart"/>
            <w:r w:rsidRPr="009D1160">
              <w:rPr>
                <w:sz w:val="20"/>
                <w:szCs w:val="20"/>
              </w:rPr>
              <w:t>nízkouhlíkových</w:t>
            </w:r>
            <w:proofErr w:type="spellEnd"/>
            <w:r w:rsidRPr="009D1160">
              <w:rPr>
                <w:sz w:val="20"/>
                <w:szCs w:val="20"/>
              </w:rPr>
              <w:t xml:space="preserve"> opatreniach;</w:t>
            </w:r>
          </w:p>
          <w:p w14:paraId="43096CA2" w14:textId="59764226" w:rsidR="00C7654A" w:rsidRPr="009D1160" w:rsidRDefault="00C7654A" w:rsidP="00C7654A">
            <w:pPr>
              <w:pStyle w:val="Odsekzoznamu"/>
              <w:numPr>
                <w:ilvl w:val="0"/>
                <w:numId w:val="21"/>
              </w:numPr>
              <w:ind w:left="709" w:hanging="283"/>
              <w:rPr>
                <w:sz w:val="20"/>
                <w:szCs w:val="20"/>
              </w:rPr>
            </w:pPr>
            <w:r w:rsidRPr="009D1160">
              <w:rPr>
                <w:sz w:val="20"/>
                <w:szCs w:val="20"/>
              </w:rPr>
              <w:t>koordinácia projektu cez SIEA – úspech projektu môže byt zabezpečený prostredníctvom SIEA, ktorá má jedinečné skúsenosti s prácou špecialistov v oblasti zásobovania energiou, energetickej efektívnosti a využívania OZE  a jedinečné postavenie na Slovensku ako štátna príspevková agentúra ako od</w:t>
            </w:r>
            <w:r w:rsidR="004801DC">
              <w:rPr>
                <w:sz w:val="20"/>
                <w:szCs w:val="20"/>
              </w:rPr>
              <w:t>b</w:t>
            </w:r>
            <w:r w:rsidRPr="009D1160">
              <w:rPr>
                <w:sz w:val="20"/>
                <w:szCs w:val="20"/>
              </w:rPr>
              <w:t>orná autorita pre tému energetickej efektívnosti;</w:t>
            </w:r>
          </w:p>
          <w:p w14:paraId="5B9957D2" w14:textId="0B3120D2" w:rsidR="00C7654A" w:rsidRPr="009D1160" w:rsidRDefault="00C7654A" w:rsidP="00C7654A">
            <w:pPr>
              <w:pStyle w:val="Odsekzoznamu"/>
              <w:numPr>
                <w:ilvl w:val="0"/>
                <w:numId w:val="21"/>
              </w:numPr>
              <w:ind w:left="709" w:hanging="283"/>
              <w:rPr>
                <w:sz w:val="20"/>
                <w:szCs w:val="20"/>
              </w:rPr>
            </w:pPr>
            <w:r w:rsidRPr="009D1160">
              <w:rPr>
                <w:sz w:val="20"/>
                <w:szCs w:val="20"/>
              </w:rPr>
              <w:t xml:space="preserve">zdieľanie infraštruktúry, resp. zriadenie Centra podpory </w:t>
            </w:r>
            <w:r w:rsidR="00BB0D9B">
              <w:rPr>
                <w:sz w:val="20"/>
                <w:szCs w:val="20"/>
              </w:rPr>
              <w:t xml:space="preserve">informačnej platformy </w:t>
            </w:r>
            <w:r w:rsidRPr="009D1160">
              <w:rPr>
                <w:sz w:val="20"/>
                <w:szCs w:val="20"/>
              </w:rPr>
              <w:t>so zameraním na systém kontinuálneho zvyšovania informovanosti v oblastiach: všeobecne záväzn</w:t>
            </w:r>
            <w:r w:rsidR="004801DC">
              <w:rPr>
                <w:sz w:val="20"/>
                <w:szCs w:val="20"/>
              </w:rPr>
              <w:t>é</w:t>
            </w:r>
            <w:r w:rsidRPr="009D1160">
              <w:rPr>
                <w:sz w:val="20"/>
                <w:szCs w:val="20"/>
              </w:rPr>
              <w:t xml:space="preserve"> právn</w:t>
            </w:r>
            <w:r w:rsidR="004801DC">
              <w:rPr>
                <w:sz w:val="20"/>
                <w:szCs w:val="20"/>
              </w:rPr>
              <w:t>e</w:t>
            </w:r>
            <w:r w:rsidRPr="009D1160">
              <w:rPr>
                <w:sz w:val="20"/>
                <w:szCs w:val="20"/>
              </w:rPr>
              <w:t xml:space="preserve"> predpis</w:t>
            </w:r>
            <w:r w:rsidR="004801DC">
              <w:rPr>
                <w:sz w:val="20"/>
                <w:szCs w:val="20"/>
              </w:rPr>
              <w:t>y</w:t>
            </w:r>
            <w:r w:rsidRPr="009D1160">
              <w:rPr>
                <w:sz w:val="20"/>
                <w:szCs w:val="20"/>
              </w:rPr>
              <w:t>, technick</w:t>
            </w:r>
            <w:r w:rsidR="004801DC">
              <w:rPr>
                <w:sz w:val="20"/>
                <w:szCs w:val="20"/>
              </w:rPr>
              <w:t>é</w:t>
            </w:r>
            <w:r w:rsidRPr="009D1160">
              <w:rPr>
                <w:sz w:val="20"/>
                <w:szCs w:val="20"/>
              </w:rPr>
              <w:t xml:space="preserve"> predpis</w:t>
            </w:r>
            <w:r w:rsidR="004801DC">
              <w:rPr>
                <w:sz w:val="20"/>
                <w:szCs w:val="20"/>
              </w:rPr>
              <w:t>y</w:t>
            </w:r>
            <w:r w:rsidRPr="009D1160">
              <w:rPr>
                <w:sz w:val="20"/>
                <w:szCs w:val="20"/>
              </w:rPr>
              <w:t>, technick</w:t>
            </w:r>
            <w:r w:rsidR="004801DC">
              <w:rPr>
                <w:sz w:val="20"/>
                <w:szCs w:val="20"/>
              </w:rPr>
              <w:t>é</w:t>
            </w:r>
            <w:r w:rsidRPr="009D1160">
              <w:rPr>
                <w:sz w:val="20"/>
                <w:szCs w:val="20"/>
              </w:rPr>
              <w:t xml:space="preserve"> riešenia, najlepš</w:t>
            </w:r>
            <w:r w:rsidR="004801DC">
              <w:rPr>
                <w:sz w:val="20"/>
                <w:szCs w:val="20"/>
              </w:rPr>
              <w:t>ie</w:t>
            </w:r>
            <w:r w:rsidRPr="009D1160">
              <w:rPr>
                <w:sz w:val="20"/>
                <w:szCs w:val="20"/>
              </w:rPr>
              <w:t xml:space="preserve"> dostupn</w:t>
            </w:r>
            <w:r w:rsidR="004801DC">
              <w:rPr>
                <w:sz w:val="20"/>
                <w:szCs w:val="20"/>
              </w:rPr>
              <w:t>é</w:t>
            </w:r>
            <w:r w:rsidRPr="009D1160">
              <w:rPr>
                <w:sz w:val="20"/>
                <w:szCs w:val="20"/>
              </w:rPr>
              <w:t xml:space="preserve"> technológi</w:t>
            </w:r>
            <w:r w:rsidR="004801DC">
              <w:rPr>
                <w:sz w:val="20"/>
                <w:szCs w:val="20"/>
              </w:rPr>
              <w:t>e</w:t>
            </w:r>
            <w:r w:rsidRPr="009D1160">
              <w:rPr>
                <w:sz w:val="20"/>
                <w:szCs w:val="20"/>
              </w:rPr>
              <w:t xml:space="preserve"> a potrebn</w:t>
            </w:r>
            <w:r w:rsidR="004801DC">
              <w:rPr>
                <w:sz w:val="20"/>
                <w:szCs w:val="20"/>
              </w:rPr>
              <w:t>é</w:t>
            </w:r>
            <w:r w:rsidRPr="009D1160">
              <w:rPr>
                <w:sz w:val="20"/>
                <w:szCs w:val="20"/>
              </w:rPr>
              <w:t xml:space="preserve"> úkon</w:t>
            </w:r>
            <w:r w:rsidR="004801DC">
              <w:rPr>
                <w:sz w:val="20"/>
                <w:szCs w:val="20"/>
              </w:rPr>
              <w:t>y</w:t>
            </w:r>
            <w:r w:rsidRPr="009D1160">
              <w:rPr>
                <w:sz w:val="20"/>
                <w:szCs w:val="20"/>
              </w:rPr>
              <w:t xml:space="preserve"> pre prípravu energetických služieb s garantovanou úsporou atď. najmä vlastnými odbornými kapacitami.</w:t>
            </w:r>
          </w:p>
          <w:p w14:paraId="24CAEC61" w14:textId="77777777" w:rsidR="00C7654A" w:rsidRPr="009D1160" w:rsidRDefault="00C7654A" w:rsidP="00C7654A">
            <w:pPr>
              <w:ind w:left="709" w:hanging="283"/>
              <w:rPr>
                <w:sz w:val="20"/>
                <w:szCs w:val="20"/>
              </w:rPr>
            </w:pPr>
          </w:p>
          <w:p w14:paraId="17DB1DF5" w14:textId="76C4C518" w:rsidR="00C7654A" w:rsidRPr="009D1160" w:rsidRDefault="00C7654A" w:rsidP="00C7654A">
            <w:pPr>
              <w:rPr>
                <w:sz w:val="20"/>
                <w:szCs w:val="20"/>
              </w:rPr>
            </w:pPr>
            <w:r w:rsidRPr="009D1160">
              <w:rPr>
                <w:sz w:val="20"/>
                <w:szCs w:val="20"/>
              </w:rPr>
              <w:t xml:space="preserve">Významnou argumentačnou bázou pre takto koncipovaný NP je jeho koncepčnosť a komplexnosť v porovnaní s dopytovo orientovanými projektmi (ďalej len „DOP“). V prípade riešenia cez DOP, by nebol </w:t>
            </w:r>
            <w:r w:rsidR="004801DC">
              <w:rPr>
                <w:sz w:val="20"/>
                <w:szCs w:val="20"/>
              </w:rPr>
              <w:t xml:space="preserve">komplexný </w:t>
            </w:r>
            <w:r w:rsidRPr="009D1160">
              <w:rPr>
                <w:sz w:val="20"/>
                <w:szCs w:val="20"/>
              </w:rPr>
              <w:t xml:space="preserve">zabezpečený systémový prístup k napĺňaniu strategických cieľov EÚ a SR a riešené by </w:t>
            </w:r>
            <w:r w:rsidR="004801DC">
              <w:rPr>
                <w:sz w:val="20"/>
                <w:szCs w:val="20"/>
              </w:rPr>
              <w:t>boli spravidla</w:t>
            </w:r>
            <w:r w:rsidRPr="009D1160">
              <w:rPr>
                <w:sz w:val="20"/>
                <w:szCs w:val="20"/>
              </w:rPr>
              <w:t xml:space="preserve"> len čiastkové ciele národných stratégií a politík. </w:t>
            </w:r>
          </w:p>
          <w:p w14:paraId="4C18F5E0" w14:textId="77777777" w:rsidR="00C7654A" w:rsidRPr="009D1160" w:rsidRDefault="00C7654A" w:rsidP="00C7654A">
            <w:pPr>
              <w:ind w:left="360"/>
              <w:rPr>
                <w:sz w:val="20"/>
                <w:szCs w:val="20"/>
              </w:rPr>
            </w:pPr>
          </w:p>
          <w:p w14:paraId="749D8337" w14:textId="643D5453" w:rsidR="00C7654A" w:rsidRPr="009D1160" w:rsidRDefault="00C7654A" w:rsidP="00C7654A">
            <w:pPr>
              <w:rPr>
                <w:sz w:val="20"/>
                <w:szCs w:val="20"/>
              </w:rPr>
            </w:pPr>
            <w:r w:rsidRPr="009D1160">
              <w:rPr>
                <w:sz w:val="20"/>
                <w:szCs w:val="20"/>
              </w:rPr>
              <w:t>Vzhľadom na vyššie uvedené a skutočnosť, že SIEA (príspevková organizácia MH SR) je v zmysle OP KŽP jediným prijímateľom v rámci Špecifického cieľa „</w:t>
            </w:r>
            <w:r w:rsidRPr="009D1160">
              <w:rPr>
                <w:i/>
                <w:sz w:val="20"/>
                <w:szCs w:val="20"/>
              </w:rPr>
              <w:t xml:space="preserve">4.4.1 Zvyšovanie počtu miestnych plánov a opatrení súvisiacich s </w:t>
            </w:r>
            <w:proofErr w:type="spellStart"/>
            <w:r w:rsidRPr="009D1160">
              <w:rPr>
                <w:i/>
                <w:sz w:val="20"/>
                <w:szCs w:val="20"/>
              </w:rPr>
              <w:t>nízkouhlíkovou</w:t>
            </w:r>
            <w:proofErr w:type="spellEnd"/>
            <w:r w:rsidRPr="009D1160">
              <w:rPr>
                <w:i/>
                <w:sz w:val="20"/>
                <w:szCs w:val="20"/>
              </w:rPr>
              <w:t xml:space="preserve"> stratégiou pre všetky typy území</w:t>
            </w:r>
            <w:r w:rsidRPr="009D1160">
              <w:rPr>
                <w:sz w:val="20"/>
                <w:szCs w:val="20"/>
              </w:rPr>
              <w:t xml:space="preserve">“ </w:t>
            </w:r>
            <w:r w:rsidR="004801DC">
              <w:rPr>
                <w:sz w:val="20"/>
                <w:szCs w:val="20"/>
              </w:rPr>
              <w:t xml:space="preserve"> - aktivita E </w:t>
            </w:r>
            <w:r w:rsidRPr="009D1160">
              <w:rPr>
                <w:sz w:val="20"/>
                <w:szCs w:val="20"/>
              </w:rPr>
              <w:t>„Zavádzanie systému pravidelného poradenstva a zvyšovania informovanosti pre verejný sektor, energetických manažérov, audítorov, poskytovateľov energetických služieb“ s</w:t>
            </w:r>
            <w:r w:rsidR="00B40290">
              <w:rPr>
                <w:sz w:val="20"/>
                <w:szCs w:val="20"/>
              </w:rPr>
              <w:t xml:space="preserve">a navrhuje </w:t>
            </w:r>
            <w:r w:rsidRPr="009D1160">
              <w:rPr>
                <w:sz w:val="20"/>
                <w:szCs w:val="20"/>
              </w:rPr>
              <w:t>náz</w:t>
            </w:r>
            <w:r w:rsidR="00B40290">
              <w:rPr>
                <w:sz w:val="20"/>
                <w:szCs w:val="20"/>
              </w:rPr>
              <w:t>o</w:t>
            </w:r>
            <w:r w:rsidRPr="009D1160">
              <w:rPr>
                <w:sz w:val="20"/>
                <w:szCs w:val="20"/>
              </w:rPr>
              <w:t>v NP: Odborne o energii.</w:t>
            </w:r>
          </w:p>
          <w:p w14:paraId="74C3790D" w14:textId="48E17D9D" w:rsidR="00B10835" w:rsidRDefault="00B10835" w:rsidP="00853E7A">
            <w:pPr>
              <w:rPr>
                <w:bCs/>
                <w:szCs w:val="24"/>
              </w:rPr>
            </w:pPr>
          </w:p>
          <w:p w14:paraId="0A07D0B3" w14:textId="65BD67EF" w:rsidR="00B56390" w:rsidRPr="00E936C1" w:rsidRDefault="00B56390" w:rsidP="001612B1">
            <w:pPr>
              <w:rPr>
                <w:szCs w:val="24"/>
              </w:rPr>
            </w:pPr>
          </w:p>
        </w:tc>
      </w:tr>
    </w:tbl>
    <w:p w14:paraId="2DD544B9" w14:textId="77777777" w:rsidR="00DE377F" w:rsidRDefault="00DE377F" w:rsidP="00370C9B">
      <w:pPr>
        <w:spacing w:after="180" w:line="240" w:lineRule="auto"/>
        <w:rPr>
          <w:szCs w:val="24"/>
        </w:rPr>
      </w:pPr>
    </w:p>
    <w:p w14:paraId="18E9A7E5" w14:textId="35A30B13" w:rsidR="00C7654A" w:rsidRPr="009D1160" w:rsidRDefault="00C7654A" w:rsidP="00C7654A">
      <w:pPr>
        <w:pStyle w:val="Odsekzoznamu"/>
        <w:numPr>
          <w:ilvl w:val="0"/>
          <w:numId w:val="20"/>
        </w:numPr>
        <w:spacing w:after="0" w:line="240" w:lineRule="auto"/>
        <w:ind w:left="284" w:hanging="284"/>
        <w:rPr>
          <w:b/>
        </w:rPr>
      </w:pPr>
      <w:r w:rsidRPr="00742FD0">
        <w:rPr>
          <w:rFonts w:eastAsia="Calibri"/>
          <w:b/>
          <w:bCs/>
          <w:iCs/>
        </w:rPr>
        <w:t>Príslušnosť národného projektu k relevantnej časti operačného programu</w:t>
      </w:r>
    </w:p>
    <w:tbl>
      <w:tblPr>
        <w:tblStyle w:val="Mriekatabuky"/>
        <w:tblW w:w="0" w:type="auto"/>
        <w:tblLayout w:type="fixed"/>
        <w:tblLook w:val="04A0" w:firstRow="1" w:lastRow="0" w:firstColumn="1" w:lastColumn="0" w:noHBand="0" w:noVBand="1"/>
      </w:tblPr>
      <w:tblGrid>
        <w:gridCol w:w="2830"/>
        <w:gridCol w:w="3119"/>
        <w:gridCol w:w="3113"/>
      </w:tblGrid>
      <w:tr w:rsidR="00C7654A" w14:paraId="6DF9D74D" w14:textId="77777777" w:rsidTr="008939CB">
        <w:tc>
          <w:tcPr>
            <w:tcW w:w="2830" w:type="dxa"/>
            <w:shd w:val="clear" w:color="auto" w:fill="CCC0D9" w:themeFill="accent4" w:themeFillTint="66"/>
          </w:tcPr>
          <w:p w14:paraId="56DAC997" w14:textId="77777777" w:rsidR="00C7654A" w:rsidRPr="0092138B" w:rsidRDefault="00C7654A" w:rsidP="009D1160">
            <w:pPr>
              <w:rPr>
                <w:sz w:val="20"/>
                <w:szCs w:val="20"/>
              </w:rPr>
            </w:pPr>
            <w:r w:rsidRPr="0092138B">
              <w:rPr>
                <w:sz w:val="20"/>
                <w:szCs w:val="20"/>
              </w:rPr>
              <w:t>Prioritná os</w:t>
            </w:r>
          </w:p>
        </w:tc>
        <w:tc>
          <w:tcPr>
            <w:tcW w:w="6232" w:type="dxa"/>
            <w:gridSpan w:val="2"/>
          </w:tcPr>
          <w:p w14:paraId="2274980C" w14:textId="77777777" w:rsidR="00C7654A" w:rsidRPr="0092138B" w:rsidRDefault="00C7654A" w:rsidP="009D1160">
            <w:pPr>
              <w:rPr>
                <w:sz w:val="20"/>
                <w:szCs w:val="20"/>
              </w:rPr>
            </w:pPr>
            <w:r w:rsidRPr="0092138B">
              <w:rPr>
                <w:bCs/>
                <w:sz w:val="20"/>
                <w:szCs w:val="20"/>
              </w:rPr>
              <w:t xml:space="preserve">4. Energeticky efektívne </w:t>
            </w:r>
            <w:proofErr w:type="spellStart"/>
            <w:r w:rsidRPr="0092138B">
              <w:rPr>
                <w:bCs/>
                <w:sz w:val="20"/>
                <w:szCs w:val="20"/>
              </w:rPr>
              <w:t>nízkouhlíkové</w:t>
            </w:r>
            <w:proofErr w:type="spellEnd"/>
            <w:r w:rsidRPr="0092138B">
              <w:rPr>
                <w:bCs/>
                <w:sz w:val="20"/>
                <w:szCs w:val="20"/>
              </w:rPr>
              <w:t xml:space="preserve"> hospodárstvo vo všetkých sektoroch</w:t>
            </w:r>
          </w:p>
        </w:tc>
      </w:tr>
      <w:tr w:rsidR="00C7654A" w14:paraId="0A4857B0" w14:textId="77777777" w:rsidTr="008939CB">
        <w:tc>
          <w:tcPr>
            <w:tcW w:w="2830" w:type="dxa"/>
            <w:shd w:val="clear" w:color="auto" w:fill="CCC0D9" w:themeFill="accent4" w:themeFillTint="66"/>
          </w:tcPr>
          <w:p w14:paraId="24C5A819" w14:textId="77777777" w:rsidR="00C7654A" w:rsidRPr="003D1F8F" w:rsidRDefault="00C7654A" w:rsidP="009D1160">
            <w:pPr>
              <w:rPr>
                <w:sz w:val="20"/>
                <w:szCs w:val="20"/>
              </w:rPr>
            </w:pPr>
            <w:r w:rsidRPr="003D1F8F">
              <w:rPr>
                <w:sz w:val="20"/>
                <w:szCs w:val="20"/>
              </w:rPr>
              <w:t xml:space="preserve">Investičná priorita </w:t>
            </w:r>
          </w:p>
        </w:tc>
        <w:tc>
          <w:tcPr>
            <w:tcW w:w="6232" w:type="dxa"/>
            <w:gridSpan w:val="2"/>
          </w:tcPr>
          <w:p w14:paraId="4DCE9C20" w14:textId="77777777" w:rsidR="00C7654A" w:rsidRPr="003D1F8F" w:rsidRDefault="00C7654A" w:rsidP="009D1160">
            <w:pPr>
              <w:rPr>
                <w:sz w:val="20"/>
                <w:szCs w:val="20"/>
              </w:rPr>
            </w:pPr>
            <w:r w:rsidRPr="003D1F8F">
              <w:rPr>
                <w:sz w:val="20"/>
                <w:szCs w:val="20"/>
              </w:rPr>
              <w:t xml:space="preserve">4.4 Podpora </w:t>
            </w:r>
            <w:proofErr w:type="spellStart"/>
            <w:r w:rsidRPr="003D1F8F">
              <w:rPr>
                <w:sz w:val="20"/>
                <w:szCs w:val="20"/>
              </w:rPr>
              <w:t>nízkouhlíkových</w:t>
            </w:r>
            <w:proofErr w:type="spellEnd"/>
            <w:r w:rsidRPr="003D1F8F">
              <w:rPr>
                <w:sz w:val="20"/>
                <w:szCs w:val="20"/>
              </w:rPr>
              <w:t xml:space="preserve"> stratégií pre všetky typy území, najmä pre mestské oblasti, vrátane podpory udržateľnej </w:t>
            </w:r>
            <w:proofErr w:type="spellStart"/>
            <w:r w:rsidRPr="003D1F8F">
              <w:rPr>
                <w:sz w:val="20"/>
                <w:szCs w:val="20"/>
              </w:rPr>
              <w:t>multimodálnej</w:t>
            </w:r>
            <w:proofErr w:type="spellEnd"/>
            <w:r w:rsidRPr="003D1F8F">
              <w:rPr>
                <w:sz w:val="20"/>
                <w:szCs w:val="20"/>
              </w:rPr>
              <w:t xml:space="preserve"> mestskej mobility a adaptačných opatrení, ktorých cieľom je zmiernenie zmeny klímy</w:t>
            </w:r>
          </w:p>
        </w:tc>
      </w:tr>
      <w:tr w:rsidR="00C7654A" w14:paraId="540ECBC1" w14:textId="77777777" w:rsidTr="008939CB">
        <w:tc>
          <w:tcPr>
            <w:tcW w:w="2830" w:type="dxa"/>
            <w:shd w:val="clear" w:color="auto" w:fill="CCC0D9" w:themeFill="accent4" w:themeFillTint="66"/>
          </w:tcPr>
          <w:p w14:paraId="1458A92C" w14:textId="77777777" w:rsidR="00C7654A" w:rsidRPr="0076098C" w:rsidRDefault="00C7654A" w:rsidP="009D1160">
            <w:pPr>
              <w:rPr>
                <w:sz w:val="20"/>
                <w:szCs w:val="20"/>
              </w:rPr>
            </w:pPr>
            <w:r w:rsidRPr="0076098C">
              <w:rPr>
                <w:sz w:val="20"/>
                <w:szCs w:val="20"/>
              </w:rPr>
              <w:t>Špecifický cieľ</w:t>
            </w:r>
          </w:p>
        </w:tc>
        <w:tc>
          <w:tcPr>
            <w:tcW w:w="6232" w:type="dxa"/>
            <w:gridSpan w:val="2"/>
          </w:tcPr>
          <w:p w14:paraId="285EB33C" w14:textId="77777777" w:rsidR="00C7654A" w:rsidRPr="003D1F8F" w:rsidRDefault="00C7654A" w:rsidP="009D1160">
            <w:pPr>
              <w:rPr>
                <w:sz w:val="20"/>
                <w:szCs w:val="20"/>
              </w:rPr>
            </w:pPr>
            <w:r w:rsidRPr="0076098C">
              <w:rPr>
                <w:bCs/>
                <w:iCs/>
                <w:sz w:val="20"/>
                <w:szCs w:val="20"/>
              </w:rPr>
              <w:t xml:space="preserve">4.4.1 Zvyšovanie počtu miestnych plánov a opatrení súvisiacich </w:t>
            </w:r>
            <w:r>
              <w:rPr>
                <w:bCs/>
                <w:iCs/>
                <w:sz w:val="20"/>
                <w:szCs w:val="20"/>
              </w:rPr>
              <w:t xml:space="preserve">                           </w:t>
            </w:r>
            <w:r w:rsidRPr="003D1F8F">
              <w:rPr>
                <w:bCs/>
                <w:iCs/>
                <w:sz w:val="20"/>
                <w:szCs w:val="20"/>
              </w:rPr>
              <w:t xml:space="preserve">s </w:t>
            </w:r>
            <w:proofErr w:type="spellStart"/>
            <w:r w:rsidRPr="003D1F8F">
              <w:rPr>
                <w:bCs/>
                <w:iCs/>
                <w:sz w:val="20"/>
                <w:szCs w:val="20"/>
              </w:rPr>
              <w:t>nízkouhlíkovou</w:t>
            </w:r>
            <w:proofErr w:type="spellEnd"/>
            <w:r w:rsidRPr="003D1F8F">
              <w:rPr>
                <w:bCs/>
                <w:iCs/>
                <w:sz w:val="20"/>
                <w:szCs w:val="20"/>
              </w:rPr>
              <w:t xml:space="preserve"> stratégiou pre všetky typy území</w:t>
            </w:r>
          </w:p>
        </w:tc>
      </w:tr>
      <w:tr w:rsidR="00C7654A" w14:paraId="02C36C17" w14:textId="77777777" w:rsidTr="008939CB">
        <w:trPr>
          <w:trHeight w:val="1085"/>
        </w:trPr>
        <w:tc>
          <w:tcPr>
            <w:tcW w:w="2830" w:type="dxa"/>
            <w:vMerge w:val="restart"/>
            <w:shd w:val="clear" w:color="auto" w:fill="CCC0D9" w:themeFill="accent4" w:themeFillTint="66"/>
          </w:tcPr>
          <w:p w14:paraId="56AB857A" w14:textId="77777777" w:rsidR="00C7654A" w:rsidRPr="0076098C" w:rsidRDefault="00C7654A" w:rsidP="009D1160">
            <w:pPr>
              <w:rPr>
                <w:sz w:val="20"/>
                <w:szCs w:val="20"/>
              </w:rPr>
            </w:pPr>
            <w:r w:rsidRPr="0076098C">
              <w:rPr>
                <w:sz w:val="20"/>
                <w:szCs w:val="20"/>
              </w:rPr>
              <w:t>Miesto realizácie projektu (na úrovni kraja)</w:t>
            </w:r>
          </w:p>
        </w:tc>
        <w:tc>
          <w:tcPr>
            <w:tcW w:w="3119" w:type="dxa"/>
          </w:tcPr>
          <w:p w14:paraId="0D2C7569" w14:textId="77777777" w:rsidR="00C7654A" w:rsidRPr="0076098C" w:rsidRDefault="00C7654A" w:rsidP="009D1160">
            <w:pPr>
              <w:ind w:left="34"/>
              <w:rPr>
                <w:bCs/>
                <w:sz w:val="20"/>
                <w:szCs w:val="20"/>
              </w:rPr>
            </w:pPr>
            <w:r w:rsidRPr="0076098C">
              <w:rPr>
                <w:bCs/>
                <w:sz w:val="20"/>
                <w:szCs w:val="20"/>
              </w:rPr>
              <w:t>Západné Slovensko</w:t>
            </w:r>
          </w:p>
          <w:p w14:paraId="7DA0F9AF" w14:textId="77777777" w:rsidR="00C7654A" w:rsidRPr="0076098C" w:rsidRDefault="00C7654A" w:rsidP="009D1160">
            <w:pPr>
              <w:rPr>
                <w:sz w:val="20"/>
                <w:szCs w:val="20"/>
              </w:rPr>
            </w:pPr>
          </w:p>
        </w:tc>
        <w:tc>
          <w:tcPr>
            <w:tcW w:w="3113" w:type="dxa"/>
          </w:tcPr>
          <w:p w14:paraId="2397A5CA" w14:textId="77777777" w:rsidR="00C7654A" w:rsidRPr="0076098C" w:rsidRDefault="00C7654A" w:rsidP="009D1160">
            <w:pPr>
              <w:rPr>
                <w:sz w:val="20"/>
                <w:szCs w:val="20"/>
              </w:rPr>
            </w:pPr>
            <w:r w:rsidRPr="0076098C">
              <w:rPr>
                <w:sz w:val="20"/>
                <w:szCs w:val="20"/>
              </w:rPr>
              <w:t>Bratislavský kraj*</w:t>
            </w:r>
          </w:p>
          <w:p w14:paraId="0BBFE990" w14:textId="77777777" w:rsidR="00C7654A" w:rsidRPr="0076098C" w:rsidRDefault="00C7654A" w:rsidP="009D1160">
            <w:pPr>
              <w:rPr>
                <w:sz w:val="20"/>
                <w:szCs w:val="20"/>
              </w:rPr>
            </w:pPr>
            <w:r w:rsidRPr="0076098C">
              <w:rPr>
                <w:sz w:val="20"/>
                <w:szCs w:val="20"/>
              </w:rPr>
              <w:t>Trnavský kraj</w:t>
            </w:r>
          </w:p>
          <w:p w14:paraId="5C6FEF1C" w14:textId="77777777" w:rsidR="00C7654A" w:rsidRPr="0076098C" w:rsidRDefault="00C7654A" w:rsidP="009D1160">
            <w:pPr>
              <w:rPr>
                <w:sz w:val="20"/>
                <w:szCs w:val="20"/>
              </w:rPr>
            </w:pPr>
            <w:r w:rsidRPr="0076098C">
              <w:rPr>
                <w:sz w:val="20"/>
                <w:szCs w:val="20"/>
              </w:rPr>
              <w:t>Trenčiansky kraj</w:t>
            </w:r>
          </w:p>
          <w:p w14:paraId="4D34EF0C" w14:textId="77777777" w:rsidR="00C7654A" w:rsidRPr="0076098C" w:rsidRDefault="00C7654A" w:rsidP="009D1160">
            <w:pPr>
              <w:rPr>
                <w:sz w:val="20"/>
                <w:szCs w:val="20"/>
              </w:rPr>
            </w:pPr>
            <w:r w:rsidRPr="0076098C">
              <w:rPr>
                <w:sz w:val="20"/>
                <w:szCs w:val="20"/>
              </w:rPr>
              <w:t>Nitriansky kraj</w:t>
            </w:r>
          </w:p>
        </w:tc>
      </w:tr>
      <w:tr w:rsidR="00C7654A" w14:paraId="30372172" w14:textId="77777777" w:rsidTr="008939CB">
        <w:trPr>
          <w:trHeight w:val="548"/>
        </w:trPr>
        <w:tc>
          <w:tcPr>
            <w:tcW w:w="2830" w:type="dxa"/>
            <w:vMerge/>
            <w:shd w:val="clear" w:color="auto" w:fill="CCC0D9" w:themeFill="accent4" w:themeFillTint="66"/>
          </w:tcPr>
          <w:p w14:paraId="1E1661D5" w14:textId="77777777" w:rsidR="00C7654A" w:rsidRPr="003D1F8F" w:rsidRDefault="00C7654A" w:rsidP="009D1160">
            <w:pPr>
              <w:rPr>
                <w:sz w:val="20"/>
                <w:szCs w:val="20"/>
              </w:rPr>
            </w:pPr>
          </w:p>
        </w:tc>
        <w:tc>
          <w:tcPr>
            <w:tcW w:w="3119" w:type="dxa"/>
          </w:tcPr>
          <w:p w14:paraId="5BB3FA0D" w14:textId="77777777" w:rsidR="00C7654A" w:rsidRPr="003D1F8F" w:rsidRDefault="00C7654A" w:rsidP="009D1160">
            <w:pPr>
              <w:ind w:left="34"/>
              <w:rPr>
                <w:bCs/>
                <w:sz w:val="20"/>
                <w:szCs w:val="20"/>
              </w:rPr>
            </w:pPr>
            <w:r w:rsidRPr="003D1F8F">
              <w:rPr>
                <w:bCs/>
                <w:sz w:val="20"/>
                <w:szCs w:val="20"/>
              </w:rPr>
              <w:t>Stredné Slovensko</w:t>
            </w:r>
          </w:p>
          <w:p w14:paraId="228CB51E" w14:textId="77777777" w:rsidR="00C7654A" w:rsidRPr="003D1F8F" w:rsidDel="0081611C" w:rsidRDefault="00C7654A" w:rsidP="009D1160">
            <w:pPr>
              <w:rPr>
                <w:sz w:val="20"/>
                <w:szCs w:val="20"/>
              </w:rPr>
            </w:pPr>
          </w:p>
        </w:tc>
        <w:tc>
          <w:tcPr>
            <w:tcW w:w="3113" w:type="dxa"/>
          </w:tcPr>
          <w:p w14:paraId="0B0D0510" w14:textId="77777777" w:rsidR="00C7654A" w:rsidRPr="003D1F8F" w:rsidRDefault="00C7654A" w:rsidP="009D1160">
            <w:pPr>
              <w:rPr>
                <w:sz w:val="20"/>
                <w:szCs w:val="20"/>
              </w:rPr>
            </w:pPr>
            <w:r w:rsidRPr="003D1F8F">
              <w:rPr>
                <w:sz w:val="20"/>
                <w:szCs w:val="20"/>
              </w:rPr>
              <w:t>Banskobystrický kraj</w:t>
            </w:r>
          </w:p>
          <w:p w14:paraId="0D87DD08" w14:textId="77777777" w:rsidR="00C7654A" w:rsidRPr="003D1F8F" w:rsidRDefault="00C7654A" w:rsidP="009D1160">
            <w:pPr>
              <w:spacing w:line="276" w:lineRule="auto"/>
              <w:rPr>
                <w:sz w:val="20"/>
                <w:szCs w:val="20"/>
              </w:rPr>
            </w:pPr>
            <w:r w:rsidRPr="003D1F8F">
              <w:rPr>
                <w:sz w:val="20"/>
                <w:szCs w:val="20"/>
              </w:rPr>
              <w:t>Žilinský kraj</w:t>
            </w:r>
          </w:p>
        </w:tc>
      </w:tr>
      <w:tr w:rsidR="00C7654A" w14:paraId="038E2E23" w14:textId="77777777" w:rsidTr="008939CB">
        <w:trPr>
          <w:trHeight w:val="502"/>
        </w:trPr>
        <w:tc>
          <w:tcPr>
            <w:tcW w:w="2830" w:type="dxa"/>
            <w:vMerge/>
            <w:shd w:val="clear" w:color="auto" w:fill="CCC0D9" w:themeFill="accent4" w:themeFillTint="66"/>
          </w:tcPr>
          <w:p w14:paraId="4E0AEC54" w14:textId="77777777" w:rsidR="00C7654A" w:rsidRPr="003D1F8F" w:rsidRDefault="00C7654A" w:rsidP="009D1160">
            <w:pPr>
              <w:rPr>
                <w:sz w:val="20"/>
                <w:szCs w:val="20"/>
              </w:rPr>
            </w:pPr>
          </w:p>
        </w:tc>
        <w:tc>
          <w:tcPr>
            <w:tcW w:w="3119" w:type="dxa"/>
          </w:tcPr>
          <w:p w14:paraId="14192B29" w14:textId="77777777" w:rsidR="00C7654A" w:rsidRPr="003D1F8F" w:rsidDel="0081611C" w:rsidRDefault="00C7654A" w:rsidP="009D1160">
            <w:pPr>
              <w:rPr>
                <w:sz w:val="20"/>
                <w:szCs w:val="20"/>
              </w:rPr>
            </w:pPr>
            <w:r w:rsidRPr="003D1F8F">
              <w:rPr>
                <w:bCs/>
                <w:sz w:val="20"/>
                <w:szCs w:val="20"/>
              </w:rPr>
              <w:t>Východné Slovensko</w:t>
            </w:r>
            <w:r w:rsidRPr="003D1F8F" w:rsidDel="0081611C">
              <w:rPr>
                <w:sz w:val="20"/>
                <w:szCs w:val="20"/>
              </w:rPr>
              <w:t xml:space="preserve"> </w:t>
            </w:r>
          </w:p>
        </w:tc>
        <w:tc>
          <w:tcPr>
            <w:tcW w:w="3113" w:type="dxa"/>
          </w:tcPr>
          <w:p w14:paraId="249972CD" w14:textId="77777777" w:rsidR="00C7654A" w:rsidRPr="003D1F8F" w:rsidRDefault="00C7654A" w:rsidP="009D1160">
            <w:pPr>
              <w:rPr>
                <w:bCs/>
                <w:sz w:val="20"/>
                <w:szCs w:val="20"/>
              </w:rPr>
            </w:pPr>
            <w:r w:rsidRPr="003D1F8F">
              <w:rPr>
                <w:bCs/>
                <w:sz w:val="20"/>
                <w:szCs w:val="20"/>
              </w:rPr>
              <w:t>Prešovský kraj</w:t>
            </w:r>
          </w:p>
          <w:p w14:paraId="2DD5F113" w14:textId="77777777" w:rsidR="00C7654A" w:rsidRPr="003D1F8F" w:rsidRDefault="00C7654A" w:rsidP="009D1160">
            <w:pPr>
              <w:rPr>
                <w:sz w:val="20"/>
                <w:szCs w:val="20"/>
              </w:rPr>
            </w:pPr>
            <w:r w:rsidRPr="003D1F8F">
              <w:rPr>
                <w:bCs/>
                <w:sz w:val="20"/>
                <w:szCs w:val="20"/>
              </w:rPr>
              <w:t>Košický kraj</w:t>
            </w:r>
          </w:p>
        </w:tc>
      </w:tr>
      <w:tr w:rsidR="00C7654A" w14:paraId="784E6E7B" w14:textId="77777777" w:rsidTr="008939CB">
        <w:tc>
          <w:tcPr>
            <w:tcW w:w="2830" w:type="dxa"/>
            <w:shd w:val="clear" w:color="auto" w:fill="CCC0D9" w:themeFill="accent4" w:themeFillTint="66"/>
          </w:tcPr>
          <w:p w14:paraId="008CAC17" w14:textId="77777777" w:rsidR="00C7654A" w:rsidRPr="003D1F8F" w:rsidRDefault="00C7654A" w:rsidP="009D1160">
            <w:pPr>
              <w:rPr>
                <w:sz w:val="20"/>
                <w:szCs w:val="20"/>
              </w:rPr>
            </w:pPr>
            <w:r w:rsidRPr="003D1F8F">
              <w:rPr>
                <w:sz w:val="20"/>
                <w:szCs w:val="20"/>
              </w:rPr>
              <w:t>Identifikácia hlavných cieľových skupín                    (ak relevantné)</w:t>
            </w:r>
          </w:p>
        </w:tc>
        <w:tc>
          <w:tcPr>
            <w:tcW w:w="6232" w:type="dxa"/>
            <w:gridSpan w:val="2"/>
          </w:tcPr>
          <w:p w14:paraId="2FB2AAC0" w14:textId="380C855D" w:rsidR="00C7654A" w:rsidRPr="003D1F8F" w:rsidRDefault="00C7654A" w:rsidP="00C7654A">
            <w:pPr>
              <w:pStyle w:val="Odsekzoznamu"/>
              <w:numPr>
                <w:ilvl w:val="0"/>
                <w:numId w:val="22"/>
              </w:numPr>
              <w:ind w:left="318" w:hanging="284"/>
              <w:rPr>
                <w:sz w:val="20"/>
                <w:szCs w:val="20"/>
              </w:rPr>
            </w:pPr>
            <w:r w:rsidRPr="003D1F8F">
              <w:rPr>
                <w:sz w:val="20"/>
                <w:szCs w:val="20"/>
              </w:rPr>
              <w:t xml:space="preserve">technikov (inštalatérov) v oblasti realizácie </w:t>
            </w:r>
            <w:r w:rsidR="002A424D">
              <w:rPr>
                <w:sz w:val="20"/>
                <w:szCs w:val="20"/>
              </w:rPr>
              <w:t xml:space="preserve">opatrení </w:t>
            </w:r>
            <w:r w:rsidRPr="003D1F8F">
              <w:rPr>
                <w:sz w:val="20"/>
                <w:szCs w:val="20"/>
              </w:rPr>
              <w:t>energetickej efektívnosti a využívania obnoviteľných zdrojov energie;</w:t>
            </w:r>
          </w:p>
          <w:p w14:paraId="744D4AA9" w14:textId="53651CDF" w:rsidR="00C7654A" w:rsidRPr="003D1F8F" w:rsidRDefault="00C7654A" w:rsidP="00C7654A">
            <w:pPr>
              <w:pStyle w:val="Odsekzoznamu"/>
              <w:numPr>
                <w:ilvl w:val="0"/>
                <w:numId w:val="22"/>
              </w:numPr>
              <w:ind w:left="318" w:hanging="284"/>
              <w:rPr>
                <w:sz w:val="20"/>
                <w:szCs w:val="20"/>
              </w:rPr>
            </w:pPr>
            <w:r w:rsidRPr="003D1F8F">
              <w:rPr>
                <w:sz w:val="20"/>
                <w:szCs w:val="20"/>
              </w:rPr>
              <w:t xml:space="preserve">projektantov v oblasti realizácie </w:t>
            </w:r>
            <w:r w:rsidR="002A424D">
              <w:rPr>
                <w:sz w:val="20"/>
                <w:szCs w:val="20"/>
              </w:rPr>
              <w:t xml:space="preserve">opatrení </w:t>
            </w:r>
            <w:r w:rsidRPr="003D1F8F">
              <w:rPr>
                <w:sz w:val="20"/>
                <w:szCs w:val="20"/>
              </w:rPr>
              <w:t xml:space="preserve">energetickej efektívnosti a využívania OZE; </w:t>
            </w:r>
          </w:p>
          <w:p w14:paraId="5436229A" w14:textId="77777777" w:rsidR="00C7654A" w:rsidRPr="003D1F8F" w:rsidRDefault="00C7654A" w:rsidP="00C7654A">
            <w:pPr>
              <w:pStyle w:val="Odsekzoznamu"/>
              <w:numPr>
                <w:ilvl w:val="0"/>
                <w:numId w:val="22"/>
              </w:numPr>
              <w:ind w:left="318" w:hanging="284"/>
              <w:rPr>
                <w:sz w:val="20"/>
                <w:szCs w:val="20"/>
              </w:rPr>
            </w:pPr>
            <w:r w:rsidRPr="003D1F8F">
              <w:rPr>
                <w:sz w:val="20"/>
                <w:szCs w:val="20"/>
              </w:rPr>
              <w:t>poskytovateľov podporných energetických služieb;</w:t>
            </w:r>
          </w:p>
          <w:p w14:paraId="3BDA5113" w14:textId="2DF34BB8" w:rsidR="00C7654A" w:rsidRPr="003D1F8F" w:rsidRDefault="00C7654A" w:rsidP="00C7654A">
            <w:pPr>
              <w:pStyle w:val="Odsekzoznamu"/>
              <w:numPr>
                <w:ilvl w:val="0"/>
                <w:numId w:val="22"/>
              </w:numPr>
              <w:ind w:left="318" w:hanging="284"/>
              <w:rPr>
                <w:sz w:val="20"/>
                <w:szCs w:val="20"/>
              </w:rPr>
            </w:pPr>
            <w:r w:rsidRPr="003D1F8F">
              <w:rPr>
                <w:sz w:val="20"/>
                <w:szCs w:val="20"/>
              </w:rPr>
              <w:t>poskytovateľov energetických služieb s garantovanou úsporou</w:t>
            </w:r>
            <w:r w:rsidR="0003381B">
              <w:rPr>
                <w:sz w:val="20"/>
                <w:szCs w:val="20"/>
              </w:rPr>
              <w:t xml:space="preserve"> energie</w:t>
            </w:r>
            <w:r w:rsidRPr="003D1F8F">
              <w:rPr>
                <w:sz w:val="20"/>
                <w:szCs w:val="20"/>
              </w:rPr>
              <w:t>;</w:t>
            </w:r>
          </w:p>
          <w:p w14:paraId="41652BA8" w14:textId="77777777" w:rsidR="00C7654A" w:rsidRPr="003D1F8F" w:rsidRDefault="00C7654A" w:rsidP="00C7654A">
            <w:pPr>
              <w:pStyle w:val="Odsekzoznamu"/>
              <w:numPr>
                <w:ilvl w:val="0"/>
                <w:numId w:val="22"/>
              </w:numPr>
              <w:ind w:left="318" w:hanging="284"/>
              <w:rPr>
                <w:sz w:val="20"/>
                <w:szCs w:val="20"/>
              </w:rPr>
            </w:pPr>
            <w:r w:rsidRPr="003D1F8F">
              <w:rPr>
                <w:sz w:val="20"/>
                <w:szCs w:val="20"/>
              </w:rPr>
              <w:t xml:space="preserve">energetických manažérov v oblasti </w:t>
            </w:r>
            <w:proofErr w:type="spellStart"/>
            <w:r w:rsidRPr="003D1F8F">
              <w:rPr>
                <w:sz w:val="20"/>
                <w:szCs w:val="20"/>
              </w:rPr>
              <w:t>elektroenergetiky</w:t>
            </w:r>
            <w:proofErr w:type="spellEnd"/>
            <w:r w:rsidRPr="003D1F8F">
              <w:rPr>
                <w:sz w:val="20"/>
                <w:szCs w:val="20"/>
              </w:rPr>
              <w:t>, plynárenstva a tepelnej energetiky;</w:t>
            </w:r>
          </w:p>
          <w:p w14:paraId="61489921" w14:textId="77777777" w:rsidR="00C7654A" w:rsidRPr="003D1F8F" w:rsidRDefault="00C7654A" w:rsidP="00C7654A">
            <w:pPr>
              <w:pStyle w:val="Odsekzoznamu"/>
              <w:numPr>
                <w:ilvl w:val="0"/>
                <w:numId w:val="22"/>
              </w:numPr>
              <w:ind w:left="318" w:hanging="284"/>
              <w:rPr>
                <w:sz w:val="20"/>
                <w:szCs w:val="20"/>
              </w:rPr>
            </w:pPr>
            <w:r w:rsidRPr="003D1F8F">
              <w:rPr>
                <w:sz w:val="20"/>
                <w:szCs w:val="20"/>
              </w:rPr>
              <w:t>energetických audítorov;</w:t>
            </w:r>
          </w:p>
          <w:p w14:paraId="392783AB" w14:textId="77777777" w:rsidR="00C7654A" w:rsidRPr="003D1F8F" w:rsidRDefault="00C7654A" w:rsidP="00C7654A">
            <w:pPr>
              <w:pStyle w:val="Odsekzoznamu"/>
              <w:numPr>
                <w:ilvl w:val="0"/>
                <w:numId w:val="22"/>
              </w:numPr>
              <w:ind w:left="318" w:hanging="284"/>
              <w:rPr>
                <w:sz w:val="20"/>
                <w:szCs w:val="20"/>
              </w:rPr>
            </w:pPr>
            <w:r w:rsidRPr="003D1F8F">
              <w:rPr>
                <w:sz w:val="20"/>
                <w:szCs w:val="20"/>
              </w:rPr>
              <w:t>odborne spôsobilé osoby na pravidelnú kontrolu vykurovacích systémov a klimatizačných systémov;</w:t>
            </w:r>
          </w:p>
          <w:p w14:paraId="3BF31A8D" w14:textId="77777777" w:rsidR="00C7654A" w:rsidRPr="003D1F8F" w:rsidRDefault="00C7654A" w:rsidP="00C7654A">
            <w:pPr>
              <w:pStyle w:val="Odsekzoznamu"/>
              <w:numPr>
                <w:ilvl w:val="0"/>
                <w:numId w:val="22"/>
              </w:numPr>
              <w:ind w:left="318" w:hanging="284"/>
              <w:rPr>
                <w:sz w:val="20"/>
                <w:szCs w:val="20"/>
              </w:rPr>
            </w:pPr>
            <w:r w:rsidRPr="003D1F8F">
              <w:rPr>
                <w:sz w:val="20"/>
                <w:szCs w:val="20"/>
              </w:rPr>
              <w:t xml:space="preserve">zamestnancov verejného sektora, ktorí sa zaoberajú používaním </w:t>
            </w:r>
            <w:r w:rsidRPr="003D1F8F">
              <w:rPr>
                <w:sz w:val="20"/>
                <w:szCs w:val="20"/>
              </w:rPr>
              <w:lastRenderedPageBreak/>
              <w:t xml:space="preserve">energie a </w:t>
            </w:r>
            <w:proofErr w:type="spellStart"/>
            <w:r w:rsidRPr="003D1F8F">
              <w:rPr>
                <w:sz w:val="20"/>
                <w:szCs w:val="20"/>
              </w:rPr>
              <w:t>nízkouhlíkovými</w:t>
            </w:r>
            <w:proofErr w:type="spellEnd"/>
            <w:r w:rsidRPr="003D1F8F">
              <w:rPr>
                <w:sz w:val="20"/>
                <w:szCs w:val="20"/>
              </w:rPr>
              <w:t xml:space="preserve"> opatreniami.</w:t>
            </w:r>
          </w:p>
        </w:tc>
      </w:tr>
    </w:tbl>
    <w:p w14:paraId="73F16E06" w14:textId="77777777" w:rsidR="00C7654A" w:rsidRDefault="00C7654A" w:rsidP="00C7654A">
      <w:pPr>
        <w:rPr>
          <w:sz w:val="18"/>
          <w:szCs w:val="18"/>
        </w:rPr>
      </w:pPr>
    </w:p>
    <w:p w14:paraId="57C6B0B6" w14:textId="5C2A5723" w:rsidR="00C7654A" w:rsidRDefault="00C7654A" w:rsidP="00C7654A">
      <w:pPr>
        <w:ind w:left="142" w:hanging="142"/>
        <w:rPr>
          <w:sz w:val="18"/>
          <w:szCs w:val="18"/>
        </w:rPr>
      </w:pPr>
      <w:r w:rsidRPr="003D1F8F">
        <w:rPr>
          <w:sz w:val="18"/>
          <w:szCs w:val="18"/>
        </w:rPr>
        <w:t>*</w:t>
      </w:r>
      <w:r>
        <w:rPr>
          <w:sz w:val="18"/>
          <w:szCs w:val="18"/>
        </w:rPr>
        <w:t>V prípade realizácie aktivity</w:t>
      </w:r>
      <w:r w:rsidRPr="003D1F8F">
        <w:rPr>
          <w:sz w:val="18"/>
          <w:szCs w:val="18"/>
        </w:rPr>
        <w:t xml:space="preserve"> </w:t>
      </w:r>
      <w:r w:rsidRPr="0036036F">
        <w:rPr>
          <w:sz w:val="18"/>
          <w:szCs w:val="18"/>
        </w:rPr>
        <w:t xml:space="preserve">„E. Zavádzanie systému pravidelného poradenstva a zvyšovania informovanosti pre verejný sektor, energetických manažérov, audítorov, poskytovateľov energetických služieb“ </w:t>
      </w:r>
      <w:r w:rsidRPr="003D1F8F">
        <w:rPr>
          <w:sz w:val="18"/>
          <w:szCs w:val="18"/>
        </w:rPr>
        <w:t>špecifického cieľa 4.4.1, ktor</w:t>
      </w:r>
      <w:r>
        <w:rPr>
          <w:sz w:val="18"/>
          <w:szCs w:val="18"/>
        </w:rPr>
        <w:t>á</w:t>
      </w:r>
      <w:r w:rsidRPr="003D1F8F">
        <w:rPr>
          <w:sz w:val="18"/>
          <w:szCs w:val="18"/>
        </w:rPr>
        <w:t xml:space="preserve"> zasahuj</w:t>
      </w:r>
      <w:r>
        <w:rPr>
          <w:sz w:val="18"/>
          <w:szCs w:val="18"/>
        </w:rPr>
        <w:t>e</w:t>
      </w:r>
      <w:r w:rsidRPr="003D1F8F">
        <w:rPr>
          <w:sz w:val="18"/>
          <w:szCs w:val="18"/>
        </w:rPr>
        <w:t xml:space="preserve"> svojím účinkom celé územie SR sa oprávnenosť výdavkov týchto aktivít pomerne (pro rata) znižuje, keďže územie Bratislavského kraja nie je oprávnené na podporu z EFRR pre menej rozvinuté regióny.</w:t>
      </w:r>
    </w:p>
    <w:p w14:paraId="4DAE53BD" w14:textId="77777777" w:rsidR="009D1160" w:rsidRPr="00C7654A" w:rsidRDefault="009D1160" w:rsidP="00C7654A">
      <w:pPr>
        <w:ind w:left="142" w:hanging="142"/>
        <w:rPr>
          <w:sz w:val="18"/>
          <w:szCs w:val="18"/>
        </w:rPr>
      </w:pPr>
    </w:p>
    <w:p w14:paraId="58185E22" w14:textId="4722E133" w:rsidR="00C7654A" w:rsidRPr="009D1160" w:rsidRDefault="00C7654A" w:rsidP="00C7654A">
      <w:pPr>
        <w:pStyle w:val="Odsekzoznamu"/>
        <w:numPr>
          <w:ilvl w:val="0"/>
          <w:numId w:val="20"/>
        </w:numPr>
        <w:spacing w:after="0" w:line="240" w:lineRule="auto"/>
        <w:ind w:left="284" w:hanging="284"/>
        <w:rPr>
          <w:b/>
        </w:rPr>
      </w:pPr>
      <w:r w:rsidRPr="003D1F8F">
        <w:rPr>
          <w:b/>
        </w:rPr>
        <w:t>Prijímateľ</w:t>
      </w:r>
      <w:r w:rsidRPr="003D1F8F">
        <w:rPr>
          <w:rStyle w:val="Odkaznapoznmkupodiarou"/>
          <w:b/>
        </w:rPr>
        <w:footnoteReference w:id="2"/>
      </w:r>
      <w:r w:rsidRPr="003D1F8F">
        <w:rPr>
          <w:b/>
        </w:rPr>
        <w:t xml:space="preserve"> národného projektu</w:t>
      </w:r>
    </w:p>
    <w:tbl>
      <w:tblPr>
        <w:tblStyle w:val="Mriekatabuky"/>
        <w:tblW w:w="0" w:type="auto"/>
        <w:tblLayout w:type="fixed"/>
        <w:tblLook w:val="04A0" w:firstRow="1" w:lastRow="0" w:firstColumn="1" w:lastColumn="0" w:noHBand="0" w:noVBand="1"/>
      </w:tblPr>
      <w:tblGrid>
        <w:gridCol w:w="3823"/>
        <w:gridCol w:w="5239"/>
      </w:tblGrid>
      <w:tr w:rsidR="00C7654A" w14:paraId="1E995699" w14:textId="77777777" w:rsidTr="008939CB">
        <w:tc>
          <w:tcPr>
            <w:tcW w:w="3823" w:type="dxa"/>
            <w:shd w:val="clear" w:color="auto" w:fill="CCC0D9" w:themeFill="accent4" w:themeFillTint="66"/>
          </w:tcPr>
          <w:p w14:paraId="39E01964" w14:textId="77777777" w:rsidR="00C7654A" w:rsidRPr="003D1F8F" w:rsidRDefault="00C7654A" w:rsidP="009D1160">
            <w:pPr>
              <w:rPr>
                <w:sz w:val="20"/>
                <w:szCs w:val="20"/>
              </w:rPr>
            </w:pPr>
            <w:r w:rsidRPr="003D1F8F">
              <w:rPr>
                <w:sz w:val="20"/>
                <w:szCs w:val="20"/>
              </w:rPr>
              <w:t>Dôvod určenia prijímateľa národného projektu</w:t>
            </w:r>
            <w:r w:rsidRPr="003D1F8F">
              <w:rPr>
                <w:rStyle w:val="Odkaznapoznmkupodiarou"/>
                <w:sz w:val="20"/>
                <w:szCs w:val="20"/>
              </w:rPr>
              <w:footnoteReference w:id="3"/>
            </w:r>
            <w:r w:rsidRPr="003D1F8F">
              <w:rPr>
                <w:sz w:val="20"/>
                <w:szCs w:val="20"/>
              </w:rPr>
              <w:t xml:space="preserve"> </w:t>
            </w:r>
          </w:p>
        </w:tc>
        <w:tc>
          <w:tcPr>
            <w:tcW w:w="5239" w:type="dxa"/>
          </w:tcPr>
          <w:p w14:paraId="653ADF67" w14:textId="77777777" w:rsidR="00C7654A" w:rsidRPr="003D1F8F" w:rsidRDefault="00C7654A" w:rsidP="009D1160">
            <w:pPr>
              <w:rPr>
                <w:sz w:val="20"/>
                <w:szCs w:val="20"/>
              </w:rPr>
            </w:pPr>
            <w:r w:rsidRPr="003D1F8F">
              <w:rPr>
                <w:sz w:val="20"/>
                <w:szCs w:val="20"/>
              </w:rPr>
              <w:t>V súlade s</w:t>
            </w:r>
            <w:r>
              <w:rPr>
                <w:sz w:val="20"/>
                <w:szCs w:val="20"/>
              </w:rPr>
              <w:t> </w:t>
            </w:r>
            <w:r w:rsidRPr="003D1F8F">
              <w:rPr>
                <w:bCs/>
                <w:sz w:val="20"/>
                <w:szCs w:val="20"/>
              </w:rPr>
              <w:t>O</w:t>
            </w:r>
            <w:r>
              <w:rPr>
                <w:bCs/>
                <w:sz w:val="20"/>
                <w:szCs w:val="20"/>
              </w:rPr>
              <w:t xml:space="preserve">P KŽP </w:t>
            </w:r>
            <w:r w:rsidRPr="003D1F8F">
              <w:rPr>
                <w:sz w:val="20"/>
                <w:szCs w:val="20"/>
              </w:rPr>
              <w:t xml:space="preserve">je aktivita plánovaná ako súčasť národného projektu zabezpečovaného Slovenskou inovačnou a energetickou agentúrou, pričom podporené budú </w:t>
            </w:r>
            <w:r w:rsidRPr="0092138B">
              <w:rPr>
                <w:sz w:val="20"/>
                <w:szCs w:val="20"/>
              </w:rPr>
              <w:t xml:space="preserve">špecifické systémy pravidelného poradenstva a zvyšovania informovanosti o </w:t>
            </w:r>
            <w:proofErr w:type="spellStart"/>
            <w:r w:rsidRPr="0092138B">
              <w:rPr>
                <w:sz w:val="20"/>
                <w:szCs w:val="20"/>
              </w:rPr>
              <w:t>nízkouhlíkových</w:t>
            </w:r>
            <w:proofErr w:type="spellEnd"/>
            <w:r w:rsidRPr="0092138B">
              <w:rPr>
                <w:sz w:val="20"/>
                <w:szCs w:val="20"/>
              </w:rPr>
              <w:t xml:space="preserve"> opatreniach.</w:t>
            </w:r>
          </w:p>
        </w:tc>
      </w:tr>
      <w:tr w:rsidR="00C7654A" w14:paraId="6C4884F2" w14:textId="77777777" w:rsidTr="008939CB">
        <w:tc>
          <w:tcPr>
            <w:tcW w:w="3823" w:type="dxa"/>
            <w:shd w:val="clear" w:color="auto" w:fill="CCC0D9" w:themeFill="accent4" w:themeFillTint="66"/>
          </w:tcPr>
          <w:p w14:paraId="7B9BFFCC" w14:textId="77777777" w:rsidR="00C7654A" w:rsidRPr="003D1F8F" w:rsidRDefault="00C7654A" w:rsidP="00F16A87">
            <w:pPr>
              <w:jc w:val="left"/>
              <w:rPr>
                <w:sz w:val="20"/>
                <w:szCs w:val="20"/>
              </w:rPr>
            </w:pPr>
            <w:r w:rsidRPr="003D1F8F">
              <w:rPr>
                <w:sz w:val="20"/>
                <w:szCs w:val="20"/>
              </w:rPr>
              <w:t xml:space="preserve">Má prijímateľ osobitné, jedinečné kompetencie na implementáciu aktivít národného projektu priamo </w:t>
            </w:r>
            <w:r w:rsidRPr="003D1F8F">
              <w:rPr>
                <w:sz w:val="20"/>
                <w:szCs w:val="20"/>
              </w:rPr>
              <w:br/>
              <w:t xml:space="preserve">zo zákona, osobitných právnych predpisov, resp. je uvedený priamo </w:t>
            </w:r>
            <w:r w:rsidRPr="003D1F8F">
              <w:rPr>
                <w:sz w:val="20"/>
                <w:szCs w:val="20"/>
              </w:rPr>
              <w:br/>
              <w:t xml:space="preserve">v príslušnom operačnom programe? </w:t>
            </w:r>
          </w:p>
        </w:tc>
        <w:tc>
          <w:tcPr>
            <w:tcW w:w="5239" w:type="dxa"/>
          </w:tcPr>
          <w:p w14:paraId="2AB13B9B" w14:textId="0D1AC266" w:rsidR="00C7654A" w:rsidRPr="003D1F8F" w:rsidRDefault="00C7654A" w:rsidP="009D1160">
            <w:pPr>
              <w:rPr>
                <w:sz w:val="20"/>
                <w:szCs w:val="20"/>
              </w:rPr>
            </w:pPr>
            <w:r w:rsidRPr="003D1F8F">
              <w:rPr>
                <w:bCs/>
                <w:sz w:val="20"/>
                <w:szCs w:val="20"/>
              </w:rPr>
              <w:t xml:space="preserve">Slovenská inovačná a energetická agentúra, je ako jediný prijímateľ určená priamo v znení OP KŽP. SIEA </w:t>
            </w:r>
            <w:r w:rsidR="00F16A87">
              <w:rPr>
                <w:bCs/>
                <w:sz w:val="20"/>
                <w:szCs w:val="20"/>
              </w:rPr>
              <w:t xml:space="preserve">je jedinou štátnou  odbornou organizáciou pôsobiacou v oblasti energetickej efektívnosti a zároveň </w:t>
            </w:r>
            <w:r w:rsidRPr="003D1F8F">
              <w:rPr>
                <w:bCs/>
                <w:sz w:val="20"/>
                <w:szCs w:val="20"/>
              </w:rPr>
              <w:t>má dostatočné administratívne kapacity</w:t>
            </w:r>
            <w:r>
              <w:rPr>
                <w:bCs/>
                <w:sz w:val="20"/>
                <w:szCs w:val="20"/>
              </w:rPr>
              <w:t xml:space="preserve"> </w:t>
            </w:r>
            <w:r w:rsidRPr="003D1F8F">
              <w:rPr>
                <w:bCs/>
                <w:sz w:val="20"/>
                <w:szCs w:val="20"/>
              </w:rPr>
              <w:t>a bohaté odborné skúsenosti s implementáciou národných projektov v rámci štrukturálnych fondov, kde v predchádzajúcom programovom období v rámci Operačného programu Konkurencieschopnosť a hospodársky rast realizovala dva národné projekty</w:t>
            </w:r>
            <w:r>
              <w:rPr>
                <w:bCs/>
                <w:sz w:val="20"/>
                <w:szCs w:val="20"/>
              </w:rPr>
              <w:t xml:space="preserve"> a v novom programovom období 2014-2020 </w:t>
            </w:r>
            <w:r w:rsidR="0003381B">
              <w:rPr>
                <w:bCs/>
                <w:sz w:val="20"/>
                <w:szCs w:val="20"/>
              </w:rPr>
              <w:t>ď</w:t>
            </w:r>
            <w:r>
              <w:rPr>
                <w:bCs/>
                <w:sz w:val="20"/>
                <w:szCs w:val="20"/>
              </w:rPr>
              <w:t>alšie dva národné projekty v rámci OP Výskum a inovácie a</w:t>
            </w:r>
            <w:r w:rsidR="009D1160">
              <w:rPr>
                <w:bCs/>
                <w:sz w:val="20"/>
                <w:szCs w:val="20"/>
              </w:rPr>
              <w:t> významné národné projekty už z OP KŽP vrátane úspešného projektu Zelena domácnostiam.</w:t>
            </w:r>
          </w:p>
        </w:tc>
      </w:tr>
      <w:tr w:rsidR="00C7654A" w14:paraId="498CBFF3" w14:textId="77777777" w:rsidTr="008939CB">
        <w:tc>
          <w:tcPr>
            <w:tcW w:w="3823" w:type="dxa"/>
            <w:shd w:val="clear" w:color="auto" w:fill="CCC0D9" w:themeFill="accent4" w:themeFillTint="66"/>
          </w:tcPr>
          <w:p w14:paraId="35211760" w14:textId="77777777" w:rsidR="00C7654A" w:rsidRPr="003D1F8F" w:rsidRDefault="00C7654A" w:rsidP="009D1160">
            <w:pPr>
              <w:rPr>
                <w:sz w:val="20"/>
                <w:szCs w:val="20"/>
              </w:rPr>
            </w:pPr>
            <w:r w:rsidRPr="003D1F8F">
              <w:rPr>
                <w:sz w:val="20"/>
                <w:szCs w:val="20"/>
              </w:rPr>
              <w:t>Obchodné meno/názov (aj názov sekcie ak relevantné)</w:t>
            </w:r>
          </w:p>
        </w:tc>
        <w:tc>
          <w:tcPr>
            <w:tcW w:w="5239" w:type="dxa"/>
          </w:tcPr>
          <w:p w14:paraId="518A813C" w14:textId="77777777" w:rsidR="00C7654A" w:rsidRPr="003D1F8F" w:rsidRDefault="00C7654A" w:rsidP="009D1160">
            <w:pPr>
              <w:rPr>
                <w:sz w:val="20"/>
                <w:szCs w:val="20"/>
              </w:rPr>
            </w:pPr>
            <w:r w:rsidRPr="003D1F8F">
              <w:rPr>
                <w:sz w:val="20"/>
                <w:szCs w:val="20"/>
              </w:rPr>
              <w:t>Slovenská inovačná a energetická agentúra</w:t>
            </w:r>
          </w:p>
        </w:tc>
      </w:tr>
      <w:tr w:rsidR="00C7654A" w14:paraId="2B686967" w14:textId="77777777" w:rsidTr="008939CB">
        <w:tc>
          <w:tcPr>
            <w:tcW w:w="3823" w:type="dxa"/>
            <w:shd w:val="clear" w:color="auto" w:fill="CCC0D9" w:themeFill="accent4" w:themeFillTint="66"/>
          </w:tcPr>
          <w:p w14:paraId="37ACAF5C" w14:textId="77777777" w:rsidR="00C7654A" w:rsidRPr="003D1F8F" w:rsidRDefault="00C7654A" w:rsidP="009D1160">
            <w:pPr>
              <w:rPr>
                <w:sz w:val="20"/>
                <w:szCs w:val="20"/>
              </w:rPr>
            </w:pPr>
            <w:r w:rsidRPr="003D1F8F">
              <w:rPr>
                <w:sz w:val="20"/>
                <w:szCs w:val="20"/>
              </w:rPr>
              <w:t>Sídlo</w:t>
            </w:r>
          </w:p>
        </w:tc>
        <w:tc>
          <w:tcPr>
            <w:tcW w:w="5239" w:type="dxa"/>
          </w:tcPr>
          <w:p w14:paraId="76D02D57" w14:textId="77777777" w:rsidR="00C7654A" w:rsidRPr="003D1F8F" w:rsidRDefault="00C7654A" w:rsidP="009D1160">
            <w:pPr>
              <w:rPr>
                <w:sz w:val="20"/>
                <w:szCs w:val="20"/>
              </w:rPr>
            </w:pPr>
            <w:r w:rsidRPr="003D1F8F">
              <w:rPr>
                <w:sz w:val="20"/>
                <w:szCs w:val="20"/>
              </w:rPr>
              <w:t>Bajkalská 27, 827 99 Bratislava</w:t>
            </w:r>
          </w:p>
        </w:tc>
      </w:tr>
      <w:tr w:rsidR="00C7654A" w14:paraId="7187DD60" w14:textId="77777777" w:rsidTr="008939CB">
        <w:tc>
          <w:tcPr>
            <w:tcW w:w="3823" w:type="dxa"/>
            <w:shd w:val="clear" w:color="auto" w:fill="CCC0D9" w:themeFill="accent4" w:themeFillTint="66"/>
          </w:tcPr>
          <w:p w14:paraId="5FA06590" w14:textId="77777777" w:rsidR="00C7654A" w:rsidRPr="003D1F8F" w:rsidRDefault="00C7654A" w:rsidP="009D1160">
            <w:pPr>
              <w:rPr>
                <w:sz w:val="20"/>
                <w:szCs w:val="20"/>
              </w:rPr>
            </w:pPr>
            <w:r w:rsidRPr="003D1F8F">
              <w:rPr>
                <w:sz w:val="20"/>
                <w:szCs w:val="20"/>
              </w:rPr>
              <w:t>IČO</w:t>
            </w:r>
          </w:p>
        </w:tc>
        <w:tc>
          <w:tcPr>
            <w:tcW w:w="5239" w:type="dxa"/>
          </w:tcPr>
          <w:p w14:paraId="27653AA7" w14:textId="77777777" w:rsidR="00C7654A" w:rsidRPr="003D1F8F" w:rsidRDefault="00C7654A" w:rsidP="009D1160">
            <w:pPr>
              <w:rPr>
                <w:sz w:val="20"/>
                <w:szCs w:val="20"/>
              </w:rPr>
            </w:pPr>
            <w:r w:rsidRPr="003D1F8F">
              <w:rPr>
                <w:sz w:val="20"/>
                <w:szCs w:val="20"/>
              </w:rPr>
              <w:t>00002801</w:t>
            </w:r>
          </w:p>
        </w:tc>
      </w:tr>
    </w:tbl>
    <w:p w14:paraId="04449B5F" w14:textId="77777777" w:rsidR="00C7654A" w:rsidRPr="003D1F8F" w:rsidRDefault="00C7654A" w:rsidP="00C7654A">
      <w:pPr>
        <w:rPr>
          <w:sz w:val="28"/>
          <w:szCs w:val="28"/>
        </w:rPr>
      </w:pPr>
    </w:p>
    <w:p w14:paraId="1A602EF6" w14:textId="70F09ED7" w:rsidR="00C7654A" w:rsidRPr="009D1160" w:rsidRDefault="00C7654A" w:rsidP="00C7654A">
      <w:pPr>
        <w:pStyle w:val="Odsekzoznamu"/>
        <w:numPr>
          <w:ilvl w:val="0"/>
          <w:numId w:val="20"/>
        </w:numPr>
        <w:spacing w:after="0" w:line="240" w:lineRule="auto"/>
        <w:ind w:left="284" w:hanging="284"/>
        <w:rPr>
          <w:b/>
        </w:rPr>
      </w:pPr>
      <w:r w:rsidRPr="003D1F8F">
        <w:rPr>
          <w:b/>
        </w:rPr>
        <w:t xml:space="preserve"> Partner, ktorý sa bude zúčastňovať realizácie národného projektu (ak relevantné)</w:t>
      </w:r>
    </w:p>
    <w:tbl>
      <w:tblPr>
        <w:tblStyle w:val="Mriekatabuky"/>
        <w:tblW w:w="0" w:type="auto"/>
        <w:tblLayout w:type="fixed"/>
        <w:tblLook w:val="04A0" w:firstRow="1" w:lastRow="0" w:firstColumn="1" w:lastColumn="0" w:noHBand="0" w:noVBand="1"/>
      </w:tblPr>
      <w:tblGrid>
        <w:gridCol w:w="6091"/>
        <w:gridCol w:w="2971"/>
      </w:tblGrid>
      <w:tr w:rsidR="00C7654A" w14:paraId="37D1AB63" w14:textId="77777777" w:rsidTr="008939CB">
        <w:tc>
          <w:tcPr>
            <w:tcW w:w="6091" w:type="dxa"/>
            <w:shd w:val="clear" w:color="auto" w:fill="CCC0D9" w:themeFill="accent4" w:themeFillTint="66"/>
          </w:tcPr>
          <w:p w14:paraId="76F65AC5" w14:textId="77777777" w:rsidR="00C7654A" w:rsidRPr="0092138B" w:rsidRDefault="00C7654A" w:rsidP="009D1160">
            <w:pPr>
              <w:rPr>
                <w:sz w:val="20"/>
                <w:szCs w:val="20"/>
              </w:rPr>
            </w:pPr>
            <w:r w:rsidRPr="00523B3B">
              <w:rPr>
                <w:sz w:val="20"/>
                <w:szCs w:val="20"/>
              </w:rPr>
              <w:t>Zdôvodnenie potreby partnera národného projektu (ak relevantné)</w:t>
            </w:r>
            <w:r w:rsidRPr="003D1F8F">
              <w:rPr>
                <w:rStyle w:val="Odkaznapoznmkupodiarou"/>
                <w:sz w:val="20"/>
                <w:szCs w:val="20"/>
              </w:rPr>
              <w:footnoteReference w:id="4"/>
            </w:r>
          </w:p>
        </w:tc>
        <w:tc>
          <w:tcPr>
            <w:tcW w:w="2971" w:type="dxa"/>
          </w:tcPr>
          <w:p w14:paraId="64053BBD" w14:textId="77777777" w:rsidR="00C7654A" w:rsidRPr="0092138B" w:rsidRDefault="00C7654A" w:rsidP="009D1160">
            <w:pPr>
              <w:rPr>
                <w:sz w:val="20"/>
                <w:szCs w:val="20"/>
              </w:rPr>
            </w:pPr>
            <w:r w:rsidRPr="0092138B">
              <w:rPr>
                <w:sz w:val="20"/>
                <w:szCs w:val="20"/>
              </w:rPr>
              <w:t>N/A</w:t>
            </w:r>
          </w:p>
        </w:tc>
      </w:tr>
      <w:tr w:rsidR="00C7654A" w14:paraId="1473B017" w14:textId="77777777" w:rsidTr="008939CB">
        <w:tc>
          <w:tcPr>
            <w:tcW w:w="6091" w:type="dxa"/>
            <w:shd w:val="clear" w:color="auto" w:fill="CCC0D9" w:themeFill="accent4" w:themeFillTint="66"/>
          </w:tcPr>
          <w:p w14:paraId="01A8B3C2" w14:textId="77777777" w:rsidR="00C7654A" w:rsidRPr="0092138B" w:rsidRDefault="00C7654A" w:rsidP="009D1160">
            <w:pPr>
              <w:rPr>
                <w:sz w:val="20"/>
                <w:szCs w:val="20"/>
              </w:rPr>
            </w:pPr>
            <w:r w:rsidRPr="00523B3B">
              <w:rPr>
                <w:sz w:val="20"/>
                <w:szCs w:val="20"/>
              </w:rPr>
              <w:t>Kritériá pre výber partnera</w:t>
            </w:r>
            <w:r w:rsidRPr="0092138B">
              <w:rPr>
                <w:rStyle w:val="Odkaznapoznmkupodiarou"/>
                <w:sz w:val="20"/>
                <w:szCs w:val="20"/>
              </w:rPr>
              <w:footnoteReference w:id="5"/>
            </w:r>
          </w:p>
        </w:tc>
        <w:tc>
          <w:tcPr>
            <w:tcW w:w="2971" w:type="dxa"/>
          </w:tcPr>
          <w:p w14:paraId="4004D532" w14:textId="77777777" w:rsidR="00C7654A" w:rsidRPr="0092138B" w:rsidRDefault="00C7654A" w:rsidP="009D1160">
            <w:pPr>
              <w:rPr>
                <w:sz w:val="20"/>
                <w:szCs w:val="20"/>
              </w:rPr>
            </w:pPr>
            <w:r w:rsidRPr="0092138B">
              <w:rPr>
                <w:sz w:val="20"/>
                <w:szCs w:val="20"/>
              </w:rPr>
              <w:t>N/A</w:t>
            </w:r>
          </w:p>
        </w:tc>
      </w:tr>
      <w:tr w:rsidR="00C7654A" w14:paraId="0C67A1C4" w14:textId="77777777" w:rsidTr="008939CB">
        <w:tc>
          <w:tcPr>
            <w:tcW w:w="6091" w:type="dxa"/>
            <w:shd w:val="clear" w:color="auto" w:fill="CCC0D9" w:themeFill="accent4" w:themeFillTint="66"/>
          </w:tcPr>
          <w:p w14:paraId="353727E4" w14:textId="77777777" w:rsidR="00C7654A" w:rsidRPr="003D1F8F" w:rsidRDefault="00C7654A" w:rsidP="00F16A87">
            <w:pPr>
              <w:jc w:val="left"/>
              <w:rPr>
                <w:sz w:val="20"/>
                <w:szCs w:val="20"/>
              </w:rPr>
            </w:pPr>
            <w:r w:rsidRPr="003D1F8F">
              <w:rPr>
                <w:sz w:val="20"/>
                <w:szCs w:val="20"/>
              </w:rPr>
              <w:t>Má partner monopolné postavenie</w:t>
            </w:r>
            <w:r>
              <w:rPr>
                <w:sz w:val="20"/>
                <w:szCs w:val="20"/>
              </w:rPr>
              <w:t xml:space="preserve"> </w:t>
            </w:r>
            <w:r w:rsidRPr="003D1F8F">
              <w:rPr>
                <w:sz w:val="20"/>
                <w:szCs w:val="20"/>
              </w:rPr>
              <w:br/>
              <w:t>na implementáciu týchto aktivít? (áno/nie) Ak áno, na akom základe?</w:t>
            </w:r>
          </w:p>
        </w:tc>
        <w:tc>
          <w:tcPr>
            <w:tcW w:w="2971" w:type="dxa"/>
          </w:tcPr>
          <w:p w14:paraId="20021EE3" w14:textId="77777777" w:rsidR="00C7654A" w:rsidRPr="003D1F8F" w:rsidRDefault="00C7654A" w:rsidP="009D1160">
            <w:pPr>
              <w:rPr>
                <w:sz w:val="20"/>
                <w:szCs w:val="20"/>
              </w:rPr>
            </w:pPr>
            <w:r w:rsidRPr="003D1F8F">
              <w:rPr>
                <w:sz w:val="20"/>
                <w:szCs w:val="20"/>
              </w:rPr>
              <w:t>N/A</w:t>
            </w:r>
          </w:p>
        </w:tc>
      </w:tr>
      <w:tr w:rsidR="00C7654A" w14:paraId="296E93A6" w14:textId="77777777" w:rsidTr="008939CB">
        <w:tc>
          <w:tcPr>
            <w:tcW w:w="6091" w:type="dxa"/>
            <w:shd w:val="clear" w:color="auto" w:fill="CCC0D9" w:themeFill="accent4" w:themeFillTint="66"/>
          </w:tcPr>
          <w:p w14:paraId="7EB591A0" w14:textId="77777777" w:rsidR="00C7654A" w:rsidRPr="00523B3B" w:rsidRDefault="00C7654A" w:rsidP="009D1160">
            <w:pPr>
              <w:rPr>
                <w:sz w:val="20"/>
                <w:szCs w:val="20"/>
              </w:rPr>
            </w:pPr>
            <w:r w:rsidRPr="00523B3B">
              <w:rPr>
                <w:sz w:val="20"/>
                <w:szCs w:val="20"/>
              </w:rPr>
              <w:t>Obchodné meno/názov</w:t>
            </w:r>
          </w:p>
        </w:tc>
        <w:tc>
          <w:tcPr>
            <w:tcW w:w="2971" w:type="dxa"/>
          </w:tcPr>
          <w:p w14:paraId="16A09486" w14:textId="77777777" w:rsidR="00C7654A" w:rsidRPr="00523B3B" w:rsidRDefault="00C7654A" w:rsidP="009D1160">
            <w:pPr>
              <w:rPr>
                <w:sz w:val="20"/>
                <w:szCs w:val="20"/>
              </w:rPr>
            </w:pPr>
            <w:r w:rsidRPr="00523B3B">
              <w:rPr>
                <w:sz w:val="20"/>
                <w:szCs w:val="20"/>
              </w:rPr>
              <w:t>N/A</w:t>
            </w:r>
          </w:p>
        </w:tc>
      </w:tr>
      <w:tr w:rsidR="00C7654A" w14:paraId="319C8CA9" w14:textId="77777777" w:rsidTr="008939CB">
        <w:tc>
          <w:tcPr>
            <w:tcW w:w="6091" w:type="dxa"/>
            <w:shd w:val="clear" w:color="auto" w:fill="CCC0D9" w:themeFill="accent4" w:themeFillTint="66"/>
          </w:tcPr>
          <w:p w14:paraId="12231F46" w14:textId="77777777" w:rsidR="00C7654A" w:rsidRPr="0076098C" w:rsidRDefault="00C7654A" w:rsidP="009D1160">
            <w:pPr>
              <w:rPr>
                <w:sz w:val="20"/>
                <w:szCs w:val="20"/>
              </w:rPr>
            </w:pPr>
            <w:r w:rsidRPr="0076098C">
              <w:rPr>
                <w:sz w:val="20"/>
                <w:szCs w:val="20"/>
              </w:rPr>
              <w:t>Sídlo</w:t>
            </w:r>
          </w:p>
        </w:tc>
        <w:tc>
          <w:tcPr>
            <w:tcW w:w="2971" w:type="dxa"/>
          </w:tcPr>
          <w:p w14:paraId="68737D58" w14:textId="77777777" w:rsidR="00C7654A" w:rsidRPr="0076098C" w:rsidRDefault="00C7654A" w:rsidP="009D1160">
            <w:pPr>
              <w:rPr>
                <w:sz w:val="20"/>
                <w:szCs w:val="20"/>
              </w:rPr>
            </w:pPr>
            <w:r w:rsidRPr="0076098C">
              <w:rPr>
                <w:sz w:val="20"/>
                <w:szCs w:val="20"/>
              </w:rPr>
              <w:t>N/A</w:t>
            </w:r>
          </w:p>
        </w:tc>
      </w:tr>
      <w:tr w:rsidR="00C7654A" w14:paraId="4E624799" w14:textId="77777777" w:rsidTr="008939CB">
        <w:tc>
          <w:tcPr>
            <w:tcW w:w="6091" w:type="dxa"/>
            <w:shd w:val="clear" w:color="auto" w:fill="CCC0D9" w:themeFill="accent4" w:themeFillTint="66"/>
          </w:tcPr>
          <w:p w14:paraId="5DCCF441" w14:textId="77777777" w:rsidR="00C7654A" w:rsidRPr="003D1F8F" w:rsidRDefault="00C7654A" w:rsidP="009D1160">
            <w:pPr>
              <w:rPr>
                <w:sz w:val="20"/>
                <w:szCs w:val="20"/>
              </w:rPr>
            </w:pPr>
            <w:r w:rsidRPr="003D1F8F">
              <w:rPr>
                <w:sz w:val="20"/>
                <w:szCs w:val="20"/>
              </w:rPr>
              <w:t>IČO</w:t>
            </w:r>
          </w:p>
        </w:tc>
        <w:tc>
          <w:tcPr>
            <w:tcW w:w="2971" w:type="dxa"/>
          </w:tcPr>
          <w:p w14:paraId="1AC338AF" w14:textId="77777777" w:rsidR="00C7654A" w:rsidRPr="003D1F8F" w:rsidRDefault="00C7654A" w:rsidP="009D1160">
            <w:pPr>
              <w:rPr>
                <w:sz w:val="20"/>
                <w:szCs w:val="20"/>
              </w:rPr>
            </w:pPr>
            <w:r w:rsidRPr="003D1F8F">
              <w:rPr>
                <w:sz w:val="20"/>
                <w:szCs w:val="20"/>
              </w:rPr>
              <w:t>N/A</w:t>
            </w:r>
          </w:p>
        </w:tc>
      </w:tr>
    </w:tbl>
    <w:p w14:paraId="2B619100" w14:textId="77777777" w:rsidR="00C7654A" w:rsidRDefault="00C7654A" w:rsidP="00C7654A">
      <w:pPr>
        <w:rPr>
          <w:sz w:val="28"/>
          <w:szCs w:val="28"/>
        </w:rPr>
      </w:pPr>
    </w:p>
    <w:p w14:paraId="5A0AA041" w14:textId="77777777" w:rsidR="009D1160" w:rsidRDefault="009D1160" w:rsidP="00C7654A">
      <w:pPr>
        <w:rPr>
          <w:sz w:val="28"/>
          <w:szCs w:val="28"/>
        </w:rPr>
      </w:pPr>
    </w:p>
    <w:p w14:paraId="64B2CB15" w14:textId="77777777" w:rsidR="009D1160" w:rsidRPr="003D1F8F" w:rsidRDefault="009D1160" w:rsidP="00C7654A">
      <w:pPr>
        <w:rPr>
          <w:sz w:val="28"/>
          <w:szCs w:val="28"/>
        </w:rPr>
      </w:pPr>
    </w:p>
    <w:p w14:paraId="19E463C0" w14:textId="75417CAB" w:rsidR="00C7654A" w:rsidRPr="009D1160" w:rsidRDefault="00C7654A" w:rsidP="009D1160">
      <w:pPr>
        <w:pStyle w:val="Odsekzoznamu"/>
        <w:numPr>
          <w:ilvl w:val="0"/>
          <w:numId w:val="20"/>
        </w:numPr>
        <w:spacing w:after="0" w:line="240" w:lineRule="auto"/>
        <w:ind w:left="284" w:hanging="284"/>
        <w:rPr>
          <w:b/>
        </w:rPr>
      </w:pPr>
      <w:r w:rsidRPr="003D1F8F">
        <w:rPr>
          <w:b/>
        </w:rPr>
        <w:t xml:space="preserve"> Predpokladaný časový rámec</w:t>
      </w:r>
    </w:p>
    <w:p w14:paraId="69D383DB" w14:textId="77777777" w:rsidR="00C7654A" w:rsidRPr="009D1160" w:rsidRDefault="00C7654A" w:rsidP="00C7654A">
      <w:pPr>
        <w:pStyle w:val="Odsekzoznamu"/>
        <w:ind w:left="360"/>
        <w:rPr>
          <w:sz w:val="20"/>
          <w:szCs w:val="20"/>
        </w:rPr>
      </w:pPr>
      <w:r w:rsidRPr="009D1160">
        <w:rPr>
          <w:sz w:val="20"/>
          <w:szCs w:val="20"/>
        </w:rPr>
        <w:t xml:space="preserve">Dátumy v tabuľke nižšie nie sú záväzné, ale predstavujú vhodný a žiadúci časový rámec </w:t>
      </w:r>
      <w:r w:rsidRPr="009D1160">
        <w:rPr>
          <w:sz w:val="20"/>
          <w:szCs w:val="20"/>
        </w:rPr>
        <w:br/>
        <w:t xml:space="preserve">pre zabezpečenie procesov, vedúcich k realizácii národného projektu. </w:t>
      </w:r>
    </w:p>
    <w:p w14:paraId="727650DB" w14:textId="77777777" w:rsidR="00C7654A" w:rsidRDefault="00C7654A" w:rsidP="00C7654A">
      <w:pPr>
        <w:pStyle w:val="Odsekzoznamu"/>
        <w:ind w:left="360"/>
      </w:pPr>
    </w:p>
    <w:tbl>
      <w:tblPr>
        <w:tblStyle w:val="Mriekatabuky"/>
        <w:tblW w:w="0" w:type="auto"/>
        <w:tblLayout w:type="fixed"/>
        <w:tblLook w:val="04A0" w:firstRow="1" w:lastRow="0" w:firstColumn="1" w:lastColumn="0" w:noHBand="0" w:noVBand="1"/>
      </w:tblPr>
      <w:tblGrid>
        <w:gridCol w:w="3823"/>
        <w:gridCol w:w="5239"/>
      </w:tblGrid>
      <w:tr w:rsidR="00C7654A" w14:paraId="74F98E98" w14:textId="77777777" w:rsidTr="008939CB">
        <w:tc>
          <w:tcPr>
            <w:tcW w:w="3823" w:type="dxa"/>
            <w:shd w:val="clear" w:color="auto" w:fill="CCC0D9" w:themeFill="accent4" w:themeFillTint="66"/>
          </w:tcPr>
          <w:p w14:paraId="4008DBC4" w14:textId="77777777" w:rsidR="00C7654A" w:rsidRPr="003D1F8F" w:rsidRDefault="00C7654A" w:rsidP="009D1160">
            <w:pPr>
              <w:rPr>
                <w:sz w:val="20"/>
                <w:szCs w:val="20"/>
              </w:rPr>
            </w:pPr>
            <w:r w:rsidRPr="003D1F8F">
              <w:rPr>
                <w:sz w:val="20"/>
                <w:szCs w:val="20"/>
              </w:rPr>
              <w:t>Dátum vyhlásenia vyzvania vo formáte Mesiac/Rok</w:t>
            </w:r>
          </w:p>
        </w:tc>
        <w:tc>
          <w:tcPr>
            <w:tcW w:w="5239" w:type="dxa"/>
          </w:tcPr>
          <w:p w14:paraId="2EE3D1EF" w14:textId="4C79C085" w:rsidR="00C7654A" w:rsidRPr="003D1F8F" w:rsidRDefault="00BB0D9B" w:rsidP="009D1160">
            <w:pPr>
              <w:rPr>
                <w:sz w:val="20"/>
                <w:szCs w:val="20"/>
              </w:rPr>
            </w:pPr>
            <w:r>
              <w:rPr>
                <w:sz w:val="20"/>
                <w:szCs w:val="20"/>
              </w:rPr>
              <w:t>8</w:t>
            </w:r>
            <w:r w:rsidR="00C7654A" w:rsidRPr="003D1F8F">
              <w:rPr>
                <w:sz w:val="20"/>
                <w:szCs w:val="20"/>
              </w:rPr>
              <w:t>/2018</w:t>
            </w:r>
          </w:p>
        </w:tc>
      </w:tr>
      <w:tr w:rsidR="00C7654A" w14:paraId="0798F943" w14:textId="77777777" w:rsidTr="008939CB">
        <w:tc>
          <w:tcPr>
            <w:tcW w:w="3823" w:type="dxa"/>
            <w:shd w:val="clear" w:color="auto" w:fill="CCC0D9" w:themeFill="accent4" w:themeFillTint="66"/>
          </w:tcPr>
          <w:p w14:paraId="24E05614" w14:textId="77777777" w:rsidR="00C7654A" w:rsidRPr="003D1F8F" w:rsidRDefault="00C7654A" w:rsidP="009D1160">
            <w:pPr>
              <w:rPr>
                <w:sz w:val="20"/>
                <w:szCs w:val="20"/>
              </w:rPr>
            </w:pPr>
            <w:r w:rsidRPr="003D1F8F">
              <w:rPr>
                <w:sz w:val="20"/>
                <w:szCs w:val="20"/>
              </w:rPr>
              <w:t xml:space="preserve">Uveďte plánovaný štvrťrok podpísania zmluvy o NFP s prijímateľom </w:t>
            </w:r>
          </w:p>
        </w:tc>
        <w:tc>
          <w:tcPr>
            <w:tcW w:w="5239" w:type="dxa"/>
          </w:tcPr>
          <w:p w14:paraId="4D5316A8" w14:textId="5A0685D9" w:rsidR="00C7654A" w:rsidRPr="00523B3B" w:rsidRDefault="00C7654A" w:rsidP="009D1160">
            <w:pPr>
              <w:rPr>
                <w:sz w:val="20"/>
                <w:szCs w:val="20"/>
              </w:rPr>
            </w:pPr>
            <w:r w:rsidRPr="003D1F8F">
              <w:rPr>
                <w:sz w:val="20"/>
                <w:szCs w:val="20"/>
              </w:rPr>
              <w:t xml:space="preserve">Rozhodnutie o schválení - </w:t>
            </w:r>
            <w:r w:rsidR="009D1160">
              <w:rPr>
                <w:sz w:val="20"/>
                <w:szCs w:val="20"/>
              </w:rPr>
              <w:t>3</w:t>
            </w:r>
            <w:r w:rsidRPr="003D1F8F">
              <w:rPr>
                <w:sz w:val="20"/>
                <w:szCs w:val="20"/>
              </w:rPr>
              <w:t>. štvrťrok 201</w:t>
            </w:r>
            <w:r w:rsidR="009D1160">
              <w:rPr>
                <w:sz w:val="20"/>
                <w:szCs w:val="20"/>
              </w:rPr>
              <w:t>8</w:t>
            </w:r>
          </w:p>
        </w:tc>
      </w:tr>
      <w:tr w:rsidR="00C7654A" w14:paraId="0090FC88" w14:textId="77777777" w:rsidTr="008939CB">
        <w:tc>
          <w:tcPr>
            <w:tcW w:w="3823" w:type="dxa"/>
            <w:shd w:val="clear" w:color="auto" w:fill="CCC0D9" w:themeFill="accent4" w:themeFillTint="66"/>
          </w:tcPr>
          <w:p w14:paraId="129F24BB" w14:textId="77777777" w:rsidR="00C7654A" w:rsidRPr="00523B3B" w:rsidRDefault="00C7654A" w:rsidP="009D1160">
            <w:pPr>
              <w:rPr>
                <w:sz w:val="20"/>
                <w:szCs w:val="20"/>
              </w:rPr>
            </w:pPr>
            <w:r w:rsidRPr="00523B3B">
              <w:rPr>
                <w:sz w:val="20"/>
                <w:szCs w:val="20"/>
              </w:rPr>
              <w:t xml:space="preserve">Uveďte plánovaný štvrťrok  spustenia realizácie projektu </w:t>
            </w:r>
          </w:p>
        </w:tc>
        <w:tc>
          <w:tcPr>
            <w:tcW w:w="5239" w:type="dxa"/>
          </w:tcPr>
          <w:p w14:paraId="7E50E5E8" w14:textId="5A249D76" w:rsidR="00C7654A" w:rsidRPr="00523B3B" w:rsidRDefault="009D1160" w:rsidP="009D1160">
            <w:pPr>
              <w:rPr>
                <w:sz w:val="20"/>
                <w:szCs w:val="20"/>
              </w:rPr>
            </w:pPr>
            <w:r>
              <w:rPr>
                <w:sz w:val="20"/>
                <w:szCs w:val="20"/>
              </w:rPr>
              <w:t>3</w:t>
            </w:r>
            <w:r w:rsidR="00C7654A" w:rsidRPr="00523B3B">
              <w:rPr>
                <w:sz w:val="20"/>
                <w:szCs w:val="20"/>
              </w:rPr>
              <w:t>. štvrťrok 201</w:t>
            </w:r>
            <w:r>
              <w:rPr>
                <w:sz w:val="20"/>
                <w:szCs w:val="20"/>
              </w:rPr>
              <w:t>8</w:t>
            </w:r>
          </w:p>
        </w:tc>
      </w:tr>
      <w:tr w:rsidR="00C7654A" w14:paraId="624ACF6F" w14:textId="77777777" w:rsidTr="008939CB">
        <w:tc>
          <w:tcPr>
            <w:tcW w:w="3823" w:type="dxa"/>
            <w:shd w:val="clear" w:color="auto" w:fill="CCC0D9" w:themeFill="accent4" w:themeFillTint="66"/>
          </w:tcPr>
          <w:p w14:paraId="55349BA3" w14:textId="77777777" w:rsidR="00C7654A" w:rsidRPr="003D1F8F" w:rsidRDefault="00C7654A" w:rsidP="009D1160">
            <w:pPr>
              <w:rPr>
                <w:sz w:val="20"/>
                <w:szCs w:val="20"/>
              </w:rPr>
            </w:pPr>
            <w:r w:rsidRPr="003D1F8F">
              <w:rPr>
                <w:sz w:val="20"/>
                <w:szCs w:val="20"/>
              </w:rPr>
              <w:t xml:space="preserve">Predpokladaná doba realizácie projektu v mesiacoch </w:t>
            </w:r>
          </w:p>
        </w:tc>
        <w:tc>
          <w:tcPr>
            <w:tcW w:w="5239" w:type="dxa"/>
          </w:tcPr>
          <w:p w14:paraId="5E4398D3" w14:textId="2AB7FAE7" w:rsidR="00C7654A" w:rsidRPr="003D1F8F" w:rsidRDefault="00EC5675" w:rsidP="00EC5675">
            <w:pPr>
              <w:rPr>
                <w:sz w:val="20"/>
                <w:szCs w:val="20"/>
              </w:rPr>
            </w:pPr>
            <w:r w:rsidRPr="003D1F8F">
              <w:rPr>
                <w:sz w:val="20"/>
                <w:szCs w:val="20"/>
              </w:rPr>
              <w:t>6</w:t>
            </w:r>
            <w:r>
              <w:rPr>
                <w:sz w:val="20"/>
                <w:szCs w:val="20"/>
              </w:rPr>
              <w:t>4</w:t>
            </w:r>
            <w:r w:rsidRPr="003D1F8F">
              <w:rPr>
                <w:sz w:val="20"/>
                <w:szCs w:val="20"/>
              </w:rPr>
              <w:t xml:space="preserve"> </w:t>
            </w:r>
            <w:r w:rsidR="00C7654A" w:rsidRPr="003D1F8F">
              <w:rPr>
                <w:sz w:val="20"/>
                <w:szCs w:val="20"/>
              </w:rPr>
              <w:t>mesiacov</w:t>
            </w:r>
          </w:p>
        </w:tc>
      </w:tr>
    </w:tbl>
    <w:p w14:paraId="6B04CE08" w14:textId="77777777" w:rsidR="00C7654A" w:rsidRPr="00523B3B" w:rsidRDefault="00C7654A" w:rsidP="00C7654A">
      <w:pPr>
        <w:rPr>
          <w:sz w:val="28"/>
          <w:szCs w:val="28"/>
        </w:rPr>
      </w:pPr>
    </w:p>
    <w:p w14:paraId="4D7C81F4" w14:textId="627BA0B8" w:rsidR="00C7654A" w:rsidRPr="009D1160" w:rsidRDefault="00C7654A" w:rsidP="00C7654A">
      <w:pPr>
        <w:pStyle w:val="Odsekzoznamu"/>
        <w:numPr>
          <w:ilvl w:val="0"/>
          <w:numId w:val="20"/>
        </w:numPr>
        <w:spacing w:after="0" w:line="240" w:lineRule="auto"/>
        <w:ind w:left="284" w:hanging="284"/>
        <w:rPr>
          <w:b/>
        </w:rPr>
      </w:pPr>
      <w:r w:rsidRPr="00523B3B">
        <w:rPr>
          <w:b/>
        </w:rPr>
        <w:t>Finančný rámec</w:t>
      </w:r>
    </w:p>
    <w:tbl>
      <w:tblPr>
        <w:tblStyle w:val="Mriekatabuky"/>
        <w:tblW w:w="0" w:type="auto"/>
        <w:tblLayout w:type="fixed"/>
        <w:tblLook w:val="04A0" w:firstRow="1" w:lastRow="0" w:firstColumn="1" w:lastColumn="0" w:noHBand="0" w:noVBand="1"/>
      </w:tblPr>
      <w:tblGrid>
        <w:gridCol w:w="3823"/>
        <w:gridCol w:w="5239"/>
      </w:tblGrid>
      <w:tr w:rsidR="00C7654A" w14:paraId="250D44C0" w14:textId="77777777" w:rsidTr="008939CB">
        <w:tc>
          <w:tcPr>
            <w:tcW w:w="3823" w:type="dxa"/>
            <w:shd w:val="clear" w:color="auto" w:fill="CCC0D9" w:themeFill="accent4" w:themeFillTint="66"/>
          </w:tcPr>
          <w:p w14:paraId="3C924AB4" w14:textId="77777777" w:rsidR="00C7654A" w:rsidRPr="00523B3B" w:rsidRDefault="00C7654A" w:rsidP="009D1160">
            <w:pPr>
              <w:rPr>
                <w:sz w:val="20"/>
                <w:szCs w:val="20"/>
              </w:rPr>
            </w:pPr>
            <w:r w:rsidRPr="00523B3B">
              <w:rPr>
                <w:sz w:val="20"/>
                <w:szCs w:val="20"/>
              </w:rPr>
              <w:t>Alokácia na vyzvanie (zdroj EÚ a ŠR)</w:t>
            </w:r>
          </w:p>
        </w:tc>
        <w:tc>
          <w:tcPr>
            <w:tcW w:w="5239" w:type="dxa"/>
          </w:tcPr>
          <w:p w14:paraId="5348A5CB" w14:textId="77777777" w:rsidR="00C7654A" w:rsidRPr="00E83C7F" w:rsidRDefault="00C7654A" w:rsidP="009D1160">
            <w:pPr>
              <w:rPr>
                <w:sz w:val="20"/>
                <w:szCs w:val="20"/>
              </w:rPr>
            </w:pPr>
            <w:r w:rsidRPr="00E83C7F">
              <w:rPr>
                <w:sz w:val="20"/>
                <w:szCs w:val="20"/>
              </w:rPr>
              <w:t>8 210 398,00 EUR</w:t>
            </w:r>
          </w:p>
        </w:tc>
      </w:tr>
      <w:tr w:rsidR="00C7654A" w14:paraId="570DB2DA" w14:textId="77777777" w:rsidTr="008939CB">
        <w:tc>
          <w:tcPr>
            <w:tcW w:w="3823" w:type="dxa"/>
            <w:shd w:val="clear" w:color="auto" w:fill="CCC0D9" w:themeFill="accent4" w:themeFillTint="66"/>
          </w:tcPr>
          <w:p w14:paraId="091331BA" w14:textId="77777777" w:rsidR="00C7654A" w:rsidRPr="003D1F8F" w:rsidRDefault="00C7654A" w:rsidP="009D1160">
            <w:pPr>
              <w:rPr>
                <w:sz w:val="20"/>
                <w:szCs w:val="20"/>
              </w:rPr>
            </w:pPr>
            <w:r w:rsidRPr="003D1F8F">
              <w:rPr>
                <w:sz w:val="20"/>
                <w:szCs w:val="20"/>
              </w:rPr>
              <w:t>Celkové oprávnené výdavky projektu</w:t>
            </w:r>
          </w:p>
        </w:tc>
        <w:tc>
          <w:tcPr>
            <w:tcW w:w="5239" w:type="dxa"/>
          </w:tcPr>
          <w:p w14:paraId="406753FC" w14:textId="77777777" w:rsidR="00C7654A" w:rsidRPr="009D1160" w:rsidRDefault="00C7654A" w:rsidP="009D1160">
            <w:pPr>
              <w:rPr>
                <w:sz w:val="20"/>
                <w:szCs w:val="20"/>
                <w:highlight w:val="yellow"/>
              </w:rPr>
            </w:pPr>
            <w:r w:rsidRPr="00E83C7F">
              <w:rPr>
                <w:sz w:val="20"/>
                <w:szCs w:val="20"/>
              </w:rPr>
              <w:t>8 210 398,00 EUR</w:t>
            </w:r>
          </w:p>
        </w:tc>
      </w:tr>
      <w:tr w:rsidR="00C7654A" w14:paraId="48B71A16" w14:textId="77777777" w:rsidTr="008939CB">
        <w:tc>
          <w:tcPr>
            <w:tcW w:w="3823" w:type="dxa"/>
            <w:shd w:val="clear" w:color="auto" w:fill="CCC0D9" w:themeFill="accent4" w:themeFillTint="66"/>
          </w:tcPr>
          <w:p w14:paraId="439339E6" w14:textId="77777777" w:rsidR="00C7654A" w:rsidRPr="003D1F8F" w:rsidRDefault="00C7654A" w:rsidP="009D1160">
            <w:pPr>
              <w:rPr>
                <w:sz w:val="20"/>
                <w:szCs w:val="20"/>
              </w:rPr>
            </w:pPr>
            <w:r w:rsidRPr="003D1F8F">
              <w:rPr>
                <w:sz w:val="20"/>
                <w:szCs w:val="20"/>
              </w:rPr>
              <w:t>Vlastné zdroje prijímateľa</w:t>
            </w:r>
          </w:p>
        </w:tc>
        <w:tc>
          <w:tcPr>
            <w:tcW w:w="5239" w:type="dxa"/>
          </w:tcPr>
          <w:p w14:paraId="02210B31" w14:textId="77777777" w:rsidR="00C7654A" w:rsidRPr="003D1F8F" w:rsidRDefault="00C7654A" w:rsidP="009D1160">
            <w:pPr>
              <w:rPr>
                <w:sz w:val="20"/>
                <w:szCs w:val="20"/>
              </w:rPr>
            </w:pPr>
            <w:r w:rsidRPr="003D1F8F">
              <w:rPr>
                <w:sz w:val="20"/>
                <w:szCs w:val="20"/>
              </w:rPr>
              <w:t>0,00 EUR</w:t>
            </w:r>
          </w:p>
        </w:tc>
      </w:tr>
    </w:tbl>
    <w:p w14:paraId="20EE8416" w14:textId="77777777" w:rsidR="00C7654A" w:rsidRPr="00E936C1" w:rsidRDefault="00C7654A" w:rsidP="00370C9B">
      <w:pPr>
        <w:spacing w:after="180" w:line="240" w:lineRule="auto"/>
        <w:rPr>
          <w:szCs w:val="24"/>
        </w:rPr>
      </w:pPr>
    </w:p>
    <w:p w14:paraId="4B573C05" w14:textId="2443D296" w:rsidR="009D1160" w:rsidRDefault="009D1160" w:rsidP="009D1160">
      <w:pPr>
        <w:pStyle w:val="Odsekzoznamu"/>
        <w:numPr>
          <w:ilvl w:val="0"/>
          <w:numId w:val="20"/>
        </w:numPr>
        <w:spacing w:after="0" w:line="240" w:lineRule="auto"/>
        <w:ind w:left="284" w:hanging="284"/>
        <w:rPr>
          <w:b/>
        </w:rPr>
      </w:pPr>
      <w:r w:rsidRPr="003D1F8F">
        <w:rPr>
          <w:b/>
        </w:rPr>
        <w:t>Východiskový stav</w:t>
      </w:r>
    </w:p>
    <w:p w14:paraId="6AD21C59" w14:textId="77777777" w:rsidR="009D1160" w:rsidRPr="009D1160" w:rsidRDefault="009D1160" w:rsidP="009D1160">
      <w:pPr>
        <w:pStyle w:val="Odsekzoznamu"/>
        <w:spacing w:after="0" w:line="240" w:lineRule="auto"/>
        <w:ind w:left="284"/>
        <w:rPr>
          <w:b/>
        </w:rPr>
      </w:pPr>
    </w:p>
    <w:p w14:paraId="6CA65F5C" w14:textId="77777777" w:rsidR="009D1160" w:rsidRPr="009D1160" w:rsidRDefault="009D1160" w:rsidP="009D1160">
      <w:pPr>
        <w:pStyle w:val="Odsekzoznamu"/>
        <w:numPr>
          <w:ilvl w:val="1"/>
          <w:numId w:val="20"/>
        </w:numPr>
        <w:spacing w:after="0" w:line="240" w:lineRule="auto"/>
        <w:ind w:left="567" w:hanging="283"/>
        <w:rPr>
          <w:b/>
          <w:szCs w:val="24"/>
        </w:rPr>
      </w:pPr>
      <w:r w:rsidRPr="009D1160">
        <w:rPr>
          <w:b/>
          <w:szCs w:val="24"/>
        </w:rPr>
        <w:t xml:space="preserve">Uveďte východiskové dokumenty na regionálnej, národnej a európskej úrovni, ktoré priamo súvisia s realizáciou NP: </w:t>
      </w:r>
    </w:p>
    <w:p w14:paraId="2BE452A4" w14:textId="77777777" w:rsidR="009D1160" w:rsidRPr="009D1160" w:rsidRDefault="009D1160" w:rsidP="009D1160">
      <w:pPr>
        <w:pStyle w:val="Odsekzoznamu"/>
        <w:spacing w:after="0" w:line="240" w:lineRule="auto"/>
        <w:ind w:left="567"/>
        <w:rPr>
          <w:b/>
          <w:szCs w:val="24"/>
        </w:rPr>
      </w:pPr>
    </w:p>
    <w:p w14:paraId="55AA1345" w14:textId="0E390323" w:rsidR="0003381B" w:rsidRDefault="0003381B" w:rsidP="009D1160">
      <w:pPr>
        <w:pStyle w:val="Odsekzoznamu"/>
        <w:numPr>
          <w:ilvl w:val="0"/>
          <w:numId w:val="25"/>
        </w:numPr>
        <w:spacing w:after="0" w:line="240" w:lineRule="auto"/>
        <w:ind w:left="851" w:hanging="284"/>
        <w:rPr>
          <w:sz w:val="20"/>
          <w:szCs w:val="20"/>
        </w:rPr>
      </w:pPr>
      <w:r>
        <w:rPr>
          <w:sz w:val="20"/>
          <w:szCs w:val="20"/>
        </w:rPr>
        <w:t>Energetická politika Slovenskej republiky   (2014),</w:t>
      </w:r>
    </w:p>
    <w:p w14:paraId="45A53A91" w14:textId="606E00E0" w:rsidR="009D1160" w:rsidRPr="009D1160" w:rsidRDefault="009D1160" w:rsidP="009D1160">
      <w:pPr>
        <w:pStyle w:val="Odsekzoznamu"/>
        <w:numPr>
          <w:ilvl w:val="0"/>
          <w:numId w:val="25"/>
        </w:numPr>
        <w:spacing w:after="0" w:line="240" w:lineRule="auto"/>
        <w:ind w:left="851" w:hanging="284"/>
        <w:rPr>
          <w:sz w:val="20"/>
          <w:szCs w:val="20"/>
        </w:rPr>
      </w:pPr>
      <w:r w:rsidRPr="009D1160">
        <w:rPr>
          <w:sz w:val="20"/>
          <w:szCs w:val="20"/>
        </w:rPr>
        <w:t>Programové vyhlásenie vlády SR na roky 2016 − 2020</w:t>
      </w:r>
      <w:r w:rsidR="0003381B">
        <w:rPr>
          <w:sz w:val="20"/>
          <w:szCs w:val="20"/>
        </w:rPr>
        <w:t>,</w:t>
      </w:r>
    </w:p>
    <w:p w14:paraId="6EC4A71D" w14:textId="77248835" w:rsidR="009D1160" w:rsidRPr="009D1160" w:rsidRDefault="009D1160" w:rsidP="009D1160">
      <w:pPr>
        <w:pStyle w:val="Odsekzoznamu"/>
        <w:numPr>
          <w:ilvl w:val="0"/>
          <w:numId w:val="25"/>
        </w:numPr>
        <w:spacing w:after="0" w:line="240" w:lineRule="auto"/>
        <w:ind w:left="851" w:hanging="284"/>
        <w:rPr>
          <w:sz w:val="20"/>
          <w:szCs w:val="20"/>
        </w:rPr>
      </w:pPr>
      <w:r w:rsidRPr="009D1160">
        <w:rPr>
          <w:sz w:val="20"/>
          <w:szCs w:val="20"/>
        </w:rPr>
        <w:t>Operačný program Kvalita životného prostredia</w:t>
      </w:r>
      <w:r w:rsidR="0003381B">
        <w:rPr>
          <w:sz w:val="20"/>
          <w:szCs w:val="20"/>
        </w:rPr>
        <w:t>,</w:t>
      </w:r>
    </w:p>
    <w:p w14:paraId="094BE698" w14:textId="4F8A5C9A" w:rsidR="009D1160" w:rsidRPr="009D1160" w:rsidRDefault="009D1160" w:rsidP="009D1160">
      <w:pPr>
        <w:pStyle w:val="Odsekzoznamu"/>
        <w:numPr>
          <w:ilvl w:val="0"/>
          <w:numId w:val="25"/>
        </w:numPr>
        <w:spacing w:after="0" w:line="240" w:lineRule="auto"/>
        <w:ind w:left="851" w:hanging="284"/>
        <w:rPr>
          <w:sz w:val="20"/>
          <w:szCs w:val="20"/>
        </w:rPr>
      </w:pPr>
      <w:r w:rsidRPr="009D1160">
        <w:rPr>
          <w:sz w:val="20"/>
          <w:szCs w:val="20"/>
        </w:rPr>
        <w:t>Smernica Európskeho parlamentu a Rady 2012/27/EÚ z 25. októbra 2012 o energetickej efektívnosti, ktorou sa menia a dopĺňajú smernice 2009/125/ES a 2010/30/EÚ a ktorou sa zrušujú smernice 2004/8/ES a 2006/32/ES</w:t>
      </w:r>
      <w:r w:rsidR="001D3F6B">
        <w:rPr>
          <w:sz w:val="20"/>
          <w:szCs w:val="20"/>
        </w:rPr>
        <w:t>,</w:t>
      </w:r>
    </w:p>
    <w:p w14:paraId="3FDA0DCA" w14:textId="0A0F69D3" w:rsidR="009D1160" w:rsidRPr="009D1160" w:rsidRDefault="009D1160" w:rsidP="009D1160">
      <w:pPr>
        <w:pStyle w:val="Odsekzoznamu"/>
        <w:numPr>
          <w:ilvl w:val="0"/>
          <w:numId w:val="25"/>
        </w:numPr>
        <w:spacing w:after="0" w:line="240" w:lineRule="auto"/>
        <w:ind w:left="851" w:hanging="284"/>
        <w:rPr>
          <w:sz w:val="20"/>
          <w:szCs w:val="20"/>
        </w:rPr>
      </w:pPr>
      <w:r w:rsidRPr="009D1160">
        <w:rPr>
          <w:sz w:val="20"/>
          <w:szCs w:val="20"/>
        </w:rPr>
        <w:t>Zákon č. 321/2014 Z. z. o energetickej efektívnosti a o zmene a doplnení niektorých zákonov</w:t>
      </w:r>
      <w:r w:rsidR="001D3F6B">
        <w:rPr>
          <w:sz w:val="20"/>
          <w:szCs w:val="20"/>
        </w:rPr>
        <w:t>,</w:t>
      </w:r>
    </w:p>
    <w:p w14:paraId="31F2EB33" w14:textId="4DBC42C6" w:rsidR="009D1160" w:rsidRDefault="009D1160" w:rsidP="009D1160">
      <w:pPr>
        <w:pStyle w:val="Odsekzoznamu"/>
        <w:numPr>
          <w:ilvl w:val="0"/>
          <w:numId w:val="25"/>
        </w:numPr>
        <w:spacing w:after="0" w:line="240" w:lineRule="auto"/>
        <w:ind w:left="851" w:hanging="284"/>
        <w:rPr>
          <w:sz w:val="20"/>
          <w:szCs w:val="20"/>
        </w:rPr>
      </w:pPr>
      <w:r w:rsidRPr="009D1160">
        <w:rPr>
          <w:sz w:val="20"/>
          <w:szCs w:val="20"/>
        </w:rPr>
        <w:t>Vyhláška č. 179/2015 Z. z. Ministerstva hospodárstva Slovenskej republiky zo 6. júla 2015 o energetickom audite</w:t>
      </w:r>
      <w:r w:rsidR="001D3F6B">
        <w:rPr>
          <w:sz w:val="20"/>
          <w:szCs w:val="20"/>
        </w:rPr>
        <w:t>.</w:t>
      </w:r>
    </w:p>
    <w:p w14:paraId="2A47D383" w14:textId="77777777" w:rsidR="009D1160" w:rsidRPr="009D1160" w:rsidRDefault="009D1160" w:rsidP="009D1160">
      <w:pPr>
        <w:pStyle w:val="Odsekzoznamu"/>
        <w:spacing w:after="0" w:line="240" w:lineRule="auto"/>
        <w:ind w:left="851"/>
        <w:rPr>
          <w:sz w:val="20"/>
          <w:szCs w:val="20"/>
        </w:rPr>
      </w:pPr>
    </w:p>
    <w:p w14:paraId="4F35C4DD" w14:textId="77777777" w:rsidR="009D1160" w:rsidRDefault="009D1160" w:rsidP="009D1160">
      <w:pPr>
        <w:pStyle w:val="Odsekzoznamu"/>
        <w:numPr>
          <w:ilvl w:val="1"/>
          <w:numId w:val="20"/>
        </w:numPr>
        <w:spacing w:after="0" w:line="240" w:lineRule="auto"/>
        <w:ind w:left="567" w:hanging="283"/>
        <w:rPr>
          <w:b/>
          <w:szCs w:val="24"/>
        </w:rPr>
      </w:pPr>
      <w:r w:rsidRPr="009D1160">
        <w:rPr>
          <w:b/>
          <w:szCs w:val="24"/>
        </w:rPr>
        <w:t>Uveďte predchádzajúce výstupy z dostupných analýz, na ktoré nadväzuje navrhovaný zámer NP (štatistiky, analýzy, štúdie,...):</w:t>
      </w:r>
    </w:p>
    <w:p w14:paraId="208A012A" w14:textId="77777777" w:rsidR="009D1160" w:rsidRPr="009D1160" w:rsidRDefault="009D1160" w:rsidP="009D1160">
      <w:pPr>
        <w:pStyle w:val="Odsekzoznamu"/>
        <w:spacing w:after="0" w:line="240" w:lineRule="auto"/>
        <w:ind w:left="567"/>
        <w:rPr>
          <w:b/>
          <w:szCs w:val="24"/>
        </w:rPr>
      </w:pPr>
    </w:p>
    <w:p w14:paraId="5CCE3B1C" w14:textId="012FBDA3" w:rsidR="009D1160" w:rsidRPr="009D1160" w:rsidRDefault="009D1160" w:rsidP="009D1160">
      <w:pPr>
        <w:ind w:left="567"/>
        <w:rPr>
          <w:sz w:val="20"/>
          <w:szCs w:val="20"/>
        </w:rPr>
      </w:pPr>
      <w:r w:rsidRPr="009D1160">
        <w:rPr>
          <w:sz w:val="20"/>
          <w:szCs w:val="20"/>
        </w:rPr>
        <w:t>Projekt priamo nadväzuje na vyhodnotenie energetických auditov, ktoré obsahuje zosumarizované informácie o možných úsporách energie pre rôzne druhy budov, ktoré vyplynuli zo záverov auditov vypracovaných Slovenskou inovačnou a energetickou agentúrou v rámci národného projektu „Podpora nástrojov na zavádzanie a optimalizáciu opatrení v oblasti energetickej efektívnosti verejných budov“.</w:t>
      </w:r>
      <w:r>
        <w:rPr>
          <w:sz w:val="20"/>
          <w:szCs w:val="20"/>
        </w:rPr>
        <w:t xml:space="preserve"> </w:t>
      </w:r>
      <w:r w:rsidRPr="00E83C7F">
        <w:rPr>
          <w:sz w:val="20"/>
          <w:szCs w:val="20"/>
        </w:rPr>
        <w:t xml:space="preserve">Rovnako nadväzuje na pripravovanú </w:t>
      </w:r>
      <w:r w:rsidR="00F16A87">
        <w:rPr>
          <w:sz w:val="20"/>
          <w:szCs w:val="20"/>
        </w:rPr>
        <w:t>S</w:t>
      </w:r>
      <w:r w:rsidRPr="00E83C7F">
        <w:rPr>
          <w:sz w:val="20"/>
          <w:szCs w:val="20"/>
        </w:rPr>
        <w:t xml:space="preserve">tratégiu podpory </w:t>
      </w:r>
      <w:r w:rsidR="00964214" w:rsidRPr="00E83C7F">
        <w:rPr>
          <w:sz w:val="20"/>
          <w:szCs w:val="20"/>
        </w:rPr>
        <w:t>e</w:t>
      </w:r>
      <w:r w:rsidRPr="00E83C7F">
        <w:rPr>
          <w:sz w:val="20"/>
          <w:szCs w:val="20"/>
        </w:rPr>
        <w:t>nergetických služieb</w:t>
      </w:r>
      <w:r w:rsidR="00F16A87">
        <w:rPr>
          <w:sz w:val="20"/>
          <w:szCs w:val="20"/>
        </w:rPr>
        <w:t xml:space="preserve"> pripravovanú v spolupráci s Ministerstvom financií SR</w:t>
      </w:r>
      <w:r w:rsidRPr="00E83C7F">
        <w:rPr>
          <w:sz w:val="20"/>
          <w:szCs w:val="20"/>
        </w:rPr>
        <w:t>.</w:t>
      </w:r>
      <w:r>
        <w:rPr>
          <w:sz w:val="20"/>
          <w:szCs w:val="20"/>
        </w:rPr>
        <w:t xml:space="preserve"> </w:t>
      </w:r>
    </w:p>
    <w:p w14:paraId="6EBE7F6E" w14:textId="77777777" w:rsidR="009D1160" w:rsidRDefault="009D1160" w:rsidP="009D1160">
      <w:pPr>
        <w:pStyle w:val="Odsekzoznamu"/>
        <w:ind w:left="284"/>
      </w:pPr>
    </w:p>
    <w:p w14:paraId="1D2B8C22" w14:textId="77777777" w:rsidR="009D1160" w:rsidRDefault="009D1160" w:rsidP="009D1160">
      <w:pPr>
        <w:pStyle w:val="Odsekzoznamu"/>
        <w:numPr>
          <w:ilvl w:val="1"/>
          <w:numId w:val="20"/>
        </w:numPr>
        <w:spacing w:after="0" w:line="240" w:lineRule="auto"/>
        <w:ind w:left="567" w:hanging="283"/>
        <w:rPr>
          <w:b/>
        </w:rPr>
      </w:pPr>
      <w:r w:rsidRPr="00F874A0">
        <w:rPr>
          <w:b/>
        </w:rPr>
        <w:lastRenderedPageBreak/>
        <w:t>Uveďte, na ktoré z ukončených a prebiehajúcich národných projektov</w:t>
      </w:r>
      <w:r w:rsidRPr="002E5087">
        <w:rPr>
          <w:rStyle w:val="Odkaznapoznmkupodiarou"/>
          <w:b/>
        </w:rPr>
        <w:footnoteReference w:id="6"/>
      </w:r>
      <w:r w:rsidRPr="00F874A0">
        <w:rPr>
          <w:b/>
        </w:rPr>
        <w:t xml:space="preserve"> zámer NP priamo nadväzuje, v čom je navrhovaný NP od nich odlišný a ako sú v ňom zohľadnené výsledky/dopady predchádzajúcich NP (ak relevantné):</w:t>
      </w:r>
    </w:p>
    <w:p w14:paraId="6561329C" w14:textId="77777777" w:rsidR="009D1160" w:rsidRPr="00F874A0" w:rsidRDefault="009D1160" w:rsidP="009D1160">
      <w:pPr>
        <w:pStyle w:val="Odsekzoznamu"/>
        <w:spacing w:after="0" w:line="240" w:lineRule="auto"/>
        <w:ind w:left="567"/>
        <w:rPr>
          <w:b/>
        </w:rPr>
      </w:pPr>
    </w:p>
    <w:p w14:paraId="2AABC0DB" w14:textId="1F8AD4B5" w:rsidR="009D1160" w:rsidRDefault="001D3F6B" w:rsidP="009D1160">
      <w:pPr>
        <w:ind w:left="567"/>
        <w:rPr>
          <w:sz w:val="20"/>
          <w:szCs w:val="20"/>
        </w:rPr>
      </w:pPr>
      <w:r w:rsidRPr="001D3F6B">
        <w:rPr>
          <w:sz w:val="20"/>
          <w:szCs w:val="20"/>
        </w:rPr>
        <w:t xml:space="preserve">Projekt nadväzuje na </w:t>
      </w:r>
      <w:r w:rsidR="00590F04">
        <w:rPr>
          <w:sz w:val="20"/>
          <w:szCs w:val="20"/>
        </w:rPr>
        <w:t xml:space="preserve">národné projekty </w:t>
      </w:r>
      <w:r>
        <w:rPr>
          <w:sz w:val="20"/>
          <w:szCs w:val="20"/>
        </w:rPr>
        <w:t>z programového obdobia 2007-2013</w:t>
      </w:r>
      <w:r w:rsidR="00590F04">
        <w:rPr>
          <w:sz w:val="20"/>
          <w:szCs w:val="20"/>
        </w:rPr>
        <w:t xml:space="preserve">. NP </w:t>
      </w:r>
      <w:r w:rsidRPr="001D3F6B">
        <w:rPr>
          <w:sz w:val="20"/>
          <w:szCs w:val="20"/>
        </w:rPr>
        <w:t>„</w:t>
      </w:r>
      <w:r w:rsidRPr="00CB70CE">
        <w:rPr>
          <w:bCs/>
          <w:sz w:val="20"/>
          <w:szCs w:val="20"/>
        </w:rPr>
        <w:t>Podpora osvety a poradenstva v rámci efektívneho využívania energie a využívania obnoviteľných zdrojov energie, vrátane zvýšenia informovanosti širokej verejnosti“</w:t>
      </w:r>
      <w:r>
        <w:rPr>
          <w:bCs/>
          <w:sz w:val="20"/>
          <w:szCs w:val="20"/>
        </w:rPr>
        <w:t xml:space="preserve"> </w:t>
      </w:r>
      <w:r w:rsidR="00590F04">
        <w:rPr>
          <w:sz w:val="20"/>
          <w:szCs w:val="20"/>
        </w:rPr>
        <w:t xml:space="preserve">rozširuje </w:t>
      </w:r>
      <w:r w:rsidR="000908F2">
        <w:rPr>
          <w:sz w:val="20"/>
          <w:szCs w:val="20"/>
        </w:rPr>
        <w:t xml:space="preserve">informácie </w:t>
      </w:r>
      <w:r w:rsidR="00590F04">
        <w:rPr>
          <w:sz w:val="20"/>
          <w:szCs w:val="20"/>
        </w:rPr>
        <w:t xml:space="preserve">o zohľadnenie dopadu na </w:t>
      </w:r>
      <w:proofErr w:type="spellStart"/>
      <w:r w:rsidR="00590F04">
        <w:rPr>
          <w:sz w:val="20"/>
          <w:szCs w:val="20"/>
        </w:rPr>
        <w:t>nízkouhlíkové</w:t>
      </w:r>
      <w:proofErr w:type="spellEnd"/>
      <w:r w:rsidR="00590F04">
        <w:rPr>
          <w:sz w:val="20"/>
          <w:szCs w:val="20"/>
        </w:rPr>
        <w:t xml:space="preserve"> hospodárstvo a kvalitu životného prostredia, </w:t>
      </w:r>
      <w:r>
        <w:rPr>
          <w:sz w:val="20"/>
          <w:szCs w:val="20"/>
        </w:rPr>
        <w:t>pričom sa zameriava na skupiny špecialistov v oblasti premeny, distribúcie a</w:t>
      </w:r>
      <w:r w:rsidR="000908F2">
        <w:rPr>
          <w:sz w:val="20"/>
          <w:szCs w:val="20"/>
        </w:rPr>
        <w:t> </w:t>
      </w:r>
      <w:r>
        <w:rPr>
          <w:sz w:val="20"/>
          <w:szCs w:val="20"/>
        </w:rPr>
        <w:t>využívania</w:t>
      </w:r>
      <w:r w:rsidR="000908F2">
        <w:rPr>
          <w:sz w:val="20"/>
          <w:szCs w:val="20"/>
        </w:rPr>
        <w:t xml:space="preserve"> energie</w:t>
      </w:r>
      <w:r w:rsidR="00590F04">
        <w:rPr>
          <w:sz w:val="20"/>
          <w:szCs w:val="20"/>
        </w:rPr>
        <w:t xml:space="preserve">. </w:t>
      </w:r>
      <w:r w:rsidR="009D1160" w:rsidRPr="009D1160">
        <w:rPr>
          <w:sz w:val="20"/>
          <w:szCs w:val="20"/>
        </w:rPr>
        <w:t xml:space="preserve">Projekt priamo nadväzuje </w:t>
      </w:r>
      <w:r w:rsidR="00590F04">
        <w:rPr>
          <w:sz w:val="20"/>
          <w:szCs w:val="20"/>
        </w:rPr>
        <w:t xml:space="preserve">aj </w:t>
      </w:r>
      <w:r w:rsidR="009D1160" w:rsidRPr="009D1160">
        <w:rPr>
          <w:sz w:val="20"/>
          <w:szCs w:val="20"/>
        </w:rPr>
        <w:t>na pokračovanie pilotného projektu „Podpora nástrojov na zavádzanie a optimalizáciu opatrení v oblasti energetickej efektívnosti verejných budov“</w:t>
      </w:r>
      <w:r w:rsidR="00E52C9F">
        <w:rPr>
          <w:sz w:val="20"/>
          <w:szCs w:val="20"/>
        </w:rPr>
        <w:t>,</w:t>
      </w:r>
      <w:r w:rsidR="009D1160" w:rsidRPr="009D1160">
        <w:rPr>
          <w:sz w:val="20"/>
          <w:szCs w:val="20"/>
        </w:rPr>
        <w:t xml:space="preserve"> </w:t>
      </w:r>
      <w:r w:rsidR="00E52C9F">
        <w:rPr>
          <w:sz w:val="20"/>
          <w:szCs w:val="20"/>
        </w:rPr>
        <w:t xml:space="preserve">v rámci ktorého bolo vyhotovených pre štátnu správu a samosprávu 250 energetických auditov verejných budov, </w:t>
      </w:r>
      <w:r w:rsidR="009D1160" w:rsidRPr="009D1160">
        <w:rPr>
          <w:sz w:val="20"/>
          <w:szCs w:val="20"/>
        </w:rPr>
        <w:t>formou spracovania ďalších auditov verejných budov s dôrazom na monitorovanie spotreby energie zariadení, pre ktoré nie je inštalované samostatné meranie a mohli by mať významný vplyv na spotrebu energie a spoluprác</w:t>
      </w:r>
      <w:r w:rsidR="00E52C9F">
        <w:rPr>
          <w:sz w:val="20"/>
          <w:szCs w:val="20"/>
        </w:rPr>
        <w:t>u</w:t>
      </w:r>
      <w:r w:rsidR="009D1160" w:rsidRPr="009D1160">
        <w:rPr>
          <w:sz w:val="20"/>
          <w:szCs w:val="20"/>
        </w:rPr>
        <w:t xml:space="preserve"> pri zavádzaní systémov merania a riadenia spotreby energie</w:t>
      </w:r>
      <w:r w:rsidR="00E52C9F">
        <w:rPr>
          <w:sz w:val="20"/>
          <w:szCs w:val="20"/>
        </w:rPr>
        <w:t>,</w:t>
      </w:r>
      <w:r w:rsidR="009D1160" w:rsidRPr="009D1160">
        <w:rPr>
          <w:sz w:val="20"/>
          <w:szCs w:val="20"/>
        </w:rPr>
        <w:t xml:space="preserve"> ako aj zavádzania systémov energetického a environmentálneho manažérstva a audit (EMAS) v budovách štátnej správy</w:t>
      </w:r>
      <w:r w:rsidR="00E52C9F">
        <w:rPr>
          <w:sz w:val="20"/>
          <w:szCs w:val="20"/>
        </w:rPr>
        <w:t xml:space="preserve"> a samospráv</w:t>
      </w:r>
      <w:r w:rsidR="00590F04">
        <w:rPr>
          <w:sz w:val="20"/>
          <w:szCs w:val="20"/>
        </w:rPr>
        <w:t>y</w:t>
      </w:r>
      <w:r w:rsidR="009D1160" w:rsidRPr="009D1160">
        <w:rPr>
          <w:sz w:val="20"/>
          <w:szCs w:val="20"/>
        </w:rPr>
        <w:t>.</w:t>
      </w:r>
    </w:p>
    <w:p w14:paraId="22EA6921" w14:textId="77777777" w:rsidR="00FA2EBF" w:rsidRPr="009D1160" w:rsidRDefault="00FA2EBF" w:rsidP="009D1160">
      <w:pPr>
        <w:ind w:left="567"/>
        <w:rPr>
          <w:sz w:val="20"/>
          <w:szCs w:val="20"/>
        </w:rPr>
      </w:pPr>
    </w:p>
    <w:p w14:paraId="4C8CFDCF" w14:textId="77777777" w:rsidR="009D1160" w:rsidRDefault="009D1160" w:rsidP="009D1160">
      <w:pPr>
        <w:pStyle w:val="Odsekzoznamu"/>
        <w:numPr>
          <w:ilvl w:val="1"/>
          <w:numId w:val="20"/>
        </w:numPr>
        <w:spacing w:after="0" w:line="240" w:lineRule="auto"/>
        <w:ind w:left="567" w:hanging="283"/>
        <w:rPr>
          <w:b/>
        </w:rPr>
      </w:pPr>
      <w:r w:rsidRPr="006B11C1">
        <w:rPr>
          <w:b/>
        </w:rPr>
        <w:t>Popíšte</w:t>
      </w:r>
      <w:r w:rsidRPr="00F874A0">
        <w:rPr>
          <w:b/>
        </w:rPr>
        <w:t xml:space="preserve"> problémové a prioritné oblasti, ktoré rieši zámer národného projektu. (Zoznam známych problémov, ktoré vyplývajú zo súčasného stavu a je potrebné ich riešiť): </w:t>
      </w:r>
    </w:p>
    <w:p w14:paraId="5E23E6FC" w14:textId="77777777" w:rsidR="00E52C9F" w:rsidRPr="00F874A0" w:rsidRDefault="00E52C9F" w:rsidP="00E52C9F">
      <w:pPr>
        <w:pStyle w:val="Odsekzoznamu"/>
        <w:spacing w:after="0" w:line="240" w:lineRule="auto"/>
        <w:ind w:left="567"/>
        <w:rPr>
          <w:b/>
        </w:rPr>
      </w:pPr>
    </w:p>
    <w:p w14:paraId="57F1C677" w14:textId="220C718F" w:rsidR="009D1160" w:rsidRPr="00E52C9F" w:rsidRDefault="009D1160" w:rsidP="009D1160">
      <w:pPr>
        <w:pStyle w:val="Odsekzoznamu"/>
        <w:ind w:left="567"/>
        <w:rPr>
          <w:bCs/>
          <w:sz w:val="20"/>
          <w:szCs w:val="20"/>
        </w:rPr>
      </w:pPr>
      <w:r w:rsidRPr="00E52C9F">
        <w:rPr>
          <w:bCs/>
          <w:sz w:val="20"/>
          <w:szCs w:val="20"/>
        </w:rPr>
        <w:t xml:space="preserve">Profesijné organizácie, ktoré sa čiastočne zaoberajú </w:t>
      </w:r>
      <w:proofErr w:type="spellStart"/>
      <w:r w:rsidRPr="00E52C9F">
        <w:rPr>
          <w:bCs/>
          <w:sz w:val="20"/>
          <w:szCs w:val="20"/>
        </w:rPr>
        <w:t>nízkouhlíkovými</w:t>
      </w:r>
      <w:proofErr w:type="spellEnd"/>
      <w:r w:rsidRPr="00E52C9F">
        <w:rPr>
          <w:bCs/>
          <w:sz w:val="20"/>
          <w:szCs w:val="20"/>
        </w:rPr>
        <w:t xml:space="preserve"> opatreniami sú v SR spravidla financované z členských príspevkov. Často nemajú k dispozícii dostatočné finančné a personálne kapacity na to, aby sledovali vývoj v oblasti všeobecne záväzných právnych predpisov </w:t>
      </w:r>
      <w:r w:rsidR="00B95A2A">
        <w:rPr>
          <w:bCs/>
          <w:sz w:val="20"/>
          <w:szCs w:val="20"/>
        </w:rPr>
        <w:t xml:space="preserve">ako aj </w:t>
      </w:r>
      <w:r w:rsidRPr="00E52C9F">
        <w:rPr>
          <w:bCs/>
          <w:sz w:val="20"/>
          <w:szCs w:val="20"/>
        </w:rPr>
        <w:t>vedy a techniky tak, aby svojim členom poskytovali potrebné informácie. Nemajú vybudovanú spoločnú platformu, v rámci ktorej by si navzájom odovzdávali skúsenosti a informovali o dobrých praktikách</w:t>
      </w:r>
      <w:r w:rsidR="00B95A2A">
        <w:rPr>
          <w:bCs/>
          <w:sz w:val="20"/>
          <w:szCs w:val="20"/>
        </w:rPr>
        <w:t>,</w:t>
      </w:r>
      <w:r w:rsidR="00E52C9F">
        <w:rPr>
          <w:bCs/>
          <w:sz w:val="20"/>
          <w:szCs w:val="20"/>
        </w:rPr>
        <w:t xml:space="preserve"> osobitne v </w:t>
      </w:r>
      <w:r w:rsidR="00B95A2A">
        <w:rPr>
          <w:bCs/>
          <w:sz w:val="20"/>
          <w:szCs w:val="20"/>
        </w:rPr>
        <w:t xml:space="preserve">perspektívnych </w:t>
      </w:r>
      <w:r w:rsidR="00E52C9F">
        <w:rPr>
          <w:bCs/>
          <w:sz w:val="20"/>
          <w:szCs w:val="20"/>
        </w:rPr>
        <w:t>oblastiach ako</w:t>
      </w:r>
      <w:r w:rsidR="00B95A2A">
        <w:rPr>
          <w:bCs/>
          <w:sz w:val="20"/>
          <w:szCs w:val="20"/>
        </w:rPr>
        <w:t>u</w:t>
      </w:r>
      <w:r w:rsidR="00E52C9F">
        <w:rPr>
          <w:bCs/>
          <w:sz w:val="20"/>
          <w:szCs w:val="20"/>
        </w:rPr>
        <w:t xml:space="preserve"> je aj poskytovanie energetických služieb</w:t>
      </w:r>
      <w:r w:rsidRPr="00E52C9F">
        <w:rPr>
          <w:bCs/>
          <w:sz w:val="20"/>
          <w:szCs w:val="20"/>
        </w:rPr>
        <w:t xml:space="preserve">. Aktuálne informácie sa špecialistom poskytujú skôr sporadicky a to najmä na seminároch a konferenciách, kde nie je dostatočný priestor na diskutovanie a riešenie konkrétnych profesijných problémov. </w:t>
      </w:r>
    </w:p>
    <w:p w14:paraId="71579C05" w14:textId="77777777" w:rsidR="009D1160" w:rsidRDefault="009D1160" w:rsidP="009D1160">
      <w:pPr>
        <w:pStyle w:val="Odsekzoznamu"/>
        <w:ind w:left="360"/>
      </w:pPr>
    </w:p>
    <w:p w14:paraId="15CFD7BB" w14:textId="77777777" w:rsidR="00FA2EBF" w:rsidRDefault="00FA2EBF" w:rsidP="009D1160">
      <w:pPr>
        <w:pStyle w:val="Odsekzoznamu"/>
        <w:ind w:left="360"/>
      </w:pPr>
    </w:p>
    <w:p w14:paraId="49094F05" w14:textId="77777777" w:rsidR="009D1160" w:rsidRDefault="009D1160" w:rsidP="009D1160">
      <w:pPr>
        <w:pStyle w:val="Odsekzoznamu"/>
        <w:numPr>
          <w:ilvl w:val="1"/>
          <w:numId w:val="20"/>
        </w:numPr>
        <w:tabs>
          <w:tab w:val="left" w:pos="567"/>
        </w:tabs>
        <w:spacing w:after="0" w:line="240" w:lineRule="auto"/>
        <w:ind w:left="567" w:hanging="283"/>
        <w:rPr>
          <w:b/>
        </w:rPr>
      </w:pPr>
      <w:r w:rsidRPr="006B11C1">
        <w:rPr>
          <w:b/>
        </w:rPr>
        <w:t xml:space="preserve">Popíšte administratívnu, finančnú a prevádzkovú kapacitu žiadateľa </w:t>
      </w:r>
      <w:r w:rsidRPr="00246341">
        <w:rPr>
          <w:b/>
        </w:rPr>
        <w:t>a partnera (v prípade, že v projekte je zapojený aj partner).</w:t>
      </w:r>
    </w:p>
    <w:p w14:paraId="1F42FA1E" w14:textId="739C9042" w:rsidR="009D1160" w:rsidRDefault="009D1160" w:rsidP="00E52C9F">
      <w:pPr>
        <w:tabs>
          <w:tab w:val="left" w:pos="567"/>
        </w:tabs>
        <w:ind w:left="567"/>
        <w:rPr>
          <w:b/>
        </w:rPr>
      </w:pPr>
      <w:r>
        <w:rPr>
          <w:b/>
        </w:rPr>
        <w:t>N/A.</w:t>
      </w:r>
    </w:p>
    <w:p w14:paraId="2087A890" w14:textId="0D58AE4F" w:rsidR="00F56B5C" w:rsidRPr="00D02DEF" w:rsidRDefault="00F56B5C" w:rsidP="00F56B5C">
      <w:pPr>
        <w:autoSpaceDE w:val="0"/>
        <w:autoSpaceDN w:val="0"/>
        <w:adjustRightInd w:val="0"/>
        <w:spacing w:after="0" w:line="240" w:lineRule="auto"/>
        <w:ind w:left="567"/>
        <w:rPr>
          <w:bCs/>
          <w:sz w:val="20"/>
          <w:szCs w:val="20"/>
        </w:rPr>
      </w:pPr>
      <w:r>
        <w:rPr>
          <w:sz w:val="20"/>
          <w:szCs w:val="20"/>
        </w:rPr>
        <w:t>SIEA</w:t>
      </w:r>
      <w:r w:rsidRPr="00D02DEF">
        <w:rPr>
          <w:bCs/>
          <w:sz w:val="20"/>
          <w:szCs w:val="20"/>
        </w:rPr>
        <w:t xml:space="preserve"> má v súčasnosti </w:t>
      </w:r>
      <w:r>
        <w:rPr>
          <w:bCs/>
          <w:sz w:val="20"/>
          <w:szCs w:val="20"/>
        </w:rPr>
        <w:t xml:space="preserve">320 zamestnancov a </w:t>
      </w:r>
      <w:r w:rsidRPr="00D02DEF">
        <w:rPr>
          <w:bCs/>
          <w:sz w:val="20"/>
          <w:szCs w:val="20"/>
        </w:rPr>
        <w:t>okrem pracoviska v Bratislave k dispozícii aj tri regionálne pracoviská (Trenčín, Banská Bystrica, Košice). Žiadateľ má v organizačnej štruktúre vytvorenú Sekciu energetických činností</w:t>
      </w:r>
      <w:r>
        <w:rPr>
          <w:bCs/>
          <w:sz w:val="20"/>
          <w:szCs w:val="20"/>
        </w:rPr>
        <w:t>,</w:t>
      </w:r>
      <w:r w:rsidRPr="00D02DEF">
        <w:rPr>
          <w:bCs/>
          <w:sz w:val="20"/>
          <w:szCs w:val="20"/>
        </w:rPr>
        <w:t xml:space="preserve"> v rámci ktorej je zamestnaných vyše 60 pracovníkov</w:t>
      </w:r>
      <w:r>
        <w:rPr>
          <w:bCs/>
          <w:sz w:val="20"/>
          <w:szCs w:val="20"/>
        </w:rPr>
        <w:t xml:space="preserve"> zväčša odborníkov v energetike a energetických audítorov</w:t>
      </w:r>
      <w:r w:rsidRPr="00D02DEF">
        <w:rPr>
          <w:bCs/>
          <w:sz w:val="20"/>
          <w:szCs w:val="20"/>
        </w:rPr>
        <w:t xml:space="preserve">. </w:t>
      </w:r>
      <w:r>
        <w:rPr>
          <w:bCs/>
          <w:sz w:val="20"/>
          <w:szCs w:val="20"/>
        </w:rPr>
        <w:t>Predmetný projekt bude zastrešovať približne 25 odborníkov a energetických audítorov, ktor</w:t>
      </w:r>
      <w:r w:rsidR="00FA2EBF">
        <w:rPr>
          <w:bCs/>
          <w:sz w:val="20"/>
          <w:szCs w:val="20"/>
        </w:rPr>
        <w:t>í</w:t>
      </w:r>
      <w:r>
        <w:rPr>
          <w:bCs/>
          <w:sz w:val="20"/>
          <w:szCs w:val="20"/>
        </w:rPr>
        <w:t xml:space="preserve"> majú skúsenosti s</w:t>
      </w:r>
      <w:r w:rsidR="00FA2EBF">
        <w:rPr>
          <w:bCs/>
          <w:sz w:val="20"/>
          <w:szCs w:val="20"/>
        </w:rPr>
        <w:t> realizáciou podobného projektu</w:t>
      </w:r>
      <w:r>
        <w:rPr>
          <w:bCs/>
          <w:sz w:val="20"/>
          <w:szCs w:val="20"/>
        </w:rPr>
        <w:t xml:space="preserve"> </w:t>
      </w:r>
      <w:r w:rsidR="00FA2EBF" w:rsidRPr="00FA2EBF">
        <w:rPr>
          <w:bCs/>
          <w:sz w:val="20"/>
          <w:szCs w:val="20"/>
        </w:rPr>
        <w:t>„Podpora nástrojov na zavádzanie a optimalizáciu opatrení v oblasti energetickej efektívnosti verejných budov"</w:t>
      </w:r>
      <w:r w:rsidR="00FA2EBF">
        <w:rPr>
          <w:bCs/>
          <w:sz w:val="20"/>
          <w:szCs w:val="20"/>
        </w:rPr>
        <w:t xml:space="preserve"> realizovaného v priebehu roku 2015.</w:t>
      </w:r>
    </w:p>
    <w:p w14:paraId="4037320B" w14:textId="77777777" w:rsidR="00F56B5C" w:rsidRDefault="00F56B5C" w:rsidP="00E52C9F">
      <w:pPr>
        <w:tabs>
          <w:tab w:val="left" w:pos="567"/>
        </w:tabs>
        <w:ind w:left="567"/>
        <w:rPr>
          <w:b/>
        </w:rPr>
      </w:pPr>
    </w:p>
    <w:p w14:paraId="6782013A" w14:textId="77777777" w:rsidR="009D1160" w:rsidRPr="003D1F8F" w:rsidRDefault="009D1160" w:rsidP="009D1160">
      <w:pPr>
        <w:pStyle w:val="Odsekzoznamu"/>
        <w:numPr>
          <w:ilvl w:val="0"/>
          <w:numId w:val="20"/>
        </w:numPr>
        <w:spacing w:after="0" w:line="240" w:lineRule="auto"/>
        <w:ind w:left="284" w:hanging="284"/>
        <w:rPr>
          <w:b/>
        </w:rPr>
      </w:pPr>
      <w:r w:rsidRPr="00D16A9C">
        <w:rPr>
          <w:b/>
        </w:rPr>
        <w:t>Vysvetlite hlavné ciele NP (stručne</w:t>
      </w:r>
      <w:bookmarkStart w:id="0" w:name="_GoBack"/>
      <w:bookmarkEnd w:id="0"/>
      <w:r w:rsidRPr="00D16A9C">
        <w:rPr>
          <w:b/>
        </w:rPr>
        <w:t>):</w:t>
      </w:r>
    </w:p>
    <w:p w14:paraId="1E23D2AF" w14:textId="77777777" w:rsidR="00FA2EBF" w:rsidRDefault="00FA2EBF" w:rsidP="00E52C9F">
      <w:pPr>
        <w:ind w:left="284" w:firstLine="16"/>
        <w:rPr>
          <w:sz w:val="20"/>
          <w:szCs w:val="20"/>
        </w:rPr>
      </w:pPr>
    </w:p>
    <w:p w14:paraId="7FBD28F5" w14:textId="3C6C9F02" w:rsidR="009D1160" w:rsidRPr="00E52C9F" w:rsidRDefault="009D1160" w:rsidP="00E52C9F">
      <w:pPr>
        <w:ind w:left="284" w:firstLine="16"/>
        <w:rPr>
          <w:sz w:val="20"/>
          <w:szCs w:val="20"/>
        </w:rPr>
      </w:pPr>
      <w:r w:rsidRPr="00E52C9F">
        <w:rPr>
          <w:sz w:val="20"/>
          <w:szCs w:val="20"/>
        </w:rPr>
        <w:t xml:space="preserve">Národný projekt Odborne o energii bude </w:t>
      </w:r>
      <w:r w:rsidRPr="008939CB">
        <w:rPr>
          <w:sz w:val="20"/>
          <w:szCs w:val="20"/>
        </w:rPr>
        <w:t xml:space="preserve">realizovaný prostredníctvom jednej hlavnej aktivity a </w:t>
      </w:r>
      <w:r w:rsidR="00E52C9F" w:rsidRPr="008939CB">
        <w:rPr>
          <w:sz w:val="20"/>
          <w:szCs w:val="20"/>
        </w:rPr>
        <w:t xml:space="preserve">dvoch </w:t>
      </w:r>
      <w:proofErr w:type="spellStart"/>
      <w:r w:rsidR="00E52C9F" w:rsidRPr="008939CB">
        <w:rPr>
          <w:sz w:val="20"/>
          <w:szCs w:val="20"/>
        </w:rPr>
        <w:t>podaktivít</w:t>
      </w:r>
      <w:proofErr w:type="spellEnd"/>
      <w:r w:rsidR="00E52C9F" w:rsidRPr="008939CB">
        <w:rPr>
          <w:sz w:val="20"/>
          <w:szCs w:val="20"/>
        </w:rPr>
        <w:t>.</w:t>
      </w:r>
    </w:p>
    <w:p w14:paraId="16D93714" w14:textId="77777777" w:rsidR="009D1160" w:rsidRPr="00E52C9F" w:rsidRDefault="009D1160" w:rsidP="009D1160">
      <w:pPr>
        <w:ind w:left="284"/>
        <w:rPr>
          <w:bCs/>
          <w:sz w:val="20"/>
          <w:szCs w:val="20"/>
        </w:rPr>
      </w:pPr>
      <w:r w:rsidRPr="00E52C9F">
        <w:rPr>
          <w:bCs/>
          <w:sz w:val="20"/>
          <w:szCs w:val="20"/>
        </w:rPr>
        <w:t xml:space="preserve">Cieľom projektu je strategicky a profesionálne pristupovať k energeticky efektívnemu </w:t>
      </w:r>
      <w:proofErr w:type="spellStart"/>
      <w:r w:rsidRPr="00E52C9F">
        <w:rPr>
          <w:bCs/>
          <w:sz w:val="20"/>
          <w:szCs w:val="20"/>
        </w:rPr>
        <w:t>nízkouhlíkovému</w:t>
      </w:r>
      <w:proofErr w:type="spellEnd"/>
      <w:r w:rsidRPr="00E52C9F">
        <w:rPr>
          <w:bCs/>
          <w:sz w:val="20"/>
          <w:szCs w:val="20"/>
        </w:rPr>
        <w:t xml:space="preserve"> hospodárstvu vo všetkých sektoroch zabezpečením kontinuálneho poskytovania informácií o </w:t>
      </w:r>
      <w:proofErr w:type="spellStart"/>
      <w:r w:rsidRPr="00E52C9F">
        <w:rPr>
          <w:bCs/>
          <w:sz w:val="20"/>
          <w:szCs w:val="20"/>
        </w:rPr>
        <w:t>nízkouhlíkových</w:t>
      </w:r>
      <w:proofErr w:type="spellEnd"/>
      <w:r w:rsidRPr="00E52C9F">
        <w:rPr>
          <w:bCs/>
          <w:sz w:val="20"/>
          <w:szCs w:val="20"/>
        </w:rPr>
        <w:t xml:space="preserve"> opatreniach na viacerých na seba nadväzujúcich úrovniach odbornosti a to najmä pre cieľové skupiny:</w:t>
      </w:r>
    </w:p>
    <w:p w14:paraId="2622C412" w14:textId="130CB39E" w:rsidR="009D1160" w:rsidRPr="00E52C9F" w:rsidRDefault="009D1160" w:rsidP="009D1160">
      <w:pPr>
        <w:pStyle w:val="Odsekzoznamu"/>
        <w:numPr>
          <w:ilvl w:val="0"/>
          <w:numId w:val="26"/>
        </w:numPr>
        <w:spacing w:after="0" w:line="240" w:lineRule="auto"/>
        <w:ind w:left="709" w:hanging="283"/>
        <w:rPr>
          <w:bCs/>
          <w:sz w:val="20"/>
          <w:szCs w:val="20"/>
        </w:rPr>
      </w:pPr>
      <w:r w:rsidRPr="00E52C9F">
        <w:rPr>
          <w:bCs/>
          <w:sz w:val="20"/>
          <w:szCs w:val="20"/>
        </w:rPr>
        <w:t xml:space="preserve">technikov (inštalatérov) v oblasti realizácie </w:t>
      </w:r>
      <w:r w:rsidR="00552C9F">
        <w:rPr>
          <w:bCs/>
          <w:sz w:val="20"/>
          <w:szCs w:val="20"/>
        </w:rPr>
        <w:t xml:space="preserve">opatrení </w:t>
      </w:r>
      <w:r w:rsidRPr="00E52C9F">
        <w:rPr>
          <w:bCs/>
          <w:sz w:val="20"/>
          <w:szCs w:val="20"/>
        </w:rPr>
        <w:t>energetickej efektívnosti a využívania obnoviteľných zdrojov energie;</w:t>
      </w:r>
    </w:p>
    <w:p w14:paraId="1EC8BD29" w14:textId="69537D74" w:rsidR="009D1160" w:rsidRPr="00E52C9F" w:rsidRDefault="009D1160" w:rsidP="009D1160">
      <w:pPr>
        <w:pStyle w:val="Odsekzoznamu"/>
        <w:numPr>
          <w:ilvl w:val="0"/>
          <w:numId w:val="26"/>
        </w:numPr>
        <w:spacing w:after="0" w:line="240" w:lineRule="auto"/>
        <w:ind w:left="709" w:hanging="283"/>
        <w:rPr>
          <w:bCs/>
          <w:sz w:val="20"/>
          <w:szCs w:val="20"/>
        </w:rPr>
      </w:pPr>
      <w:r w:rsidRPr="00E52C9F">
        <w:rPr>
          <w:bCs/>
          <w:sz w:val="20"/>
          <w:szCs w:val="20"/>
        </w:rPr>
        <w:t xml:space="preserve">projektantov v oblasti realizácie </w:t>
      </w:r>
      <w:r w:rsidR="00552C9F">
        <w:rPr>
          <w:bCs/>
          <w:sz w:val="20"/>
          <w:szCs w:val="20"/>
        </w:rPr>
        <w:t xml:space="preserve">opatrení </w:t>
      </w:r>
      <w:r w:rsidRPr="00E52C9F">
        <w:rPr>
          <w:bCs/>
          <w:sz w:val="20"/>
          <w:szCs w:val="20"/>
        </w:rPr>
        <w:t xml:space="preserve">energetickej efektívnosti a využívania OZE; </w:t>
      </w:r>
    </w:p>
    <w:p w14:paraId="160D8079" w14:textId="77777777" w:rsidR="009D1160" w:rsidRPr="00E52C9F" w:rsidRDefault="009D1160" w:rsidP="009D1160">
      <w:pPr>
        <w:pStyle w:val="Odsekzoznamu"/>
        <w:numPr>
          <w:ilvl w:val="0"/>
          <w:numId w:val="26"/>
        </w:numPr>
        <w:spacing w:after="0" w:line="240" w:lineRule="auto"/>
        <w:ind w:left="709" w:hanging="283"/>
        <w:rPr>
          <w:bCs/>
          <w:sz w:val="20"/>
          <w:szCs w:val="20"/>
        </w:rPr>
      </w:pPr>
      <w:r w:rsidRPr="00E52C9F">
        <w:rPr>
          <w:bCs/>
          <w:sz w:val="20"/>
          <w:szCs w:val="20"/>
        </w:rPr>
        <w:t>poskytovateľov podporných energetických služieb;</w:t>
      </w:r>
    </w:p>
    <w:p w14:paraId="1F066CBD" w14:textId="4300A8CD" w:rsidR="009D1160" w:rsidRPr="00E52C9F" w:rsidRDefault="009D1160" w:rsidP="009D1160">
      <w:pPr>
        <w:pStyle w:val="Odsekzoznamu"/>
        <w:numPr>
          <w:ilvl w:val="0"/>
          <w:numId w:val="26"/>
        </w:numPr>
        <w:spacing w:after="0" w:line="240" w:lineRule="auto"/>
        <w:ind w:left="709" w:hanging="283"/>
        <w:rPr>
          <w:bCs/>
          <w:sz w:val="20"/>
          <w:szCs w:val="20"/>
        </w:rPr>
      </w:pPr>
      <w:r w:rsidRPr="00E52C9F">
        <w:rPr>
          <w:bCs/>
          <w:sz w:val="20"/>
          <w:szCs w:val="20"/>
        </w:rPr>
        <w:t>poskytovateľov energetických služieb s garantovanou úsporou</w:t>
      </w:r>
      <w:r w:rsidR="00552C9F">
        <w:rPr>
          <w:bCs/>
          <w:sz w:val="20"/>
          <w:szCs w:val="20"/>
        </w:rPr>
        <w:t xml:space="preserve"> energie</w:t>
      </w:r>
      <w:r w:rsidRPr="00E52C9F">
        <w:rPr>
          <w:bCs/>
          <w:sz w:val="20"/>
          <w:szCs w:val="20"/>
        </w:rPr>
        <w:t>;</w:t>
      </w:r>
    </w:p>
    <w:p w14:paraId="54864CC6" w14:textId="526D5097" w:rsidR="009D1160" w:rsidRPr="00E52C9F" w:rsidRDefault="009D1160" w:rsidP="009D1160">
      <w:pPr>
        <w:pStyle w:val="Odsekzoznamu"/>
        <w:numPr>
          <w:ilvl w:val="0"/>
          <w:numId w:val="26"/>
        </w:numPr>
        <w:spacing w:after="0" w:line="240" w:lineRule="auto"/>
        <w:ind w:left="709" w:hanging="283"/>
        <w:rPr>
          <w:bCs/>
          <w:sz w:val="20"/>
          <w:szCs w:val="20"/>
        </w:rPr>
      </w:pPr>
      <w:r w:rsidRPr="00E52C9F">
        <w:rPr>
          <w:bCs/>
          <w:sz w:val="20"/>
          <w:szCs w:val="20"/>
        </w:rPr>
        <w:t xml:space="preserve">energetických manažérov v oblasti </w:t>
      </w:r>
      <w:proofErr w:type="spellStart"/>
      <w:r w:rsidRPr="00E52C9F">
        <w:rPr>
          <w:bCs/>
          <w:sz w:val="20"/>
          <w:szCs w:val="20"/>
        </w:rPr>
        <w:t>elektroenergetiky</w:t>
      </w:r>
      <w:proofErr w:type="spellEnd"/>
      <w:r w:rsidRPr="00E52C9F">
        <w:rPr>
          <w:bCs/>
          <w:sz w:val="20"/>
          <w:szCs w:val="20"/>
        </w:rPr>
        <w:t>, plynárenstva a tepelnej energetiky;</w:t>
      </w:r>
    </w:p>
    <w:p w14:paraId="3F3C3806" w14:textId="77777777" w:rsidR="009D1160" w:rsidRPr="00E52C9F" w:rsidRDefault="009D1160" w:rsidP="009D1160">
      <w:pPr>
        <w:pStyle w:val="Odsekzoznamu"/>
        <w:numPr>
          <w:ilvl w:val="0"/>
          <w:numId w:val="26"/>
        </w:numPr>
        <w:spacing w:after="0" w:line="240" w:lineRule="auto"/>
        <w:ind w:left="709" w:hanging="283"/>
        <w:rPr>
          <w:bCs/>
          <w:sz w:val="20"/>
          <w:szCs w:val="20"/>
        </w:rPr>
      </w:pPr>
      <w:r w:rsidRPr="00E52C9F">
        <w:rPr>
          <w:bCs/>
          <w:sz w:val="20"/>
          <w:szCs w:val="20"/>
        </w:rPr>
        <w:t>energetických audítorov;</w:t>
      </w:r>
    </w:p>
    <w:p w14:paraId="043E0DD5" w14:textId="77777777" w:rsidR="009D1160" w:rsidRPr="00E52C9F" w:rsidRDefault="009D1160" w:rsidP="009D1160">
      <w:pPr>
        <w:pStyle w:val="Odsekzoznamu"/>
        <w:numPr>
          <w:ilvl w:val="0"/>
          <w:numId w:val="26"/>
        </w:numPr>
        <w:spacing w:after="0" w:line="240" w:lineRule="auto"/>
        <w:ind w:left="709" w:hanging="283"/>
        <w:rPr>
          <w:bCs/>
          <w:sz w:val="20"/>
          <w:szCs w:val="20"/>
        </w:rPr>
      </w:pPr>
      <w:r w:rsidRPr="00E52C9F">
        <w:rPr>
          <w:bCs/>
          <w:sz w:val="20"/>
          <w:szCs w:val="20"/>
        </w:rPr>
        <w:t xml:space="preserve">odborne spôsobilé osoby </w:t>
      </w:r>
      <w:r w:rsidRPr="00E52C9F">
        <w:rPr>
          <w:color w:val="000000"/>
          <w:sz w:val="20"/>
          <w:szCs w:val="20"/>
        </w:rPr>
        <w:t>na pravidelnú kontrolu vykurovacích systémov a klimatizačných systémov;</w:t>
      </w:r>
    </w:p>
    <w:p w14:paraId="5BA55B13" w14:textId="77777777" w:rsidR="009D1160" w:rsidRPr="00E52C9F" w:rsidRDefault="009D1160" w:rsidP="009D1160">
      <w:pPr>
        <w:pStyle w:val="Odsekzoznamu"/>
        <w:numPr>
          <w:ilvl w:val="0"/>
          <w:numId w:val="26"/>
        </w:numPr>
        <w:spacing w:after="0" w:line="240" w:lineRule="auto"/>
        <w:ind w:left="709" w:hanging="283"/>
        <w:rPr>
          <w:bCs/>
          <w:sz w:val="20"/>
          <w:szCs w:val="20"/>
        </w:rPr>
      </w:pPr>
      <w:r w:rsidRPr="00E52C9F">
        <w:rPr>
          <w:color w:val="000000"/>
          <w:sz w:val="20"/>
          <w:szCs w:val="20"/>
        </w:rPr>
        <w:t>zamestnancov verejného sektora, ktorí sa zaoberajú používaním energie a </w:t>
      </w:r>
      <w:proofErr w:type="spellStart"/>
      <w:r w:rsidRPr="00E52C9F">
        <w:rPr>
          <w:color w:val="000000"/>
          <w:sz w:val="20"/>
          <w:szCs w:val="20"/>
        </w:rPr>
        <w:t>nízkouhlíkovými</w:t>
      </w:r>
      <w:proofErr w:type="spellEnd"/>
      <w:r w:rsidRPr="00E52C9F">
        <w:rPr>
          <w:color w:val="000000"/>
          <w:sz w:val="20"/>
          <w:szCs w:val="20"/>
        </w:rPr>
        <w:t xml:space="preserve"> opatreniami.</w:t>
      </w:r>
    </w:p>
    <w:p w14:paraId="71A3D8AB" w14:textId="77777777" w:rsidR="009D1160" w:rsidRPr="00E52C9F" w:rsidRDefault="009D1160" w:rsidP="009D1160">
      <w:pPr>
        <w:ind w:left="284" w:firstLine="16"/>
        <w:rPr>
          <w:bCs/>
          <w:sz w:val="20"/>
          <w:szCs w:val="20"/>
        </w:rPr>
      </w:pPr>
    </w:p>
    <w:p w14:paraId="09417AF0" w14:textId="77777777" w:rsidR="00E52C9F" w:rsidRDefault="009D1160" w:rsidP="009D1160">
      <w:pPr>
        <w:ind w:left="284" w:firstLine="16"/>
        <w:rPr>
          <w:bCs/>
          <w:sz w:val="20"/>
          <w:szCs w:val="20"/>
        </w:rPr>
      </w:pPr>
      <w:r w:rsidRPr="00E52C9F">
        <w:rPr>
          <w:bCs/>
          <w:sz w:val="20"/>
          <w:szCs w:val="20"/>
        </w:rPr>
        <w:t xml:space="preserve">Predmetom projektu </w:t>
      </w:r>
      <w:r w:rsidR="00E52C9F">
        <w:rPr>
          <w:bCs/>
          <w:sz w:val="20"/>
          <w:szCs w:val="20"/>
        </w:rPr>
        <w:t>sú dve základné oblasti :</w:t>
      </w:r>
    </w:p>
    <w:p w14:paraId="5086DDA4" w14:textId="53326F46" w:rsidR="009C59F5" w:rsidRDefault="00E52C9F" w:rsidP="009C59F5">
      <w:pPr>
        <w:pStyle w:val="Odsekzoznamu"/>
        <w:numPr>
          <w:ilvl w:val="0"/>
          <w:numId w:val="28"/>
        </w:numPr>
        <w:rPr>
          <w:bCs/>
          <w:sz w:val="20"/>
          <w:szCs w:val="20"/>
        </w:rPr>
      </w:pPr>
      <w:r w:rsidRPr="009C59F5">
        <w:rPr>
          <w:bCs/>
          <w:sz w:val="20"/>
          <w:szCs w:val="20"/>
          <w:u w:val="single"/>
        </w:rPr>
        <w:t>zvyšovanie informovanosti  a zriadenie Centra podpory informačnej platformy</w:t>
      </w:r>
      <w:r w:rsidRPr="009C59F5">
        <w:rPr>
          <w:bCs/>
          <w:sz w:val="20"/>
          <w:szCs w:val="20"/>
        </w:rPr>
        <w:t xml:space="preserve"> -  a to najmä </w:t>
      </w:r>
      <w:r w:rsidR="00552C9F">
        <w:rPr>
          <w:bCs/>
          <w:sz w:val="20"/>
          <w:szCs w:val="20"/>
        </w:rPr>
        <w:t>vykonaním</w:t>
      </w:r>
      <w:r w:rsidR="00552C9F" w:rsidRPr="009C59F5">
        <w:rPr>
          <w:bCs/>
          <w:sz w:val="20"/>
          <w:szCs w:val="20"/>
        </w:rPr>
        <w:t xml:space="preserve"> </w:t>
      </w:r>
      <w:r w:rsidR="009D1160" w:rsidRPr="009C59F5">
        <w:rPr>
          <w:bCs/>
          <w:sz w:val="20"/>
          <w:szCs w:val="20"/>
        </w:rPr>
        <w:t>prieskum</w:t>
      </w:r>
      <w:r w:rsidRPr="009C59F5">
        <w:rPr>
          <w:bCs/>
          <w:sz w:val="20"/>
          <w:szCs w:val="20"/>
        </w:rPr>
        <w:t>u</w:t>
      </w:r>
      <w:r w:rsidR="009D1160" w:rsidRPr="009C59F5">
        <w:rPr>
          <w:bCs/>
          <w:sz w:val="20"/>
          <w:szCs w:val="20"/>
        </w:rPr>
        <w:t xml:space="preserve"> a vypracovan</w:t>
      </w:r>
      <w:r w:rsidRPr="009C59F5">
        <w:rPr>
          <w:bCs/>
          <w:sz w:val="20"/>
          <w:szCs w:val="20"/>
        </w:rPr>
        <w:t>ím</w:t>
      </w:r>
      <w:r w:rsidR="009D1160" w:rsidRPr="009C59F5">
        <w:rPr>
          <w:bCs/>
          <w:sz w:val="20"/>
          <w:szCs w:val="20"/>
        </w:rPr>
        <w:t xml:space="preserve"> analýzy profesijnej odbornej úrovne informovanosti o energeticky efektívnom </w:t>
      </w:r>
      <w:proofErr w:type="spellStart"/>
      <w:r w:rsidR="009D1160" w:rsidRPr="009C59F5">
        <w:rPr>
          <w:bCs/>
          <w:sz w:val="20"/>
          <w:szCs w:val="20"/>
        </w:rPr>
        <w:t>nízkouhlíkovom</w:t>
      </w:r>
      <w:proofErr w:type="spellEnd"/>
      <w:r w:rsidR="009D1160" w:rsidRPr="009C59F5">
        <w:rPr>
          <w:bCs/>
          <w:sz w:val="20"/>
          <w:szCs w:val="20"/>
        </w:rPr>
        <w:t xml:space="preserve"> hospodárstve, o energetických službách s garantovanou úsporou</w:t>
      </w:r>
      <w:r w:rsidR="00552C9F">
        <w:rPr>
          <w:bCs/>
          <w:sz w:val="20"/>
          <w:szCs w:val="20"/>
        </w:rPr>
        <w:t xml:space="preserve"> energie</w:t>
      </w:r>
      <w:r w:rsidR="009D1160" w:rsidRPr="009C59F5">
        <w:rPr>
          <w:bCs/>
          <w:sz w:val="20"/>
          <w:szCs w:val="20"/>
        </w:rPr>
        <w:t>, potrebných úkonov na ich prípravu</w:t>
      </w:r>
      <w:r w:rsidRPr="009C59F5">
        <w:rPr>
          <w:bCs/>
          <w:sz w:val="20"/>
          <w:szCs w:val="20"/>
        </w:rPr>
        <w:t xml:space="preserve"> a realizácia zvyšovania odbornej úrovne cieľových skupín</w:t>
      </w:r>
      <w:r w:rsidR="009D1160" w:rsidRPr="009C59F5">
        <w:rPr>
          <w:bCs/>
          <w:sz w:val="20"/>
          <w:szCs w:val="20"/>
        </w:rPr>
        <w:t xml:space="preserve">, správneho nastavenia zmluvného rámca </w:t>
      </w:r>
      <w:r w:rsidRPr="009C59F5">
        <w:rPr>
          <w:bCs/>
          <w:sz w:val="20"/>
          <w:szCs w:val="20"/>
        </w:rPr>
        <w:t>s</w:t>
      </w:r>
      <w:r w:rsidR="00552C9F">
        <w:rPr>
          <w:bCs/>
          <w:sz w:val="20"/>
          <w:szCs w:val="20"/>
        </w:rPr>
        <w:t>o</w:t>
      </w:r>
      <w:r w:rsidR="009D1160" w:rsidRPr="009C59F5">
        <w:rPr>
          <w:bCs/>
          <w:sz w:val="20"/>
          <w:szCs w:val="20"/>
        </w:rPr>
        <w:t xml:space="preserve"> spoločnosťami</w:t>
      </w:r>
      <w:r w:rsidR="00552C9F">
        <w:rPr>
          <w:bCs/>
          <w:sz w:val="20"/>
          <w:szCs w:val="20"/>
        </w:rPr>
        <w:t xml:space="preserve"> poskytujúcimi energetické služby</w:t>
      </w:r>
      <w:r w:rsidR="009D1160" w:rsidRPr="009C59F5">
        <w:rPr>
          <w:bCs/>
          <w:sz w:val="20"/>
          <w:szCs w:val="20"/>
        </w:rPr>
        <w:t xml:space="preserve">, návrh štruktúry a spôsobu prevádzky informačnej platformy pre cieľové skupiny, prevádzka informačnej platformy formou poskytovania informácii v tlačenej a elektronickej forme, zber prezentovanie aktuálnych domácich a zahraničných poznatkov a skúseností na odborných podujatiach, vytváranie prístupných databáz a výpočtových nástrojov použiteľných pre efektívnu aplikáciu </w:t>
      </w:r>
      <w:proofErr w:type="spellStart"/>
      <w:r w:rsidR="009D1160" w:rsidRPr="009C59F5">
        <w:rPr>
          <w:bCs/>
          <w:sz w:val="20"/>
          <w:szCs w:val="20"/>
        </w:rPr>
        <w:t>nízkouhlíkových</w:t>
      </w:r>
      <w:proofErr w:type="spellEnd"/>
      <w:r w:rsidR="009D1160" w:rsidRPr="009C59F5">
        <w:rPr>
          <w:bCs/>
          <w:sz w:val="20"/>
          <w:szCs w:val="20"/>
        </w:rPr>
        <w:t xml:space="preserve"> opatrení vo fáze navrhovania</w:t>
      </w:r>
      <w:r w:rsidR="00552C9F">
        <w:rPr>
          <w:bCs/>
          <w:sz w:val="20"/>
          <w:szCs w:val="20"/>
        </w:rPr>
        <w:t xml:space="preserve">, </w:t>
      </w:r>
      <w:r w:rsidR="009D1160" w:rsidRPr="009C59F5">
        <w:rPr>
          <w:bCs/>
          <w:sz w:val="20"/>
          <w:szCs w:val="20"/>
        </w:rPr>
        <w:t>realizácie</w:t>
      </w:r>
      <w:r w:rsidR="00552C9F">
        <w:rPr>
          <w:bCs/>
          <w:sz w:val="20"/>
          <w:szCs w:val="20"/>
        </w:rPr>
        <w:t xml:space="preserve"> a</w:t>
      </w:r>
      <w:r w:rsidR="00F16A87">
        <w:rPr>
          <w:bCs/>
          <w:sz w:val="20"/>
          <w:szCs w:val="20"/>
        </w:rPr>
        <w:t> </w:t>
      </w:r>
      <w:r w:rsidR="00552C9F">
        <w:rPr>
          <w:bCs/>
          <w:sz w:val="20"/>
          <w:szCs w:val="20"/>
        </w:rPr>
        <w:t>vyhodnocovania</w:t>
      </w:r>
      <w:r w:rsidR="00F16A87">
        <w:rPr>
          <w:bCs/>
          <w:sz w:val="20"/>
          <w:szCs w:val="20"/>
        </w:rPr>
        <w:t xml:space="preserve"> a pod</w:t>
      </w:r>
      <w:r w:rsidR="009C59F5" w:rsidRPr="009C59F5">
        <w:rPr>
          <w:bCs/>
          <w:sz w:val="20"/>
          <w:szCs w:val="20"/>
        </w:rPr>
        <w:t>.</w:t>
      </w:r>
    </w:p>
    <w:p w14:paraId="4C67C64C" w14:textId="77777777" w:rsidR="009C59F5" w:rsidRPr="009C59F5" w:rsidRDefault="009C59F5" w:rsidP="009C59F5">
      <w:pPr>
        <w:pStyle w:val="Odsekzoznamu"/>
        <w:ind w:left="660"/>
        <w:rPr>
          <w:bCs/>
          <w:sz w:val="20"/>
          <w:szCs w:val="20"/>
        </w:rPr>
      </w:pPr>
    </w:p>
    <w:p w14:paraId="085D839A" w14:textId="214B9F27" w:rsidR="009D1160" w:rsidRPr="009C59F5" w:rsidRDefault="009D1160" w:rsidP="009C59F5">
      <w:pPr>
        <w:pStyle w:val="Odsekzoznamu"/>
        <w:numPr>
          <w:ilvl w:val="0"/>
          <w:numId w:val="28"/>
        </w:numPr>
        <w:rPr>
          <w:i/>
          <w:sz w:val="20"/>
          <w:szCs w:val="20"/>
        </w:rPr>
      </w:pPr>
      <w:r w:rsidRPr="009C59F5">
        <w:rPr>
          <w:bCs/>
          <w:sz w:val="20"/>
          <w:szCs w:val="20"/>
          <w:u w:val="single"/>
        </w:rPr>
        <w:t xml:space="preserve">poskytnutie podpory pre návrh realizácie </w:t>
      </w:r>
      <w:proofErr w:type="spellStart"/>
      <w:r w:rsidRPr="009C59F5">
        <w:rPr>
          <w:bCs/>
          <w:sz w:val="20"/>
          <w:szCs w:val="20"/>
          <w:u w:val="single"/>
        </w:rPr>
        <w:t>nízkouhlíkových</w:t>
      </w:r>
      <w:proofErr w:type="spellEnd"/>
      <w:r w:rsidRPr="009C59F5">
        <w:rPr>
          <w:bCs/>
          <w:sz w:val="20"/>
          <w:szCs w:val="20"/>
          <w:u w:val="single"/>
        </w:rPr>
        <w:t xml:space="preserve"> opatrení vo verejných budovách,</w:t>
      </w:r>
      <w:r w:rsidR="009C59F5">
        <w:rPr>
          <w:bCs/>
          <w:sz w:val="20"/>
          <w:szCs w:val="20"/>
        </w:rPr>
        <w:t xml:space="preserve"> - a </w:t>
      </w:r>
      <w:r w:rsidRPr="009C59F5">
        <w:rPr>
          <w:bCs/>
          <w:sz w:val="20"/>
          <w:szCs w:val="20"/>
        </w:rPr>
        <w:t>to</w:t>
      </w:r>
      <w:r w:rsidR="009C59F5">
        <w:rPr>
          <w:bCs/>
          <w:sz w:val="20"/>
          <w:szCs w:val="20"/>
        </w:rPr>
        <w:t xml:space="preserve"> najmä</w:t>
      </w:r>
      <w:r w:rsidRPr="009C59F5">
        <w:rPr>
          <w:bCs/>
          <w:sz w:val="20"/>
          <w:szCs w:val="20"/>
        </w:rPr>
        <w:t xml:space="preserve">  vypracovaním relevantného počtu energetických auditov takýchto budov.</w:t>
      </w:r>
    </w:p>
    <w:p w14:paraId="4FE44C76" w14:textId="77777777" w:rsidR="009C59F5" w:rsidRPr="009C59F5" w:rsidRDefault="009C59F5" w:rsidP="009C59F5">
      <w:pPr>
        <w:pStyle w:val="Odsekzoznamu"/>
        <w:rPr>
          <w:i/>
          <w:sz w:val="20"/>
          <w:szCs w:val="20"/>
        </w:rPr>
      </w:pPr>
    </w:p>
    <w:p w14:paraId="6D256D70" w14:textId="77777777" w:rsidR="009C59F5" w:rsidRPr="009C59F5" w:rsidRDefault="009C59F5" w:rsidP="009C59F5">
      <w:pPr>
        <w:pStyle w:val="Odsekzoznamu"/>
        <w:ind w:left="660"/>
        <w:rPr>
          <w:i/>
          <w:sz w:val="20"/>
          <w:szCs w:val="20"/>
        </w:rPr>
      </w:pPr>
    </w:p>
    <w:p w14:paraId="068E525D" w14:textId="77777777" w:rsidR="009D1160" w:rsidRPr="003D1F8F" w:rsidRDefault="009D1160" w:rsidP="009D1160">
      <w:pPr>
        <w:pStyle w:val="Odsekzoznamu"/>
        <w:numPr>
          <w:ilvl w:val="0"/>
          <w:numId w:val="20"/>
        </w:numPr>
        <w:spacing w:after="0" w:line="240" w:lineRule="auto"/>
        <w:ind w:left="284" w:hanging="284"/>
        <w:contextualSpacing w:val="0"/>
        <w:rPr>
          <w:b/>
        </w:rPr>
      </w:pPr>
      <w:r w:rsidRPr="00683144">
        <w:rPr>
          <w:b/>
        </w:rPr>
        <w:t>Očakávaný stav a merateľné ciele</w:t>
      </w:r>
    </w:p>
    <w:tbl>
      <w:tblPr>
        <w:tblpPr w:leftFromText="141" w:rightFromText="141" w:vertAnchor="text" w:horzAnchor="margin" w:tblpY="237"/>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0"/>
        <w:gridCol w:w="1984"/>
        <w:gridCol w:w="1673"/>
        <w:gridCol w:w="169"/>
        <w:gridCol w:w="1560"/>
        <w:gridCol w:w="397"/>
        <w:gridCol w:w="1304"/>
      </w:tblGrid>
      <w:tr w:rsidR="009D1160" w:rsidRPr="004A3E29" w14:paraId="4B9DD346" w14:textId="77777777" w:rsidTr="008939CB">
        <w:trPr>
          <w:cantSplit/>
          <w:trHeight w:val="632"/>
          <w:tblHeader/>
        </w:trPr>
        <w:tc>
          <w:tcPr>
            <w:tcW w:w="9067" w:type="dxa"/>
            <w:gridSpan w:val="7"/>
            <w:shd w:val="clear" w:color="auto" w:fill="CCC0D9" w:themeFill="accent4" w:themeFillTint="66"/>
            <w:vAlign w:val="center"/>
          </w:tcPr>
          <w:p w14:paraId="1CFA5BBB" w14:textId="77777777" w:rsidR="009D1160" w:rsidRPr="003D1F8F" w:rsidRDefault="009D1160" w:rsidP="009D1160">
            <w:pPr>
              <w:keepNext/>
              <w:keepLines/>
              <w:tabs>
                <w:tab w:val="left" w:pos="1290"/>
              </w:tabs>
              <w:spacing w:before="60" w:after="60"/>
              <w:rPr>
                <w:sz w:val="20"/>
                <w:szCs w:val="20"/>
              </w:rPr>
            </w:pPr>
            <w:r w:rsidRPr="00A430F1">
              <w:rPr>
                <w:sz w:val="20"/>
                <w:szCs w:val="20"/>
              </w:rPr>
              <w:t>V tejto časti popíšte očakávané výsledky projektu s konkrétnym prínosom vo vzťahu k rozvoju oblasti pokrytej operačným programom a zrealizovaniu aktivít. V tabuľke nižšie uveďte projektové ukazovatele a iné údaje. Projektové ukazovatele musia byť definované tak, aby odrážali výstupy/výsledky projektu a</w:t>
            </w:r>
            <w:r>
              <w:rPr>
                <w:sz w:val="20"/>
                <w:szCs w:val="20"/>
              </w:rPr>
              <w:t> </w:t>
            </w:r>
            <w:r w:rsidRPr="00A430F1">
              <w:rPr>
                <w:sz w:val="20"/>
                <w:szCs w:val="20"/>
              </w:rPr>
              <w:t>predstavovali kvantifikáciu toho, čo sa realizáciou aktivít za požadované výdavky dosiahne</w:t>
            </w:r>
            <w:r w:rsidRPr="00A430F1">
              <w:rPr>
                <w:rStyle w:val="Odkaznapoznmkupodiarou"/>
                <w:sz w:val="20"/>
                <w:szCs w:val="20"/>
              </w:rPr>
              <w:footnoteReference w:id="7"/>
            </w:r>
            <w:r w:rsidRPr="003D1F8F">
              <w:rPr>
                <w:sz w:val="20"/>
                <w:szCs w:val="20"/>
              </w:rPr>
              <w:t>.</w:t>
            </w:r>
          </w:p>
        </w:tc>
      </w:tr>
      <w:tr w:rsidR="008939CB" w:rsidRPr="004A3E29" w14:paraId="2A740A2B" w14:textId="77777777" w:rsidTr="009C59F5">
        <w:trPr>
          <w:cantSplit/>
          <w:trHeight w:val="632"/>
          <w:tblHeader/>
        </w:trPr>
        <w:tc>
          <w:tcPr>
            <w:tcW w:w="1980" w:type="dxa"/>
            <w:shd w:val="clear" w:color="auto" w:fill="CCC0D9" w:themeFill="accent4" w:themeFillTint="66"/>
            <w:vAlign w:val="center"/>
          </w:tcPr>
          <w:p w14:paraId="00BF0311" w14:textId="77777777" w:rsidR="009D1160" w:rsidRPr="00A430F1" w:rsidRDefault="009D1160" w:rsidP="009D1160">
            <w:pPr>
              <w:keepNext/>
              <w:keepLines/>
              <w:tabs>
                <w:tab w:val="left" w:pos="1290"/>
              </w:tabs>
              <w:spacing w:before="60" w:after="60"/>
              <w:jc w:val="center"/>
              <w:rPr>
                <w:sz w:val="20"/>
                <w:szCs w:val="20"/>
              </w:rPr>
            </w:pPr>
            <w:r w:rsidRPr="00A430F1">
              <w:rPr>
                <w:sz w:val="20"/>
                <w:szCs w:val="20"/>
              </w:rPr>
              <w:t>Cieľ  národného projektu</w:t>
            </w:r>
          </w:p>
        </w:tc>
        <w:tc>
          <w:tcPr>
            <w:tcW w:w="1984" w:type="dxa"/>
            <w:shd w:val="clear" w:color="auto" w:fill="CCC0D9" w:themeFill="accent4" w:themeFillTint="66"/>
            <w:vAlign w:val="center"/>
          </w:tcPr>
          <w:p w14:paraId="3AE56676" w14:textId="77777777" w:rsidR="009D1160" w:rsidRPr="00A430F1" w:rsidRDefault="009D1160" w:rsidP="009D1160">
            <w:pPr>
              <w:keepNext/>
              <w:keepLines/>
              <w:tabs>
                <w:tab w:val="left" w:pos="1290"/>
              </w:tabs>
              <w:spacing w:before="60" w:after="60"/>
              <w:jc w:val="center"/>
              <w:rPr>
                <w:sz w:val="20"/>
                <w:szCs w:val="20"/>
              </w:rPr>
            </w:pPr>
            <w:r w:rsidRPr="00A430F1">
              <w:rPr>
                <w:sz w:val="20"/>
                <w:szCs w:val="20"/>
              </w:rPr>
              <w:t>Merateľný ukazovateľ</w:t>
            </w:r>
          </w:p>
        </w:tc>
        <w:tc>
          <w:tcPr>
            <w:tcW w:w="1673" w:type="dxa"/>
            <w:shd w:val="clear" w:color="auto" w:fill="CCC0D9" w:themeFill="accent4" w:themeFillTint="66"/>
            <w:vAlign w:val="center"/>
          </w:tcPr>
          <w:p w14:paraId="0D989B0E" w14:textId="77777777" w:rsidR="009D1160" w:rsidRPr="00A430F1" w:rsidRDefault="009D1160" w:rsidP="009D1160">
            <w:pPr>
              <w:keepNext/>
              <w:keepLines/>
              <w:tabs>
                <w:tab w:val="left" w:pos="1290"/>
              </w:tabs>
              <w:spacing w:before="60" w:after="60"/>
              <w:jc w:val="center"/>
              <w:rPr>
                <w:sz w:val="20"/>
                <w:szCs w:val="20"/>
              </w:rPr>
            </w:pPr>
            <w:r w:rsidRPr="00A430F1">
              <w:rPr>
                <w:sz w:val="20"/>
                <w:szCs w:val="20"/>
              </w:rPr>
              <w:t>Indikatívna cieľová hodnota</w:t>
            </w:r>
          </w:p>
        </w:tc>
        <w:tc>
          <w:tcPr>
            <w:tcW w:w="2126" w:type="dxa"/>
            <w:gridSpan w:val="3"/>
            <w:shd w:val="clear" w:color="auto" w:fill="CCC0D9" w:themeFill="accent4" w:themeFillTint="66"/>
          </w:tcPr>
          <w:p w14:paraId="32813364" w14:textId="77777777" w:rsidR="009D1160" w:rsidRPr="00A430F1" w:rsidRDefault="009D1160" w:rsidP="009D1160">
            <w:pPr>
              <w:keepNext/>
              <w:keepLines/>
              <w:tabs>
                <w:tab w:val="left" w:pos="1290"/>
              </w:tabs>
              <w:spacing w:before="60" w:after="60"/>
              <w:jc w:val="center"/>
              <w:rPr>
                <w:sz w:val="20"/>
                <w:szCs w:val="20"/>
              </w:rPr>
            </w:pPr>
            <w:r w:rsidRPr="00A430F1">
              <w:rPr>
                <w:sz w:val="20"/>
                <w:szCs w:val="20"/>
              </w:rPr>
              <w:t>Aktivita projektu</w:t>
            </w:r>
          </w:p>
        </w:tc>
        <w:tc>
          <w:tcPr>
            <w:tcW w:w="1304" w:type="dxa"/>
            <w:shd w:val="clear" w:color="auto" w:fill="CCC0D9" w:themeFill="accent4" w:themeFillTint="66"/>
          </w:tcPr>
          <w:p w14:paraId="219D4BDC" w14:textId="77777777" w:rsidR="009D1160" w:rsidRPr="003D1F8F" w:rsidRDefault="009D1160" w:rsidP="009D1160">
            <w:pPr>
              <w:keepNext/>
              <w:keepLines/>
              <w:tabs>
                <w:tab w:val="left" w:pos="1290"/>
              </w:tabs>
              <w:spacing w:before="60" w:after="60"/>
              <w:jc w:val="center"/>
              <w:rPr>
                <w:sz w:val="20"/>
                <w:szCs w:val="20"/>
              </w:rPr>
            </w:pPr>
            <w:r w:rsidRPr="00A430F1">
              <w:rPr>
                <w:sz w:val="20"/>
                <w:szCs w:val="20"/>
              </w:rPr>
              <w:t>Súvisiaci programový ukazovateľ</w:t>
            </w:r>
            <w:r w:rsidRPr="003D1F8F">
              <w:rPr>
                <w:rStyle w:val="Odkaznapoznmkupodiarou"/>
                <w:sz w:val="20"/>
                <w:szCs w:val="20"/>
              </w:rPr>
              <w:footnoteReference w:id="8"/>
            </w:r>
          </w:p>
        </w:tc>
      </w:tr>
      <w:tr w:rsidR="009D1160" w:rsidRPr="00EE6660" w14:paraId="68F40DD8" w14:textId="77777777" w:rsidTr="008939CB">
        <w:trPr>
          <w:cantSplit/>
          <w:trHeight w:val="406"/>
        </w:trPr>
        <w:tc>
          <w:tcPr>
            <w:tcW w:w="1980" w:type="dxa"/>
            <w:vAlign w:val="center"/>
          </w:tcPr>
          <w:p w14:paraId="40B6E5E5" w14:textId="77777777" w:rsidR="009D1160" w:rsidRPr="003D1F8F" w:rsidRDefault="009D1160" w:rsidP="009D1160">
            <w:pPr>
              <w:jc w:val="center"/>
              <w:rPr>
                <w:sz w:val="20"/>
                <w:szCs w:val="20"/>
              </w:rPr>
            </w:pPr>
            <w:r w:rsidRPr="003D1F8F">
              <w:rPr>
                <w:sz w:val="20"/>
                <w:szCs w:val="20"/>
              </w:rPr>
              <w:t>Zriadenie a prevádzka Centra podpory informačnej platformy</w:t>
            </w:r>
          </w:p>
        </w:tc>
        <w:tc>
          <w:tcPr>
            <w:tcW w:w="1984" w:type="dxa"/>
            <w:vAlign w:val="center"/>
          </w:tcPr>
          <w:p w14:paraId="439E469A" w14:textId="77777777" w:rsidR="009D1160" w:rsidRPr="003D1F8F" w:rsidRDefault="009D1160" w:rsidP="009D1160">
            <w:pPr>
              <w:jc w:val="center"/>
              <w:rPr>
                <w:sz w:val="20"/>
                <w:szCs w:val="20"/>
              </w:rPr>
            </w:pPr>
            <w:r w:rsidRPr="003D1F8F">
              <w:rPr>
                <w:iCs/>
                <w:sz w:val="20"/>
                <w:szCs w:val="20"/>
              </w:rPr>
              <w:t>Počet zavedených systémov kontinuálneho zvyšovania informovanosti</w:t>
            </w:r>
          </w:p>
        </w:tc>
        <w:tc>
          <w:tcPr>
            <w:tcW w:w="1673" w:type="dxa"/>
            <w:vAlign w:val="center"/>
          </w:tcPr>
          <w:p w14:paraId="2A075591" w14:textId="77777777" w:rsidR="009D1160" w:rsidRPr="003D1F8F" w:rsidRDefault="009D1160" w:rsidP="009D1160">
            <w:pPr>
              <w:jc w:val="center"/>
              <w:rPr>
                <w:sz w:val="20"/>
                <w:szCs w:val="20"/>
              </w:rPr>
            </w:pPr>
            <w:r w:rsidRPr="003D1F8F">
              <w:rPr>
                <w:sz w:val="20"/>
                <w:szCs w:val="20"/>
              </w:rPr>
              <w:t>10</w:t>
            </w:r>
          </w:p>
        </w:tc>
        <w:tc>
          <w:tcPr>
            <w:tcW w:w="2126" w:type="dxa"/>
            <w:gridSpan w:val="3"/>
            <w:vAlign w:val="center"/>
          </w:tcPr>
          <w:p w14:paraId="766A6A6C" w14:textId="77777777" w:rsidR="009D1160" w:rsidRPr="003D1F8F" w:rsidRDefault="009D1160" w:rsidP="009D1160">
            <w:pPr>
              <w:jc w:val="center"/>
              <w:rPr>
                <w:sz w:val="20"/>
                <w:szCs w:val="20"/>
              </w:rPr>
            </w:pPr>
            <w:r w:rsidRPr="003D1F8F">
              <w:rPr>
                <w:sz w:val="20"/>
                <w:szCs w:val="20"/>
              </w:rPr>
              <w:t>Zavádzanie systému pravidelného poradenstva a zvyšovania informovanosti pre verejný sektor, energetických manažérov, audítorov, poskytovateľov energetických služieb</w:t>
            </w:r>
          </w:p>
        </w:tc>
        <w:tc>
          <w:tcPr>
            <w:tcW w:w="1304" w:type="dxa"/>
            <w:vAlign w:val="center"/>
          </w:tcPr>
          <w:p w14:paraId="6B81ADC3" w14:textId="77777777" w:rsidR="009D1160" w:rsidRPr="003D1F8F" w:rsidRDefault="009D1160" w:rsidP="009D1160">
            <w:pPr>
              <w:jc w:val="center"/>
              <w:rPr>
                <w:sz w:val="20"/>
                <w:szCs w:val="20"/>
              </w:rPr>
            </w:pPr>
            <w:r w:rsidRPr="003D1F8F">
              <w:rPr>
                <w:iCs/>
                <w:sz w:val="20"/>
                <w:szCs w:val="20"/>
              </w:rPr>
              <w:t>P0575</w:t>
            </w:r>
          </w:p>
        </w:tc>
      </w:tr>
      <w:tr w:rsidR="009D1160" w:rsidRPr="00E967D5" w14:paraId="2EC3FFE0" w14:textId="77777777" w:rsidTr="008939CB">
        <w:trPr>
          <w:cantSplit/>
          <w:trHeight w:val="406"/>
        </w:trPr>
        <w:tc>
          <w:tcPr>
            <w:tcW w:w="1980" w:type="dxa"/>
            <w:vAlign w:val="center"/>
          </w:tcPr>
          <w:p w14:paraId="75C408FB" w14:textId="77777777" w:rsidR="009D1160" w:rsidRPr="003D1F8F" w:rsidRDefault="009D1160" w:rsidP="009D1160">
            <w:pPr>
              <w:jc w:val="center"/>
              <w:rPr>
                <w:sz w:val="20"/>
                <w:szCs w:val="20"/>
              </w:rPr>
            </w:pPr>
            <w:r w:rsidRPr="003D1F8F">
              <w:rPr>
                <w:sz w:val="20"/>
                <w:szCs w:val="20"/>
              </w:rPr>
              <w:t>Zriadenie a prevádzka Centra podpory informačnej platformy</w:t>
            </w:r>
          </w:p>
        </w:tc>
        <w:tc>
          <w:tcPr>
            <w:tcW w:w="1984" w:type="dxa"/>
            <w:vAlign w:val="center"/>
          </w:tcPr>
          <w:p w14:paraId="7C998C80" w14:textId="77777777" w:rsidR="009D1160" w:rsidRPr="003D1F8F" w:rsidRDefault="009D1160" w:rsidP="009D1160">
            <w:pPr>
              <w:jc w:val="center"/>
              <w:rPr>
                <w:sz w:val="20"/>
                <w:szCs w:val="20"/>
              </w:rPr>
            </w:pPr>
            <w:r w:rsidRPr="003D1F8F">
              <w:rPr>
                <w:sz w:val="20"/>
                <w:szCs w:val="20"/>
              </w:rPr>
              <w:t>Počet energetických auditov</w:t>
            </w:r>
          </w:p>
        </w:tc>
        <w:tc>
          <w:tcPr>
            <w:tcW w:w="1673" w:type="dxa"/>
            <w:vAlign w:val="center"/>
          </w:tcPr>
          <w:p w14:paraId="29B00C81" w14:textId="50E3BE03" w:rsidR="009D1160" w:rsidRPr="003D1F8F" w:rsidRDefault="00F16A87" w:rsidP="009D1160">
            <w:pPr>
              <w:jc w:val="center"/>
              <w:rPr>
                <w:sz w:val="20"/>
                <w:szCs w:val="20"/>
              </w:rPr>
            </w:pPr>
            <w:r>
              <w:rPr>
                <w:sz w:val="20"/>
                <w:szCs w:val="20"/>
              </w:rPr>
              <w:t>125</w:t>
            </w:r>
          </w:p>
        </w:tc>
        <w:tc>
          <w:tcPr>
            <w:tcW w:w="2126" w:type="dxa"/>
            <w:gridSpan w:val="3"/>
            <w:vAlign w:val="center"/>
          </w:tcPr>
          <w:p w14:paraId="61DC6A08" w14:textId="77777777" w:rsidR="009D1160" w:rsidRPr="003D1F8F" w:rsidRDefault="009D1160" w:rsidP="009D1160">
            <w:pPr>
              <w:jc w:val="center"/>
              <w:rPr>
                <w:sz w:val="20"/>
                <w:szCs w:val="20"/>
              </w:rPr>
            </w:pPr>
            <w:r w:rsidRPr="003D1F8F">
              <w:rPr>
                <w:sz w:val="20"/>
                <w:szCs w:val="20"/>
              </w:rPr>
              <w:t>Zavádzanie systému pravidelného poradenstva a zvyšovania informovanosti pre verejný sektor, energetických manažérov, audítorov, poskytovateľov energetických služieb</w:t>
            </w:r>
          </w:p>
        </w:tc>
        <w:tc>
          <w:tcPr>
            <w:tcW w:w="1304" w:type="dxa"/>
            <w:vAlign w:val="center"/>
          </w:tcPr>
          <w:p w14:paraId="5FDCA572" w14:textId="77777777" w:rsidR="009D1160" w:rsidRPr="003D1F8F" w:rsidRDefault="009D1160" w:rsidP="009D1160">
            <w:pPr>
              <w:jc w:val="center"/>
              <w:rPr>
                <w:sz w:val="20"/>
                <w:szCs w:val="20"/>
              </w:rPr>
            </w:pPr>
            <w:r w:rsidRPr="003D1F8F">
              <w:rPr>
                <w:sz w:val="20"/>
                <w:szCs w:val="20"/>
              </w:rPr>
              <w:t>P0160</w:t>
            </w:r>
          </w:p>
        </w:tc>
      </w:tr>
      <w:tr w:rsidR="009D1160" w:rsidRPr="00E967D5" w14:paraId="15227FC7" w14:textId="77777777" w:rsidTr="008939CB">
        <w:trPr>
          <w:cantSplit/>
          <w:trHeight w:val="406"/>
        </w:trPr>
        <w:tc>
          <w:tcPr>
            <w:tcW w:w="1980" w:type="dxa"/>
            <w:vAlign w:val="center"/>
          </w:tcPr>
          <w:p w14:paraId="303BF8B6" w14:textId="77777777" w:rsidR="009D1160" w:rsidRPr="003D1F8F" w:rsidRDefault="009D1160" w:rsidP="009D1160">
            <w:pPr>
              <w:jc w:val="center"/>
              <w:rPr>
                <w:sz w:val="20"/>
                <w:szCs w:val="20"/>
              </w:rPr>
            </w:pPr>
            <w:r w:rsidRPr="003D1F8F">
              <w:rPr>
                <w:sz w:val="20"/>
                <w:szCs w:val="20"/>
              </w:rPr>
              <w:t>Zriadenie a prevádzka Centra podpory informačnej platformy</w:t>
            </w:r>
          </w:p>
        </w:tc>
        <w:tc>
          <w:tcPr>
            <w:tcW w:w="1984" w:type="dxa"/>
            <w:vAlign w:val="center"/>
          </w:tcPr>
          <w:p w14:paraId="07C12AC6" w14:textId="77777777" w:rsidR="009D1160" w:rsidRPr="003D1F8F" w:rsidRDefault="009D1160" w:rsidP="009D1160">
            <w:pPr>
              <w:jc w:val="center"/>
              <w:rPr>
                <w:sz w:val="20"/>
                <w:szCs w:val="20"/>
              </w:rPr>
            </w:pPr>
            <w:r w:rsidRPr="003D1F8F">
              <w:rPr>
                <w:sz w:val="20"/>
                <w:szCs w:val="20"/>
              </w:rPr>
              <w:t>Počet informačných materiálov</w:t>
            </w:r>
          </w:p>
        </w:tc>
        <w:tc>
          <w:tcPr>
            <w:tcW w:w="1673" w:type="dxa"/>
            <w:vAlign w:val="center"/>
          </w:tcPr>
          <w:p w14:paraId="18929A71" w14:textId="77777777" w:rsidR="009D1160" w:rsidRPr="003D1F8F" w:rsidRDefault="009D1160" w:rsidP="009D1160">
            <w:pPr>
              <w:jc w:val="center"/>
              <w:rPr>
                <w:sz w:val="20"/>
                <w:szCs w:val="20"/>
              </w:rPr>
            </w:pPr>
            <w:r w:rsidRPr="003D1F8F">
              <w:rPr>
                <w:sz w:val="20"/>
                <w:szCs w:val="20"/>
              </w:rPr>
              <w:t>50</w:t>
            </w:r>
          </w:p>
        </w:tc>
        <w:tc>
          <w:tcPr>
            <w:tcW w:w="2126" w:type="dxa"/>
            <w:gridSpan w:val="3"/>
            <w:vAlign w:val="center"/>
          </w:tcPr>
          <w:p w14:paraId="4B3B907B" w14:textId="77777777" w:rsidR="009D1160" w:rsidRPr="003D1F8F" w:rsidRDefault="009D1160" w:rsidP="009D1160">
            <w:pPr>
              <w:jc w:val="center"/>
              <w:rPr>
                <w:sz w:val="20"/>
                <w:szCs w:val="20"/>
              </w:rPr>
            </w:pPr>
            <w:r w:rsidRPr="003D1F8F">
              <w:rPr>
                <w:sz w:val="20"/>
                <w:szCs w:val="20"/>
              </w:rPr>
              <w:t>Zavádzanie systému pravidelného poradenstva a zvyšovania informovanosti pre verejný sektor, energetických manažérov, audítorov, poskytovateľov energetických služieb</w:t>
            </w:r>
          </w:p>
        </w:tc>
        <w:tc>
          <w:tcPr>
            <w:tcW w:w="1304" w:type="dxa"/>
            <w:vAlign w:val="center"/>
          </w:tcPr>
          <w:p w14:paraId="472297B3" w14:textId="77777777" w:rsidR="009D1160" w:rsidRPr="003D1F8F" w:rsidRDefault="009D1160" w:rsidP="009D1160">
            <w:pPr>
              <w:jc w:val="center"/>
              <w:rPr>
                <w:sz w:val="20"/>
                <w:szCs w:val="20"/>
              </w:rPr>
            </w:pPr>
            <w:r w:rsidRPr="003D1F8F">
              <w:rPr>
                <w:sz w:val="20"/>
                <w:szCs w:val="20"/>
              </w:rPr>
              <w:t>P0166</w:t>
            </w:r>
          </w:p>
        </w:tc>
      </w:tr>
      <w:tr w:rsidR="009D1160" w:rsidRPr="00E967D5" w14:paraId="1B2D73FD" w14:textId="77777777" w:rsidTr="008939CB">
        <w:trPr>
          <w:cantSplit/>
          <w:trHeight w:val="447"/>
        </w:trPr>
        <w:tc>
          <w:tcPr>
            <w:tcW w:w="9067" w:type="dxa"/>
            <w:gridSpan w:val="7"/>
            <w:shd w:val="clear" w:color="auto" w:fill="CCC0D9" w:themeFill="accent4" w:themeFillTint="66"/>
          </w:tcPr>
          <w:p w14:paraId="678CAF49" w14:textId="77777777" w:rsidR="009D1160" w:rsidRPr="003D1F8F" w:rsidRDefault="009D1160" w:rsidP="009D1160">
            <w:pPr>
              <w:rPr>
                <w:sz w:val="20"/>
                <w:szCs w:val="20"/>
              </w:rPr>
            </w:pPr>
            <w:r w:rsidRPr="003D1F8F">
              <w:rPr>
                <w:sz w:val="20"/>
                <w:szCs w:val="20"/>
              </w:rPr>
              <w:t>Iné údaje, ktorými je možné sledovať napĺňanie cieľov národného projektu (ak relevantné)</w:t>
            </w:r>
          </w:p>
        </w:tc>
      </w:tr>
      <w:tr w:rsidR="008939CB" w:rsidRPr="00E967D5" w14:paraId="1015E100" w14:textId="77777777" w:rsidTr="008939CB">
        <w:trPr>
          <w:cantSplit/>
          <w:trHeight w:val="447"/>
        </w:trPr>
        <w:tc>
          <w:tcPr>
            <w:tcW w:w="1980" w:type="dxa"/>
            <w:shd w:val="clear" w:color="auto" w:fill="CCC0D9" w:themeFill="accent4" w:themeFillTint="66"/>
            <w:vAlign w:val="center"/>
          </w:tcPr>
          <w:p w14:paraId="39C77D0A" w14:textId="77777777" w:rsidR="009D1160" w:rsidRPr="003D1F8F" w:rsidRDefault="009D1160" w:rsidP="009D1160">
            <w:pPr>
              <w:jc w:val="center"/>
              <w:rPr>
                <w:sz w:val="20"/>
                <w:szCs w:val="20"/>
              </w:rPr>
            </w:pPr>
            <w:r w:rsidRPr="003D1F8F">
              <w:rPr>
                <w:sz w:val="20"/>
                <w:szCs w:val="20"/>
              </w:rPr>
              <w:t>Cieľ národného projektu</w:t>
            </w:r>
          </w:p>
        </w:tc>
        <w:tc>
          <w:tcPr>
            <w:tcW w:w="1984" w:type="dxa"/>
            <w:shd w:val="clear" w:color="auto" w:fill="CCC0D9" w:themeFill="accent4" w:themeFillTint="66"/>
            <w:vAlign w:val="center"/>
          </w:tcPr>
          <w:p w14:paraId="3514B117" w14:textId="77777777" w:rsidR="009D1160" w:rsidRPr="003D1F8F" w:rsidRDefault="009D1160" w:rsidP="009D1160">
            <w:pPr>
              <w:jc w:val="center"/>
              <w:rPr>
                <w:sz w:val="20"/>
                <w:szCs w:val="20"/>
              </w:rPr>
            </w:pPr>
            <w:r w:rsidRPr="003D1F8F">
              <w:rPr>
                <w:sz w:val="20"/>
                <w:szCs w:val="20"/>
              </w:rPr>
              <w:t>Ukazovateľ</w:t>
            </w:r>
          </w:p>
        </w:tc>
        <w:tc>
          <w:tcPr>
            <w:tcW w:w="1842" w:type="dxa"/>
            <w:gridSpan w:val="2"/>
            <w:shd w:val="clear" w:color="auto" w:fill="CCC0D9" w:themeFill="accent4" w:themeFillTint="66"/>
          </w:tcPr>
          <w:p w14:paraId="75DA8BA1" w14:textId="77777777" w:rsidR="009D1160" w:rsidRPr="003D1F8F" w:rsidRDefault="009D1160" w:rsidP="009D1160">
            <w:pPr>
              <w:jc w:val="center"/>
              <w:rPr>
                <w:sz w:val="20"/>
                <w:szCs w:val="20"/>
              </w:rPr>
            </w:pPr>
            <w:r w:rsidRPr="003D1F8F">
              <w:rPr>
                <w:sz w:val="20"/>
                <w:szCs w:val="20"/>
              </w:rPr>
              <w:t>Indikatívna cieľová hodnota</w:t>
            </w:r>
          </w:p>
        </w:tc>
        <w:tc>
          <w:tcPr>
            <w:tcW w:w="3261" w:type="dxa"/>
            <w:gridSpan w:val="3"/>
            <w:shd w:val="clear" w:color="auto" w:fill="CCC0D9" w:themeFill="accent4" w:themeFillTint="66"/>
          </w:tcPr>
          <w:p w14:paraId="5C2B9C3E" w14:textId="77777777" w:rsidR="009D1160" w:rsidRPr="003D1F8F" w:rsidRDefault="009D1160" w:rsidP="009D1160">
            <w:pPr>
              <w:jc w:val="center"/>
              <w:rPr>
                <w:sz w:val="20"/>
                <w:szCs w:val="20"/>
              </w:rPr>
            </w:pPr>
            <w:r w:rsidRPr="003D1F8F">
              <w:rPr>
                <w:sz w:val="20"/>
                <w:szCs w:val="20"/>
              </w:rPr>
              <w:t>Aktivita projektu</w:t>
            </w:r>
          </w:p>
        </w:tc>
      </w:tr>
      <w:tr w:rsidR="009D1160" w:rsidRPr="004A3E29" w14:paraId="6C1C6765" w14:textId="77777777" w:rsidTr="008939CB">
        <w:trPr>
          <w:cantSplit/>
          <w:trHeight w:val="447"/>
        </w:trPr>
        <w:tc>
          <w:tcPr>
            <w:tcW w:w="1980" w:type="dxa"/>
            <w:shd w:val="clear" w:color="auto" w:fill="auto"/>
            <w:vAlign w:val="center"/>
          </w:tcPr>
          <w:p w14:paraId="326574BF" w14:textId="77777777" w:rsidR="009D1160" w:rsidRPr="00A430F1" w:rsidRDefault="009D1160" w:rsidP="009D1160">
            <w:pPr>
              <w:jc w:val="center"/>
              <w:rPr>
                <w:sz w:val="20"/>
                <w:szCs w:val="20"/>
              </w:rPr>
            </w:pPr>
            <w:r w:rsidRPr="00A430F1">
              <w:rPr>
                <w:sz w:val="20"/>
                <w:szCs w:val="20"/>
              </w:rPr>
              <w:t>N/A</w:t>
            </w:r>
          </w:p>
        </w:tc>
        <w:tc>
          <w:tcPr>
            <w:tcW w:w="1984" w:type="dxa"/>
            <w:shd w:val="clear" w:color="auto" w:fill="auto"/>
            <w:vAlign w:val="center"/>
          </w:tcPr>
          <w:p w14:paraId="793CA29E" w14:textId="77777777" w:rsidR="009D1160" w:rsidRPr="001D7E0A" w:rsidRDefault="009D1160" w:rsidP="009D1160">
            <w:pPr>
              <w:jc w:val="center"/>
              <w:rPr>
                <w:sz w:val="20"/>
                <w:szCs w:val="20"/>
              </w:rPr>
            </w:pPr>
            <w:r w:rsidRPr="001D7E0A">
              <w:rPr>
                <w:sz w:val="20"/>
                <w:szCs w:val="20"/>
              </w:rPr>
              <w:t>N/A</w:t>
            </w:r>
          </w:p>
        </w:tc>
        <w:tc>
          <w:tcPr>
            <w:tcW w:w="1842" w:type="dxa"/>
            <w:gridSpan w:val="2"/>
            <w:vAlign w:val="center"/>
          </w:tcPr>
          <w:p w14:paraId="2637826F" w14:textId="77777777" w:rsidR="009D1160" w:rsidRPr="0092138B" w:rsidRDefault="009D1160" w:rsidP="009D1160">
            <w:pPr>
              <w:jc w:val="center"/>
              <w:rPr>
                <w:sz w:val="20"/>
                <w:szCs w:val="20"/>
              </w:rPr>
            </w:pPr>
            <w:r w:rsidRPr="0092138B">
              <w:rPr>
                <w:sz w:val="20"/>
                <w:szCs w:val="20"/>
              </w:rPr>
              <w:t>N/A</w:t>
            </w:r>
          </w:p>
        </w:tc>
        <w:tc>
          <w:tcPr>
            <w:tcW w:w="1560" w:type="dxa"/>
            <w:shd w:val="clear" w:color="auto" w:fill="auto"/>
            <w:vAlign w:val="center"/>
          </w:tcPr>
          <w:p w14:paraId="3A9399B1" w14:textId="77777777" w:rsidR="009D1160" w:rsidRPr="003D1F8F" w:rsidRDefault="009D1160" w:rsidP="009D1160">
            <w:pPr>
              <w:jc w:val="center"/>
              <w:rPr>
                <w:sz w:val="20"/>
                <w:szCs w:val="20"/>
              </w:rPr>
            </w:pPr>
            <w:r w:rsidRPr="0092138B">
              <w:rPr>
                <w:sz w:val="20"/>
                <w:szCs w:val="20"/>
              </w:rPr>
              <w:t>N/A</w:t>
            </w:r>
          </w:p>
        </w:tc>
        <w:tc>
          <w:tcPr>
            <w:tcW w:w="1701" w:type="dxa"/>
            <w:gridSpan w:val="2"/>
            <w:vAlign w:val="center"/>
          </w:tcPr>
          <w:p w14:paraId="4B7BEC13" w14:textId="77777777" w:rsidR="009D1160" w:rsidRPr="00A430F1" w:rsidRDefault="009D1160" w:rsidP="009D1160">
            <w:pPr>
              <w:jc w:val="center"/>
              <w:rPr>
                <w:sz w:val="20"/>
                <w:szCs w:val="20"/>
              </w:rPr>
            </w:pPr>
            <w:r w:rsidRPr="00A430F1">
              <w:rPr>
                <w:sz w:val="20"/>
                <w:szCs w:val="20"/>
              </w:rPr>
              <w:t>N/A</w:t>
            </w:r>
          </w:p>
        </w:tc>
      </w:tr>
    </w:tbl>
    <w:p w14:paraId="18B78D5F" w14:textId="77777777" w:rsidR="009D1160" w:rsidRPr="003D1F8F" w:rsidRDefault="009D1160" w:rsidP="009D1160">
      <w:pPr>
        <w:rPr>
          <w:sz w:val="28"/>
          <w:szCs w:val="28"/>
        </w:rPr>
      </w:pPr>
    </w:p>
    <w:p w14:paraId="14A32171" w14:textId="2E557AC9" w:rsidR="009D1160" w:rsidRPr="009C59F5" w:rsidRDefault="009D1160" w:rsidP="009C59F5">
      <w:pPr>
        <w:pStyle w:val="Odsekzoznamu"/>
        <w:numPr>
          <w:ilvl w:val="0"/>
          <w:numId w:val="20"/>
        </w:numPr>
        <w:spacing w:after="0" w:line="240" w:lineRule="auto"/>
        <w:ind w:left="426" w:hanging="426"/>
        <w:rPr>
          <w:b/>
        </w:rPr>
      </w:pPr>
      <w:r w:rsidRPr="00001DA7">
        <w:rPr>
          <w:b/>
        </w:rPr>
        <w:t xml:space="preserve">Bližší popis </w:t>
      </w:r>
      <w:r w:rsidRPr="003D1F8F">
        <w:rPr>
          <w:b/>
        </w:rPr>
        <w:t>merateľných ukazovateľov</w:t>
      </w:r>
      <w:r w:rsidRPr="003D1F8F">
        <w:rPr>
          <w:rStyle w:val="Odkaznapoznmkupodiarou"/>
          <w:b/>
        </w:rPr>
        <w:footnoteReference w:id="9"/>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89"/>
        <w:gridCol w:w="6607"/>
      </w:tblGrid>
      <w:tr w:rsidR="009D1160" w:rsidRPr="00E967D5" w14:paraId="21006613" w14:textId="77777777" w:rsidTr="008939CB">
        <w:trPr>
          <w:cantSplit/>
          <w:tblHeader/>
        </w:trPr>
        <w:tc>
          <w:tcPr>
            <w:tcW w:w="9096" w:type="dxa"/>
            <w:gridSpan w:val="2"/>
            <w:tcBorders>
              <w:top w:val="single" w:sz="4" w:space="0" w:color="auto"/>
              <w:left w:val="single" w:sz="4" w:space="0" w:color="auto"/>
              <w:bottom w:val="single" w:sz="4" w:space="0" w:color="auto"/>
              <w:right w:val="single" w:sz="4" w:space="0" w:color="auto"/>
            </w:tcBorders>
            <w:shd w:val="clear" w:color="auto" w:fill="CCC0D9" w:themeFill="accent4" w:themeFillTint="66"/>
            <w:vAlign w:val="center"/>
          </w:tcPr>
          <w:p w14:paraId="5146B7A7" w14:textId="77777777" w:rsidR="009D1160" w:rsidRPr="00A430F1" w:rsidRDefault="009D1160" w:rsidP="009D1160">
            <w:pPr>
              <w:pStyle w:val="Bullet"/>
              <w:numPr>
                <w:ilvl w:val="0"/>
                <w:numId w:val="0"/>
              </w:numPr>
              <w:rPr>
                <w:szCs w:val="20"/>
              </w:rPr>
            </w:pPr>
            <w:r w:rsidRPr="00A430F1">
              <w:rPr>
                <w:rFonts w:ascii="Times New Roman" w:hAnsi="Times New Roman"/>
                <w:szCs w:val="20"/>
                <w:lang w:eastAsia="sk-SK"/>
              </w:rPr>
              <w:t xml:space="preserve">Predmetná časť sa týka projektových ukazovateľov </w:t>
            </w:r>
          </w:p>
        </w:tc>
      </w:tr>
      <w:tr w:rsidR="009D1160" w:rsidRPr="00E967D5" w14:paraId="17DAC1BB" w14:textId="77777777" w:rsidTr="008939CB">
        <w:trPr>
          <w:cantSplit/>
          <w:tblHeader/>
        </w:trPr>
        <w:tc>
          <w:tcPr>
            <w:tcW w:w="2489" w:type="dxa"/>
            <w:shd w:val="clear" w:color="auto" w:fill="CCC0D9" w:themeFill="accent4" w:themeFillTint="66"/>
            <w:vAlign w:val="center"/>
          </w:tcPr>
          <w:p w14:paraId="2758A9AA" w14:textId="77777777" w:rsidR="009D1160" w:rsidRPr="00A430F1" w:rsidRDefault="009D1160" w:rsidP="009D1160">
            <w:pPr>
              <w:keepNext/>
              <w:tabs>
                <w:tab w:val="left" w:pos="1290"/>
              </w:tabs>
              <w:spacing w:before="60" w:after="60"/>
              <w:rPr>
                <w:sz w:val="20"/>
                <w:szCs w:val="20"/>
              </w:rPr>
            </w:pPr>
            <w:r w:rsidRPr="003D1F8F">
              <w:rPr>
                <w:sz w:val="20"/>
                <w:szCs w:val="20"/>
              </w:rPr>
              <w:t>Názov merateľného ukazovateľa</w:t>
            </w:r>
            <w:bookmarkStart w:id="1" w:name="_Ref512597915"/>
            <w:r w:rsidRPr="00A430F1">
              <w:rPr>
                <w:rStyle w:val="Odkaznapoznmkupodiarou"/>
                <w:sz w:val="20"/>
                <w:szCs w:val="20"/>
              </w:rPr>
              <w:footnoteReference w:id="10"/>
            </w:r>
            <w:bookmarkEnd w:id="1"/>
          </w:p>
        </w:tc>
        <w:tc>
          <w:tcPr>
            <w:tcW w:w="6607" w:type="dxa"/>
            <w:shd w:val="clear" w:color="auto" w:fill="auto"/>
            <w:vAlign w:val="center"/>
          </w:tcPr>
          <w:p w14:paraId="0F71B288" w14:textId="77777777" w:rsidR="009D1160" w:rsidRPr="00A430F1" w:rsidRDefault="009D1160" w:rsidP="009D1160">
            <w:pPr>
              <w:pStyle w:val="Bullet"/>
              <w:numPr>
                <w:ilvl w:val="0"/>
                <w:numId w:val="0"/>
              </w:numPr>
              <w:ind w:left="-16" w:firstLine="16"/>
              <w:rPr>
                <w:rFonts w:ascii="Times New Roman" w:hAnsi="Times New Roman"/>
                <w:b/>
                <w:szCs w:val="20"/>
              </w:rPr>
            </w:pPr>
            <w:r w:rsidRPr="00A430F1">
              <w:rPr>
                <w:rFonts w:ascii="Times New Roman" w:hAnsi="Times New Roman"/>
                <w:iCs/>
                <w:szCs w:val="20"/>
              </w:rPr>
              <w:t>P0575 Počet zavedených systémov kontinuálneho zvyšovania informovanosti</w:t>
            </w:r>
          </w:p>
        </w:tc>
      </w:tr>
      <w:tr w:rsidR="009D1160" w:rsidRPr="00E967D5" w14:paraId="1C2D6DB9" w14:textId="77777777" w:rsidTr="008939CB">
        <w:trPr>
          <w:cantSplit/>
        </w:trPr>
        <w:tc>
          <w:tcPr>
            <w:tcW w:w="2489" w:type="dxa"/>
            <w:shd w:val="clear" w:color="auto" w:fill="CCC0D9" w:themeFill="accent4" w:themeFillTint="66"/>
            <w:vAlign w:val="center"/>
          </w:tcPr>
          <w:p w14:paraId="3E46F0DC" w14:textId="77777777" w:rsidR="009D1160" w:rsidRPr="00A430F1" w:rsidRDefault="009D1160" w:rsidP="009D1160">
            <w:pPr>
              <w:keepNext/>
              <w:tabs>
                <w:tab w:val="left" w:pos="1290"/>
              </w:tabs>
              <w:spacing w:before="60" w:after="60"/>
              <w:rPr>
                <w:sz w:val="20"/>
                <w:szCs w:val="20"/>
              </w:rPr>
            </w:pPr>
            <w:r w:rsidRPr="00A430F1">
              <w:rPr>
                <w:sz w:val="20"/>
                <w:szCs w:val="20"/>
              </w:rPr>
              <w:t>Akým spôsobom sa budú získavať dáta?</w:t>
            </w:r>
          </w:p>
        </w:tc>
        <w:tc>
          <w:tcPr>
            <w:tcW w:w="6607" w:type="dxa"/>
            <w:vAlign w:val="center"/>
          </w:tcPr>
          <w:p w14:paraId="4292FE2A" w14:textId="77777777" w:rsidR="009D1160" w:rsidRPr="00A430F1" w:rsidRDefault="009D1160" w:rsidP="009D1160">
            <w:pPr>
              <w:rPr>
                <w:sz w:val="20"/>
                <w:szCs w:val="20"/>
              </w:rPr>
            </w:pPr>
            <w:r w:rsidRPr="00A430F1">
              <w:rPr>
                <w:sz w:val="20"/>
                <w:szCs w:val="20"/>
              </w:rPr>
              <w:t>Počet zavedených systémov kontinuálneho zvyšovania informovanosti pre verejný sektor, energetických manažérov, audítorov alebo poskytovateľov energetických služieb.</w:t>
            </w:r>
          </w:p>
        </w:tc>
      </w:tr>
      <w:tr w:rsidR="009D1160" w:rsidRPr="00E967D5" w14:paraId="43C5D22F" w14:textId="77777777" w:rsidTr="008939CB">
        <w:trPr>
          <w:cantSplit/>
        </w:trPr>
        <w:tc>
          <w:tcPr>
            <w:tcW w:w="2489" w:type="dxa"/>
            <w:shd w:val="clear" w:color="auto" w:fill="CCC0D9" w:themeFill="accent4" w:themeFillTint="66"/>
            <w:vAlign w:val="center"/>
          </w:tcPr>
          <w:p w14:paraId="15D70B3B" w14:textId="55481B7D" w:rsidR="009D1160" w:rsidRPr="003D1F8F" w:rsidRDefault="009D1160" w:rsidP="009D1160">
            <w:pPr>
              <w:keepNext/>
              <w:tabs>
                <w:tab w:val="left" w:pos="1290"/>
              </w:tabs>
              <w:spacing w:before="60" w:after="60"/>
              <w:rPr>
                <w:sz w:val="20"/>
                <w:szCs w:val="20"/>
              </w:rPr>
            </w:pPr>
            <w:r w:rsidRPr="003D1F8F">
              <w:rPr>
                <w:sz w:val="20"/>
                <w:szCs w:val="20"/>
              </w:rPr>
              <w:t>Názov merateľného ukazovateľa</w:t>
            </w:r>
            <w:r w:rsidRPr="00DA687E">
              <w:rPr>
                <w:rStyle w:val="Odkaznapoznmkupodiarou"/>
                <w:sz w:val="20"/>
                <w:szCs w:val="20"/>
              </w:rPr>
              <w:fldChar w:fldCharType="begin"/>
            </w:r>
            <w:r w:rsidRPr="00DA687E">
              <w:rPr>
                <w:sz w:val="20"/>
                <w:szCs w:val="20"/>
                <w:vertAlign w:val="superscript"/>
              </w:rPr>
              <w:instrText xml:space="preserve"> NOTEREF _Ref512597915 \h </w:instrText>
            </w:r>
            <w:r w:rsidRPr="00DA687E">
              <w:rPr>
                <w:rStyle w:val="Odkaznapoznmkupodiarou"/>
                <w:sz w:val="20"/>
                <w:szCs w:val="20"/>
              </w:rPr>
              <w:instrText xml:space="preserve"> \* MERGEFORMAT </w:instrText>
            </w:r>
            <w:r w:rsidRPr="00DA687E">
              <w:rPr>
                <w:rStyle w:val="Odkaznapoznmkupodiarou"/>
                <w:sz w:val="20"/>
                <w:szCs w:val="20"/>
              </w:rPr>
            </w:r>
            <w:r w:rsidRPr="00DA687E">
              <w:rPr>
                <w:rStyle w:val="Odkaznapoznmkupodiarou"/>
                <w:sz w:val="20"/>
                <w:szCs w:val="20"/>
              </w:rPr>
              <w:fldChar w:fldCharType="separate"/>
            </w:r>
            <w:r w:rsidR="00044FD5">
              <w:rPr>
                <w:sz w:val="20"/>
                <w:szCs w:val="20"/>
                <w:vertAlign w:val="superscript"/>
              </w:rPr>
              <w:t>9</w:t>
            </w:r>
            <w:r w:rsidRPr="00DA687E">
              <w:rPr>
                <w:rStyle w:val="Odkaznapoznmkupodiarou"/>
                <w:sz w:val="20"/>
                <w:szCs w:val="20"/>
              </w:rPr>
              <w:fldChar w:fldCharType="end"/>
            </w:r>
          </w:p>
        </w:tc>
        <w:tc>
          <w:tcPr>
            <w:tcW w:w="6607" w:type="dxa"/>
            <w:vAlign w:val="center"/>
          </w:tcPr>
          <w:p w14:paraId="75D692AC" w14:textId="77777777" w:rsidR="009D1160" w:rsidRPr="003D1F8F" w:rsidRDefault="009D1160" w:rsidP="009D1160">
            <w:pPr>
              <w:rPr>
                <w:sz w:val="20"/>
                <w:szCs w:val="20"/>
              </w:rPr>
            </w:pPr>
            <w:r w:rsidRPr="003D1F8F">
              <w:rPr>
                <w:sz w:val="20"/>
                <w:szCs w:val="20"/>
              </w:rPr>
              <w:t>P0160 Počet energetických auditov</w:t>
            </w:r>
          </w:p>
        </w:tc>
      </w:tr>
      <w:tr w:rsidR="009D1160" w:rsidRPr="00E967D5" w14:paraId="25607CFC" w14:textId="77777777" w:rsidTr="008939CB">
        <w:trPr>
          <w:cantSplit/>
        </w:trPr>
        <w:tc>
          <w:tcPr>
            <w:tcW w:w="2489" w:type="dxa"/>
            <w:shd w:val="clear" w:color="auto" w:fill="CCC0D9" w:themeFill="accent4" w:themeFillTint="66"/>
            <w:vAlign w:val="center"/>
          </w:tcPr>
          <w:p w14:paraId="171D3F1A" w14:textId="77777777" w:rsidR="009D1160" w:rsidRPr="00A430F1" w:rsidRDefault="009D1160" w:rsidP="009D1160">
            <w:pPr>
              <w:keepNext/>
              <w:tabs>
                <w:tab w:val="left" w:pos="1290"/>
              </w:tabs>
              <w:spacing w:before="60" w:after="60"/>
              <w:rPr>
                <w:sz w:val="20"/>
                <w:szCs w:val="20"/>
              </w:rPr>
            </w:pPr>
            <w:r w:rsidRPr="00A430F1">
              <w:rPr>
                <w:sz w:val="20"/>
                <w:szCs w:val="20"/>
              </w:rPr>
              <w:t>Akým spôsobom sa budú získavať dáta?</w:t>
            </w:r>
          </w:p>
        </w:tc>
        <w:tc>
          <w:tcPr>
            <w:tcW w:w="6607" w:type="dxa"/>
            <w:vAlign w:val="center"/>
          </w:tcPr>
          <w:p w14:paraId="580A7CBE" w14:textId="77777777" w:rsidR="009D1160" w:rsidRPr="00A430F1" w:rsidRDefault="009D1160" w:rsidP="009D1160">
            <w:pPr>
              <w:rPr>
                <w:sz w:val="20"/>
                <w:szCs w:val="20"/>
              </w:rPr>
            </w:pPr>
            <w:r w:rsidRPr="00A430F1">
              <w:rPr>
                <w:sz w:val="20"/>
                <w:szCs w:val="20"/>
              </w:rPr>
              <w:t>Počet vypracovaných energetických auditov v zmysle všeobecne záväzných právnych predpisov, minimálne však v rozsahu prílohy č. 6 smernice 2012/27/EÚ o energetickej efektívnosti.</w:t>
            </w:r>
          </w:p>
        </w:tc>
      </w:tr>
      <w:tr w:rsidR="009D1160" w:rsidRPr="00E967D5" w14:paraId="1528AF6F" w14:textId="77777777" w:rsidTr="008939CB">
        <w:trPr>
          <w:cantSplit/>
        </w:trPr>
        <w:tc>
          <w:tcPr>
            <w:tcW w:w="2489" w:type="dxa"/>
            <w:shd w:val="clear" w:color="auto" w:fill="CCC0D9" w:themeFill="accent4" w:themeFillTint="66"/>
            <w:vAlign w:val="center"/>
          </w:tcPr>
          <w:p w14:paraId="01A7A1F9" w14:textId="7D872DEB" w:rsidR="009D1160" w:rsidRPr="003D1F8F" w:rsidRDefault="009D1160" w:rsidP="009D1160">
            <w:pPr>
              <w:keepNext/>
              <w:tabs>
                <w:tab w:val="left" w:pos="1290"/>
              </w:tabs>
              <w:spacing w:before="60" w:after="60"/>
              <w:rPr>
                <w:sz w:val="20"/>
                <w:szCs w:val="20"/>
              </w:rPr>
            </w:pPr>
            <w:r w:rsidRPr="00A430F1">
              <w:rPr>
                <w:sz w:val="20"/>
                <w:szCs w:val="20"/>
              </w:rPr>
              <w:t>Názov merateľného ukazovateľa</w:t>
            </w:r>
            <w:r w:rsidRPr="00DA687E">
              <w:rPr>
                <w:rStyle w:val="Odkaznapoznmkupodiarou"/>
                <w:sz w:val="20"/>
                <w:szCs w:val="20"/>
              </w:rPr>
              <w:fldChar w:fldCharType="begin"/>
            </w:r>
            <w:r w:rsidRPr="00DA687E">
              <w:rPr>
                <w:sz w:val="20"/>
                <w:szCs w:val="20"/>
                <w:vertAlign w:val="superscript"/>
              </w:rPr>
              <w:instrText xml:space="preserve"> NOTEREF _Ref512597915 \h </w:instrText>
            </w:r>
            <w:r w:rsidRPr="00DA687E">
              <w:rPr>
                <w:rStyle w:val="Odkaznapoznmkupodiarou"/>
                <w:sz w:val="20"/>
                <w:szCs w:val="20"/>
              </w:rPr>
              <w:instrText xml:space="preserve"> \* MERGEFORMAT </w:instrText>
            </w:r>
            <w:r w:rsidRPr="00DA687E">
              <w:rPr>
                <w:rStyle w:val="Odkaznapoznmkupodiarou"/>
                <w:sz w:val="20"/>
                <w:szCs w:val="20"/>
              </w:rPr>
            </w:r>
            <w:r w:rsidRPr="00DA687E">
              <w:rPr>
                <w:rStyle w:val="Odkaznapoznmkupodiarou"/>
                <w:sz w:val="20"/>
                <w:szCs w:val="20"/>
              </w:rPr>
              <w:fldChar w:fldCharType="separate"/>
            </w:r>
            <w:r w:rsidR="00044FD5">
              <w:rPr>
                <w:sz w:val="20"/>
                <w:szCs w:val="20"/>
                <w:vertAlign w:val="superscript"/>
              </w:rPr>
              <w:t>9</w:t>
            </w:r>
            <w:r w:rsidRPr="00DA687E">
              <w:rPr>
                <w:rStyle w:val="Odkaznapoznmkupodiarou"/>
                <w:sz w:val="20"/>
                <w:szCs w:val="20"/>
              </w:rPr>
              <w:fldChar w:fldCharType="end"/>
            </w:r>
          </w:p>
        </w:tc>
        <w:tc>
          <w:tcPr>
            <w:tcW w:w="6607" w:type="dxa"/>
            <w:vAlign w:val="center"/>
          </w:tcPr>
          <w:p w14:paraId="16FD7971" w14:textId="77777777" w:rsidR="009D1160" w:rsidRPr="003D1F8F" w:rsidRDefault="009D1160" w:rsidP="009D1160">
            <w:pPr>
              <w:rPr>
                <w:sz w:val="20"/>
                <w:szCs w:val="20"/>
              </w:rPr>
            </w:pPr>
            <w:r w:rsidRPr="003D1F8F">
              <w:rPr>
                <w:sz w:val="20"/>
                <w:szCs w:val="20"/>
              </w:rPr>
              <w:t>P0166 Počet informačných materiálov</w:t>
            </w:r>
          </w:p>
        </w:tc>
      </w:tr>
      <w:tr w:rsidR="009D1160" w:rsidRPr="00E967D5" w14:paraId="69EF1819" w14:textId="77777777" w:rsidTr="008939CB">
        <w:trPr>
          <w:cantSplit/>
        </w:trPr>
        <w:tc>
          <w:tcPr>
            <w:tcW w:w="2489" w:type="dxa"/>
            <w:shd w:val="clear" w:color="auto" w:fill="CCC0D9" w:themeFill="accent4" w:themeFillTint="66"/>
            <w:vAlign w:val="center"/>
          </w:tcPr>
          <w:p w14:paraId="54DEE9F6" w14:textId="77777777" w:rsidR="009D1160" w:rsidRPr="00A430F1" w:rsidRDefault="009D1160" w:rsidP="009D1160">
            <w:pPr>
              <w:keepNext/>
              <w:tabs>
                <w:tab w:val="left" w:pos="1290"/>
              </w:tabs>
              <w:spacing w:before="60" w:after="60"/>
              <w:rPr>
                <w:sz w:val="20"/>
                <w:szCs w:val="20"/>
              </w:rPr>
            </w:pPr>
            <w:r w:rsidRPr="00A430F1">
              <w:rPr>
                <w:sz w:val="20"/>
                <w:szCs w:val="20"/>
              </w:rPr>
              <w:t>Akým spôsobom sa budú získavať dáta?</w:t>
            </w:r>
          </w:p>
        </w:tc>
        <w:tc>
          <w:tcPr>
            <w:tcW w:w="6607" w:type="dxa"/>
            <w:vAlign w:val="center"/>
          </w:tcPr>
          <w:p w14:paraId="06C26025" w14:textId="77777777" w:rsidR="009D1160" w:rsidRPr="00A430F1" w:rsidRDefault="009D1160" w:rsidP="009D1160">
            <w:pPr>
              <w:rPr>
                <w:sz w:val="20"/>
                <w:szCs w:val="20"/>
              </w:rPr>
            </w:pPr>
            <w:r w:rsidRPr="00A430F1">
              <w:rPr>
                <w:sz w:val="20"/>
                <w:szCs w:val="20"/>
              </w:rPr>
              <w:t>Počet poskytnutých informačných materiálov v tlačenej a elektronickej forme (napr.: brožúry, web stránky, prezentácie, publikácie, články v odborných časopisoch, atď.).</w:t>
            </w:r>
          </w:p>
        </w:tc>
      </w:tr>
    </w:tbl>
    <w:p w14:paraId="147C5AD1" w14:textId="77777777" w:rsidR="009D1160" w:rsidRPr="003D1F8F" w:rsidRDefault="009D1160" w:rsidP="009D1160">
      <w:pPr>
        <w:rPr>
          <w:sz w:val="28"/>
          <w:szCs w:val="28"/>
        </w:rPr>
      </w:pPr>
    </w:p>
    <w:p w14:paraId="0B90EBBE" w14:textId="4EFA12A6" w:rsidR="009D1160" w:rsidRPr="009C59F5" w:rsidRDefault="009D1160" w:rsidP="009D1160">
      <w:pPr>
        <w:pStyle w:val="Odsekzoznamu"/>
        <w:numPr>
          <w:ilvl w:val="0"/>
          <w:numId w:val="20"/>
        </w:numPr>
        <w:spacing w:after="0" w:line="240" w:lineRule="auto"/>
        <w:rPr>
          <w:b/>
        </w:rPr>
      </w:pPr>
      <w:r w:rsidRPr="003D1F8F">
        <w:rPr>
          <w:b/>
        </w:rPr>
        <w:t>Očakávané dopady</w:t>
      </w:r>
    </w:p>
    <w:tbl>
      <w:tblPr>
        <w:tblStyle w:val="Mriekatabuky"/>
        <w:tblW w:w="0" w:type="auto"/>
        <w:tblLayout w:type="fixed"/>
        <w:tblLook w:val="04A0" w:firstRow="1" w:lastRow="0" w:firstColumn="1" w:lastColumn="0" w:noHBand="0" w:noVBand="1"/>
      </w:tblPr>
      <w:tblGrid>
        <w:gridCol w:w="3539"/>
        <w:gridCol w:w="2806"/>
        <w:gridCol w:w="2717"/>
      </w:tblGrid>
      <w:tr w:rsidR="009D1160" w14:paraId="7CD07711" w14:textId="77777777" w:rsidTr="008939CB">
        <w:trPr>
          <w:trHeight w:val="378"/>
        </w:trPr>
        <w:tc>
          <w:tcPr>
            <w:tcW w:w="9062" w:type="dxa"/>
            <w:gridSpan w:val="3"/>
            <w:shd w:val="clear" w:color="auto" w:fill="CCC0D9" w:themeFill="accent4" w:themeFillTint="66"/>
          </w:tcPr>
          <w:p w14:paraId="51B08AFA" w14:textId="217AEBD0" w:rsidR="009D1160" w:rsidRPr="003D1F8F" w:rsidRDefault="009D1160" w:rsidP="009C59F5">
            <w:pPr>
              <w:jc w:val="left"/>
              <w:rPr>
                <w:sz w:val="20"/>
                <w:szCs w:val="20"/>
              </w:rPr>
            </w:pPr>
            <w:r w:rsidRPr="003D1F8F">
              <w:rPr>
                <w:sz w:val="20"/>
                <w:szCs w:val="20"/>
              </w:rPr>
              <w:t>Zoznam prínosov a prípadných iných dopadov, kt</w:t>
            </w:r>
            <w:r w:rsidR="009C59F5">
              <w:rPr>
                <w:sz w:val="20"/>
                <w:szCs w:val="20"/>
              </w:rPr>
              <w:t xml:space="preserve">oré sa dajú očakávať </w:t>
            </w:r>
            <w:r w:rsidRPr="003D1F8F">
              <w:rPr>
                <w:sz w:val="20"/>
                <w:szCs w:val="20"/>
              </w:rPr>
              <w:t>pre jednotlivé cieľové skupiny</w:t>
            </w:r>
          </w:p>
        </w:tc>
      </w:tr>
      <w:tr w:rsidR="009D1160" w14:paraId="098B3D57" w14:textId="77777777" w:rsidTr="008939CB">
        <w:tc>
          <w:tcPr>
            <w:tcW w:w="3539" w:type="dxa"/>
            <w:shd w:val="clear" w:color="auto" w:fill="CCC0D9" w:themeFill="accent4" w:themeFillTint="66"/>
          </w:tcPr>
          <w:p w14:paraId="6474CB6C" w14:textId="77777777" w:rsidR="009D1160" w:rsidRPr="003D1F8F" w:rsidRDefault="009D1160" w:rsidP="009D1160">
            <w:pPr>
              <w:jc w:val="center"/>
              <w:rPr>
                <w:sz w:val="20"/>
                <w:szCs w:val="20"/>
              </w:rPr>
            </w:pPr>
            <w:r w:rsidRPr="003D1F8F">
              <w:rPr>
                <w:sz w:val="20"/>
                <w:szCs w:val="20"/>
              </w:rPr>
              <w:t xml:space="preserve">Dopady </w:t>
            </w:r>
          </w:p>
        </w:tc>
        <w:tc>
          <w:tcPr>
            <w:tcW w:w="2806" w:type="dxa"/>
          </w:tcPr>
          <w:p w14:paraId="6FACDF00" w14:textId="77777777" w:rsidR="009D1160" w:rsidRPr="003D1F8F" w:rsidRDefault="009D1160" w:rsidP="009D1160">
            <w:pPr>
              <w:jc w:val="center"/>
              <w:rPr>
                <w:sz w:val="20"/>
                <w:szCs w:val="20"/>
              </w:rPr>
            </w:pPr>
            <w:r w:rsidRPr="003D1F8F">
              <w:rPr>
                <w:sz w:val="20"/>
                <w:szCs w:val="20"/>
              </w:rPr>
              <w:t>Cieľová skupina (ak relevantné)</w:t>
            </w:r>
          </w:p>
        </w:tc>
        <w:tc>
          <w:tcPr>
            <w:tcW w:w="2717" w:type="dxa"/>
          </w:tcPr>
          <w:p w14:paraId="55F3EB00" w14:textId="77777777" w:rsidR="009D1160" w:rsidRPr="00A430F1" w:rsidRDefault="009D1160" w:rsidP="009D1160">
            <w:pPr>
              <w:jc w:val="center"/>
              <w:rPr>
                <w:sz w:val="20"/>
                <w:szCs w:val="20"/>
              </w:rPr>
            </w:pPr>
            <w:r w:rsidRPr="00A430F1">
              <w:rPr>
                <w:sz w:val="20"/>
                <w:szCs w:val="20"/>
              </w:rPr>
              <w:t>Počet</w:t>
            </w:r>
            <w:r w:rsidRPr="00A430F1">
              <w:rPr>
                <w:rStyle w:val="Odkaznapoznmkupodiarou"/>
                <w:sz w:val="20"/>
                <w:szCs w:val="20"/>
              </w:rPr>
              <w:footnoteReference w:id="11"/>
            </w:r>
          </w:p>
        </w:tc>
      </w:tr>
      <w:tr w:rsidR="009D1160" w14:paraId="2AEEB15E" w14:textId="77777777" w:rsidTr="008939CB">
        <w:tc>
          <w:tcPr>
            <w:tcW w:w="3539" w:type="dxa"/>
            <w:vMerge w:val="restart"/>
            <w:shd w:val="clear" w:color="auto" w:fill="CCC0D9" w:themeFill="accent4" w:themeFillTint="66"/>
          </w:tcPr>
          <w:p w14:paraId="3DBCDA05" w14:textId="77777777" w:rsidR="009D1160" w:rsidRPr="003D1F8F" w:rsidRDefault="009D1160" w:rsidP="009D1160">
            <w:pPr>
              <w:rPr>
                <w:sz w:val="20"/>
                <w:szCs w:val="20"/>
              </w:rPr>
            </w:pPr>
            <w:r w:rsidRPr="003D1F8F">
              <w:rPr>
                <w:sz w:val="20"/>
                <w:szCs w:val="20"/>
              </w:rPr>
              <w:t xml:space="preserve">Nárast profesijnej úrovne v oblasti energeticky efektívneho </w:t>
            </w:r>
            <w:proofErr w:type="spellStart"/>
            <w:r w:rsidRPr="003D1F8F">
              <w:rPr>
                <w:sz w:val="20"/>
                <w:szCs w:val="20"/>
              </w:rPr>
              <w:t>nízkouhlíkového</w:t>
            </w:r>
            <w:proofErr w:type="spellEnd"/>
            <w:r w:rsidRPr="003D1F8F">
              <w:rPr>
                <w:sz w:val="20"/>
                <w:szCs w:val="20"/>
              </w:rPr>
              <w:t xml:space="preserve"> hospodárstva vo všetkých sektoroch a </w:t>
            </w:r>
            <w:proofErr w:type="spellStart"/>
            <w:r w:rsidRPr="003D1F8F">
              <w:rPr>
                <w:sz w:val="20"/>
                <w:szCs w:val="20"/>
              </w:rPr>
              <w:t>nízkouhlíkových</w:t>
            </w:r>
            <w:proofErr w:type="spellEnd"/>
            <w:r w:rsidRPr="003D1F8F">
              <w:rPr>
                <w:sz w:val="20"/>
                <w:szCs w:val="20"/>
              </w:rPr>
              <w:t xml:space="preserve"> opatreniach na viacerých na seba nadväzujúcich úrovniach odbornosti</w:t>
            </w:r>
          </w:p>
        </w:tc>
        <w:tc>
          <w:tcPr>
            <w:tcW w:w="2806" w:type="dxa"/>
          </w:tcPr>
          <w:p w14:paraId="1104BA20" w14:textId="5E7550A2" w:rsidR="009D1160" w:rsidRPr="003D1F8F" w:rsidRDefault="009D1160" w:rsidP="009C59F5">
            <w:pPr>
              <w:jc w:val="left"/>
              <w:rPr>
                <w:sz w:val="20"/>
                <w:szCs w:val="20"/>
              </w:rPr>
            </w:pPr>
            <w:r w:rsidRPr="003D1F8F">
              <w:rPr>
                <w:sz w:val="20"/>
                <w:szCs w:val="20"/>
              </w:rPr>
              <w:t>Zamestnanci verejného sektora, ktorý sa zaoberajú používaním energie</w:t>
            </w:r>
            <w:r w:rsidR="009C59F5">
              <w:rPr>
                <w:sz w:val="20"/>
                <w:szCs w:val="20"/>
              </w:rPr>
              <w:t xml:space="preserve"> </w:t>
            </w:r>
            <w:r w:rsidRPr="003D1F8F">
              <w:rPr>
                <w:sz w:val="20"/>
                <w:szCs w:val="20"/>
              </w:rPr>
              <w:t>a </w:t>
            </w:r>
            <w:proofErr w:type="spellStart"/>
            <w:r w:rsidRPr="003D1F8F">
              <w:rPr>
                <w:sz w:val="20"/>
                <w:szCs w:val="20"/>
              </w:rPr>
              <w:t>nízkouhlíkovými</w:t>
            </w:r>
            <w:proofErr w:type="spellEnd"/>
            <w:r w:rsidRPr="003D1F8F">
              <w:rPr>
                <w:sz w:val="20"/>
                <w:szCs w:val="20"/>
              </w:rPr>
              <w:t xml:space="preserve"> opatreniami</w:t>
            </w:r>
          </w:p>
        </w:tc>
        <w:tc>
          <w:tcPr>
            <w:tcW w:w="2717" w:type="dxa"/>
          </w:tcPr>
          <w:p w14:paraId="7D651BF6" w14:textId="77777777" w:rsidR="009D1160" w:rsidRPr="003D1F8F" w:rsidRDefault="009D1160" w:rsidP="009C59F5">
            <w:pPr>
              <w:jc w:val="left"/>
              <w:rPr>
                <w:sz w:val="20"/>
                <w:szCs w:val="20"/>
              </w:rPr>
            </w:pPr>
            <w:r w:rsidRPr="003D1F8F">
              <w:rPr>
                <w:sz w:val="20"/>
                <w:szCs w:val="20"/>
              </w:rPr>
              <w:t>Početnosť skupiny v súčasnosti SIEA nevie stanoviť, nakoľko nedisponuje databázou takýchto osôb</w:t>
            </w:r>
          </w:p>
        </w:tc>
      </w:tr>
      <w:tr w:rsidR="009D1160" w14:paraId="6B6017C9" w14:textId="77777777" w:rsidTr="008939CB">
        <w:tc>
          <w:tcPr>
            <w:tcW w:w="3539" w:type="dxa"/>
            <w:vMerge/>
            <w:shd w:val="clear" w:color="auto" w:fill="7030A0"/>
          </w:tcPr>
          <w:p w14:paraId="22172683" w14:textId="77777777" w:rsidR="009D1160" w:rsidRPr="003D1F8F" w:rsidRDefault="009D1160" w:rsidP="009D1160">
            <w:pPr>
              <w:rPr>
                <w:sz w:val="20"/>
                <w:szCs w:val="20"/>
              </w:rPr>
            </w:pPr>
          </w:p>
        </w:tc>
        <w:tc>
          <w:tcPr>
            <w:tcW w:w="2806" w:type="dxa"/>
            <w:shd w:val="clear" w:color="auto" w:fill="FFFFFF" w:themeFill="background1"/>
          </w:tcPr>
          <w:p w14:paraId="6D2D2E61" w14:textId="77777777" w:rsidR="009D1160" w:rsidRPr="003D1F8F" w:rsidRDefault="009D1160" w:rsidP="009C59F5">
            <w:pPr>
              <w:jc w:val="left"/>
              <w:rPr>
                <w:sz w:val="20"/>
                <w:szCs w:val="20"/>
              </w:rPr>
            </w:pPr>
            <w:r w:rsidRPr="003D1F8F">
              <w:rPr>
                <w:sz w:val="20"/>
                <w:szCs w:val="20"/>
              </w:rPr>
              <w:t>Odborne spôsobilé osoby na pravidelnú kontrolu vykurovacích systémov a klimatizačných systémov</w:t>
            </w:r>
          </w:p>
        </w:tc>
        <w:tc>
          <w:tcPr>
            <w:tcW w:w="2717" w:type="dxa"/>
            <w:shd w:val="clear" w:color="auto" w:fill="FFFFFF" w:themeFill="background1"/>
          </w:tcPr>
          <w:p w14:paraId="79592151" w14:textId="77777777" w:rsidR="009D1160" w:rsidRPr="00A430F1" w:rsidRDefault="009D1160" w:rsidP="009C59F5">
            <w:pPr>
              <w:jc w:val="left"/>
              <w:rPr>
                <w:sz w:val="20"/>
                <w:szCs w:val="20"/>
              </w:rPr>
            </w:pPr>
            <w:r w:rsidRPr="003D1F8F">
              <w:rPr>
                <w:sz w:val="20"/>
                <w:szCs w:val="20"/>
              </w:rPr>
              <w:t xml:space="preserve">426 odborne spôsobilých osôb z toho 263 odborne spôsobilých osôb na pravidelnú kontrolu vykurovacích systémov (zdroj: </w:t>
            </w:r>
            <w:hyperlink r:id="rId12" w:history="1">
              <w:r w:rsidRPr="003D1F8F">
                <w:rPr>
                  <w:rStyle w:val="Hypertextovprepojenie"/>
                  <w:sz w:val="20"/>
                  <w:szCs w:val="20"/>
                </w:rPr>
                <w:t>http://www.siea.sk/materials/files/vzdelavanie/kontrola_kotlov/zoznam_odborne_sposobilych_osob/zoznam_odborne_sposobilych_osob.pdf</w:t>
              </w:r>
            </w:hyperlink>
            <w:r w:rsidRPr="003D1F8F">
              <w:rPr>
                <w:sz w:val="20"/>
                <w:szCs w:val="20"/>
              </w:rPr>
              <w:t xml:space="preserve">)  a 163 odborne spôsobilých osôb na pravidelnú kontrolu klimatizačných systémov (zdroj: </w:t>
            </w:r>
            <w:hyperlink r:id="rId13" w:history="1">
              <w:r w:rsidRPr="003D1F8F">
                <w:rPr>
                  <w:rStyle w:val="Hypertextovprepojenie"/>
                  <w:sz w:val="20"/>
                  <w:szCs w:val="20"/>
                </w:rPr>
                <w:t>http://www.siea.sk/materials/files/vzdelavanie/klima/zoznam_odborne_sposobilych_osob/zoznam_odborne_sposobilych_osob_k.pdf</w:t>
              </w:r>
            </w:hyperlink>
            <w:r w:rsidRPr="00A430F1">
              <w:rPr>
                <w:sz w:val="20"/>
                <w:szCs w:val="20"/>
              </w:rPr>
              <w:t>)</w:t>
            </w:r>
          </w:p>
        </w:tc>
      </w:tr>
      <w:tr w:rsidR="009D1160" w14:paraId="56FF2DB1" w14:textId="77777777" w:rsidTr="008939CB">
        <w:tc>
          <w:tcPr>
            <w:tcW w:w="3539" w:type="dxa"/>
            <w:vMerge w:val="restart"/>
            <w:tcBorders>
              <w:top w:val="nil"/>
            </w:tcBorders>
            <w:shd w:val="clear" w:color="auto" w:fill="CCC0D9" w:themeFill="accent4" w:themeFillTint="66"/>
          </w:tcPr>
          <w:p w14:paraId="607D617E" w14:textId="77777777" w:rsidR="009D1160" w:rsidRPr="003D1F8F" w:rsidRDefault="009D1160" w:rsidP="009D1160">
            <w:pPr>
              <w:rPr>
                <w:sz w:val="20"/>
                <w:szCs w:val="20"/>
              </w:rPr>
            </w:pPr>
            <w:r w:rsidRPr="003D1F8F">
              <w:rPr>
                <w:sz w:val="20"/>
                <w:szCs w:val="20"/>
              </w:rPr>
              <w:t xml:space="preserve">Nárast profesijnej úrovne v oblasti energeticky efektívneho </w:t>
            </w:r>
            <w:proofErr w:type="spellStart"/>
            <w:r w:rsidRPr="003D1F8F">
              <w:rPr>
                <w:sz w:val="20"/>
                <w:szCs w:val="20"/>
              </w:rPr>
              <w:t>nízkouhlíkového</w:t>
            </w:r>
            <w:proofErr w:type="spellEnd"/>
            <w:r w:rsidRPr="003D1F8F">
              <w:rPr>
                <w:sz w:val="20"/>
                <w:szCs w:val="20"/>
              </w:rPr>
              <w:t xml:space="preserve"> hospodárstva vo všetkých sektoroch a </w:t>
            </w:r>
            <w:proofErr w:type="spellStart"/>
            <w:r w:rsidRPr="003D1F8F">
              <w:rPr>
                <w:sz w:val="20"/>
                <w:szCs w:val="20"/>
              </w:rPr>
              <w:t>nízkouhlíkových</w:t>
            </w:r>
            <w:proofErr w:type="spellEnd"/>
            <w:r w:rsidRPr="003D1F8F">
              <w:rPr>
                <w:sz w:val="20"/>
                <w:szCs w:val="20"/>
              </w:rPr>
              <w:t xml:space="preserve"> opatreniach na viacerých na seba nadväzujúcich úrovniach odbornosti</w:t>
            </w:r>
          </w:p>
        </w:tc>
        <w:tc>
          <w:tcPr>
            <w:tcW w:w="2806" w:type="dxa"/>
            <w:shd w:val="clear" w:color="auto" w:fill="FFFFFF" w:themeFill="background1"/>
          </w:tcPr>
          <w:p w14:paraId="45121922" w14:textId="77777777" w:rsidR="009D1160" w:rsidRPr="003D1F8F" w:rsidRDefault="009D1160" w:rsidP="009D1160">
            <w:pPr>
              <w:rPr>
                <w:sz w:val="20"/>
                <w:szCs w:val="20"/>
              </w:rPr>
            </w:pPr>
            <w:r w:rsidRPr="003D1F8F">
              <w:rPr>
                <w:sz w:val="20"/>
                <w:szCs w:val="20"/>
              </w:rPr>
              <w:t>Energetický audítor</w:t>
            </w:r>
          </w:p>
        </w:tc>
        <w:tc>
          <w:tcPr>
            <w:tcW w:w="2717" w:type="dxa"/>
            <w:shd w:val="clear" w:color="auto" w:fill="FFFFFF" w:themeFill="background1"/>
          </w:tcPr>
          <w:p w14:paraId="625AF894" w14:textId="77777777" w:rsidR="009D1160" w:rsidRPr="003D1F8F" w:rsidRDefault="009D1160" w:rsidP="009D1160">
            <w:pPr>
              <w:rPr>
                <w:sz w:val="20"/>
                <w:szCs w:val="20"/>
              </w:rPr>
            </w:pPr>
            <w:r w:rsidRPr="003D1F8F">
              <w:rPr>
                <w:sz w:val="20"/>
                <w:szCs w:val="20"/>
              </w:rPr>
              <w:t xml:space="preserve">316 energetických audítorov  (zdroj: </w:t>
            </w:r>
            <w:hyperlink r:id="rId14" w:history="1">
              <w:r w:rsidRPr="00EE7A45">
                <w:rPr>
                  <w:rStyle w:val="Hypertextovprepojenie"/>
                  <w:sz w:val="20"/>
                  <w:szCs w:val="20"/>
                </w:rPr>
                <w:t>http://www.siea.sk/materials/files/vzdelavanie/energeticky_auditor/Zoznam_En_auditorov_SIEA.pdf</w:t>
              </w:r>
            </w:hyperlink>
            <w:r w:rsidRPr="003D1F8F">
              <w:rPr>
                <w:sz w:val="20"/>
                <w:szCs w:val="20"/>
              </w:rPr>
              <w:t>)</w:t>
            </w:r>
          </w:p>
        </w:tc>
      </w:tr>
      <w:tr w:rsidR="009D1160" w14:paraId="44352DE9" w14:textId="77777777" w:rsidTr="008939CB">
        <w:tc>
          <w:tcPr>
            <w:tcW w:w="3539" w:type="dxa"/>
            <w:vMerge/>
            <w:tcBorders>
              <w:top w:val="nil"/>
            </w:tcBorders>
            <w:shd w:val="clear" w:color="auto" w:fill="CCC0D9" w:themeFill="accent4" w:themeFillTint="66"/>
          </w:tcPr>
          <w:p w14:paraId="1688B6AC" w14:textId="77777777" w:rsidR="009D1160" w:rsidRPr="003D1F8F" w:rsidRDefault="009D1160" w:rsidP="009D1160">
            <w:pPr>
              <w:rPr>
                <w:sz w:val="20"/>
                <w:szCs w:val="20"/>
              </w:rPr>
            </w:pPr>
          </w:p>
        </w:tc>
        <w:tc>
          <w:tcPr>
            <w:tcW w:w="2806" w:type="dxa"/>
            <w:shd w:val="clear" w:color="auto" w:fill="FFFFFF" w:themeFill="background1"/>
          </w:tcPr>
          <w:p w14:paraId="15D49005" w14:textId="77777777" w:rsidR="009D1160" w:rsidRPr="003D1F8F" w:rsidRDefault="009D1160" w:rsidP="009D1160">
            <w:pPr>
              <w:rPr>
                <w:sz w:val="20"/>
                <w:szCs w:val="20"/>
              </w:rPr>
            </w:pPr>
            <w:r w:rsidRPr="003D1F8F">
              <w:rPr>
                <w:sz w:val="20"/>
                <w:szCs w:val="20"/>
              </w:rPr>
              <w:t>Energetický manažéri v oblasti elektro-energetiky, plynárenstva a tepelnej energetiky</w:t>
            </w:r>
          </w:p>
        </w:tc>
        <w:tc>
          <w:tcPr>
            <w:tcW w:w="2717" w:type="dxa"/>
            <w:shd w:val="clear" w:color="auto" w:fill="FFFFFF" w:themeFill="background1"/>
          </w:tcPr>
          <w:p w14:paraId="16A5D7C0" w14:textId="77777777" w:rsidR="009D1160" w:rsidRPr="003D1F8F" w:rsidRDefault="009D1160" w:rsidP="009C59F5">
            <w:pPr>
              <w:jc w:val="left"/>
              <w:rPr>
                <w:sz w:val="20"/>
                <w:szCs w:val="20"/>
              </w:rPr>
            </w:pPr>
            <w:r w:rsidRPr="003D1F8F">
              <w:rPr>
                <w:sz w:val="20"/>
                <w:szCs w:val="20"/>
              </w:rPr>
              <w:t xml:space="preserve">1762 osôb z toho 270 v oblasti plynárenstva (zdroj: </w:t>
            </w:r>
            <w:hyperlink r:id="rId15" w:history="1">
              <w:r w:rsidRPr="003D1F8F">
                <w:rPr>
                  <w:rStyle w:val="Hypertextovprepojenie"/>
                  <w:sz w:val="20"/>
                  <w:szCs w:val="20"/>
                </w:rPr>
                <w:t>http://www.siea.sk/materials/files/vzdelavanie/plyn/Zoznam_OSO_plyn_41b.pdf</w:t>
              </w:r>
            </w:hyperlink>
            <w:r w:rsidRPr="003D1F8F">
              <w:rPr>
                <w:sz w:val="20"/>
                <w:szCs w:val="20"/>
              </w:rPr>
              <w:t xml:space="preserve">) a 787 osôb v oblasti tepelnej energetiky (zdroj: </w:t>
            </w:r>
            <w:hyperlink r:id="rId16" w:history="1">
              <w:r w:rsidRPr="003D1F8F">
                <w:rPr>
                  <w:rStyle w:val="Hypertextovprepojenie"/>
                  <w:sz w:val="20"/>
                  <w:szCs w:val="20"/>
                </w:rPr>
                <w:t>http://www.siea.sk/materials/files/vzdelavanie/tepelna_energetika/Zoznam_OSO_teplo_AOP.pdf</w:t>
              </w:r>
            </w:hyperlink>
            <w:r w:rsidRPr="003D1F8F">
              <w:rPr>
                <w:sz w:val="20"/>
                <w:szCs w:val="20"/>
              </w:rPr>
              <w:t>)</w:t>
            </w:r>
          </w:p>
          <w:p w14:paraId="7352A29C" w14:textId="77777777" w:rsidR="009D1160" w:rsidRPr="003D1F8F" w:rsidRDefault="009D1160" w:rsidP="009D1160">
            <w:pPr>
              <w:rPr>
                <w:sz w:val="20"/>
                <w:szCs w:val="20"/>
              </w:rPr>
            </w:pPr>
            <w:r w:rsidRPr="003D1F8F">
              <w:rPr>
                <w:sz w:val="20"/>
                <w:szCs w:val="20"/>
              </w:rPr>
              <w:t xml:space="preserve">A 705 osôb v oblasti elektroenergeticky (zdroj: </w:t>
            </w:r>
            <w:hyperlink r:id="rId17" w:history="1">
              <w:r w:rsidRPr="00EE7A45">
                <w:rPr>
                  <w:rStyle w:val="Hypertextovprepojenie"/>
                  <w:sz w:val="20"/>
                  <w:szCs w:val="20"/>
                </w:rPr>
                <w:t>http://www.siea.sk/materials/files/vzdelavanie/elektroenergetika/Zoznam_OSO_elektrina_AOP.pdf</w:t>
              </w:r>
            </w:hyperlink>
            <w:r w:rsidRPr="003D1F8F">
              <w:rPr>
                <w:sz w:val="20"/>
                <w:szCs w:val="20"/>
              </w:rPr>
              <w:t>)</w:t>
            </w:r>
          </w:p>
        </w:tc>
      </w:tr>
      <w:tr w:rsidR="009D1160" w14:paraId="12609538" w14:textId="77777777" w:rsidTr="008939CB">
        <w:tc>
          <w:tcPr>
            <w:tcW w:w="3539" w:type="dxa"/>
            <w:vMerge/>
            <w:tcBorders>
              <w:top w:val="nil"/>
            </w:tcBorders>
            <w:shd w:val="clear" w:color="auto" w:fill="CCC0D9" w:themeFill="accent4" w:themeFillTint="66"/>
          </w:tcPr>
          <w:p w14:paraId="472F2B92" w14:textId="77777777" w:rsidR="009D1160" w:rsidRPr="003D1F8F" w:rsidRDefault="009D1160" w:rsidP="009D1160">
            <w:pPr>
              <w:rPr>
                <w:sz w:val="20"/>
                <w:szCs w:val="20"/>
              </w:rPr>
            </w:pPr>
          </w:p>
        </w:tc>
        <w:tc>
          <w:tcPr>
            <w:tcW w:w="2806" w:type="dxa"/>
            <w:shd w:val="clear" w:color="auto" w:fill="FFFFFF" w:themeFill="background1"/>
          </w:tcPr>
          <w:p w14:paraId="77A75767" w14:textId="77777777" w:rsidR="009D1160" w:rsidRPr="003D1F8F" w:rsidRDefault="009D1160" w:rsidP="009C59F5">
            <w:pPr>
              <w:jc w:val="left"/>
              <w:rPr>
                <w:sz w:val="20"/>
                <w:szCs w:val="20"/>
              </w:rPr>
            </w:pPr>
            <w:r w:rsidRPr="003D1F8F">
              <w:rPr>
                <w:sz w:val="20"/>
                <w:szCs w:val="20"/>
              </w:rPr>
              <w:t>Poskytovatelia energetických služieb s garantovanou úsporou</w:t>
            </w:r>
          </w:p>
        </w:tc>
        <w:tc>
          <w:tcPr>
            <w:tcW w:w="2717" w:type="dxa"/>
            <w:shd w:val="clear" w:color="auto" w:fill="FFFFFF" w:themeFill="background1"/>
          </w:tcPr>
          <w:p w14:paraId="247BB4CE" w14:textId="238B92FD" w:rsidR="00911A72" w:rsidRPr="00CB70CE" w:rsidRDefault="00911A72" w:rsidP="009C59F5">
            <w:pPr>
              <w:jc w:val="left"/>
              <w:rPr>
                <w:sz w:val="20"/>
                <w:szCs w:val="20"/>
              </w:rPr>
            </w:pPr>
            <w:r w:rsidRPr="00CB70CE">
              <w:rPr>
                <w:sz w:val="20"/>
                <w:szCs w:val="20"/>
              </w:rPr>
              <w:t xml:space="preserve">47 poskytovateľov garantovanej energetickej služby a 27 odborne spôsobilých osôb na poskytovanie energetickej služby </w:t>
            </w:r>
            <w:r w:rsidRPr="00EC4866">
              <w:rPr>
                <w:sz w:val="20"/>
                <w:szCs w:val="20"/>
              </w:rPr>
              <w:t>http://www.mhsr.sk/energetika/energeticka-efektivnost/poskytovanie-energetickej-sluzby</w:t>
            </w:r>
            <w:r w:rsidRPr="00CB70CE">
              <w:rPr>
                <w:sz w:val="20"/>
                <w:szCs w:val="20"/>
              </w:rPr>
              <w:t xml:space="preserve"> </w:t>
            </w:r>
          </w:p>
          <w:p w14:paraId="69D102AD" w14:textId="07041901" w:rsidR="009D1160" w:rsidRPr="003D1F8F" w:rsidRDefault="009D1160" w:rsidP="009C59F5">
            <w:pPr>
              <w:jc w:val="left"/>
              <w:rPr>
                <w:sz w:val="20"/>
                <w:szCs w:val="20"/>
              </w:rPr>
            </w:pPr>
          </w:p>
        </w:tc>
      </w:tr>
      <w:tr w:rsidR="009D1160" w14:paraId="7B0AB1A3" w14:textId="77777777" w:rsidTr="008939CB">
        <w:tc>
          <w:tcPr>
            <w:tcW w:w="3539" w:type="dxa"/>
            <w:vMerge/>
            <w:tcBorders>
              <w:top w:val="nil"/>
            </w:tcBorders>
            <w:shd w:val="clear" w:color="auto" w:fill="CCC0D9" w:themeFill="accent4" w:themeFillTint="66"/>
          </w:tcPr>
          <w:p w14:paraId="1E494E2D" w14:textId="77777777" w:rsidR="009D1160" w:rsidRPr="003D1F8F" w:rsidRDefault="009D1160" w:rsidP="009D1160">
            <w:pPr>
              <w:rPr>
                <w:sz w:val="20"/>
                <w:szCs w:val="20"/>
              </w:rPr>
            </w:pPr>
          </w:p>
        </w:tc>
        <w:tc>
          <w:tcPr>
            <w:tcW w:w="2806" w:type="dxa"/>
            <w:shd w:val="clear" w:color="auto" w:fill="FFFFFF" w:themeFill="background1"/>
          </w:tcPr>
          <w:p w14:paraId="7D48DD1A" w14:textId="77777777" w:rsidR="009D1160" w:rsidRPr="003D1F8F" w:rsidRDefault="009D1160" w:rsidP="009C59F5">
            <w:pPr>
              <w:jc w:val="left"/>
              <w:rPr>
                <w:sz w:val="20"/>
                <w:szCs w:val="20"/>
              </w:rPr>
            </w:pPr>
            <w:r w:rsidRPr="003D1F8F">
              <w:rPr>
                <w:sz w:val="20"/>
                <w:szCs w:val="20"/>
              </w:rPr>
              <w:t>Poskytovatelia podporných energetických služieb</w:t>
            </w:r>
          </w:p>
        </w:tc>
        <w:tc>
          <w:tcPr>
            <w:tcW w:w="2717" w:type="dxa"/>
            <w:shd w:val="clear" w:color="auto" w:fill="FFFFFF" w:themeFill="background1"/>
          </w:tcPr>
          <w:p w14:paraId="34EC5DE2" w14:textId="66119A40" w:rsidR="00911A72" w:rsidRDefault="00911A72" w:rsidP="009C59F5">
            <w:pPr>
              <w:jc w:val="left"/>
              <w:rPr>
                <w:sz w:val="20"/>
                <w:szCs w:val="20"/>
              </w:rPr>
            </w:pPr>
            <w:r>
              <w:rPr>
                <w:sz w:val="20"/>
                <w:szCs w:val="20"/>
              </w:rPr>
              <w:t>107 poskytovateľov podpornej energetickej služby</w:t>
            </w:r>
          </w:p>
          <w:p w14:paraId="66D65186" w14:textId="77777777" w:rsidR="00911A72" w:rsidRDefault="00911A72" w:rsidP="00911A72">
            <w:pPr>
              <w:jc w:val="left"/>
              <w:rPr>
                <w:sz w:val="20"/>
                <w:szCs w:val="20"/>
                <w:highlight w:val="yellow"/>
              </w:rPr>
            </w:pPr>
            <w:r w:rsidRPr="00911A72">
              <w:rPr>
                <w:sz w:val="20"/>
                <w:szCs w:val="20"/>
              </w:rPr>
              <w:t>http://www.mhsr.sk/energetika/energeticka-efektivnost/poskytovanie-energetickej-sluzby</w:t>
            </w:r>
            <w:r w:rsidRPr="00911A72">
              <w:rPr>
                <w:sz w:val="20"/>
                <w:szCs w:val="20"/>
                <w:highlight w:val="yellow"/>
              </w:rPr>
              <w:t xml:space="preserve"> </w:t>
            </w:r>
          </w:p>
          <w:p w14:paraId="6F571698" w14:textId="433FE2B3" w:rsidR="009D1160" w:rsidRPr="003D1F8F" w:rsidRDefault="009D1160" w:rsidP="009C59F5">
            <w:pPr>
              <w:jc w:val="left"/>
              <w:rPr>
                <w:sz w:val="20"/>
                <w:szCs w:val="20"/>
              </w:rPr>
            </w:pPr>
          </w:p>
        </w:tc>
      </w:tr>
      <w:tr w:rsidR="009D1160" w14:paraId="08C2908D" w14:textId="77777777" w:rsidTr="008939CB">
        <w:tc>
          <w:tcPr>
            <w:tcW w:w="3539" w:type="dxa"/>
            <w:vMerge/>
            <w:tcBorders>
              <w:top w:val="nil"/>
            </w:tcBorders>
            <w:shd w:val="clear" w:color="auto" w:fill="CCC0D9" w:themeFill="accent4" w:themeFillTint="66"/>
          </w:tcPr>
          <w:p w14:paraId="644DB41F" w14:textId="6ADA770C" w:rsidR="009D1160" w:rsidRPr="003D1F8F" w:rsidRDefault="009D1160" w:rsidP="009D1160">
            <w:pPr>
              <w:rPr>
                <w:sz w:val="20"/>
                <w:szCs w:val="20"/>
              </w:rPr>
            </w:pPr>
          </w:p>
        </w:tc>
        <w:tc>
          <w:tcPr>
            <w:tcW w:w="2806" w:type="dxa"/>
            <w:shd w:val="clear" w:color="auto" w:fill="FFFFFF" w:themeFill="background1"/>
          </w:tcPr>
          <w:p w14:paraId="1403F77C" w14:textId="77777777" w:rsidR="009D1160" w:rsidRPr="003D1F8F" w:rsidRDefault="009D1160" w:rsidP="009C59F5">
            <w:pPr>
              <w:jc w:val="left"/>
              <w:rPr>
                <w:sz w:val="20"/>
                <w:szCs w:val="20"/>
              </w:rPr>
            </w:pPr>
            <w:r w:rsidRPr="003D1F8F">
              <w:rPr>
                <w:sz w:val="20"/>
                <w:szCs w:val="20"/>
              </w:rPr>
              <w:t>Projektantov v oblasti realizácie energetickej efektívnosti a využívania OZE</w:t>
            </w:r>
          </w:p>
        </w:tc>
        <w:tc>
          <w:tcPr>
            <w:tcW w:w="2717" w:type="dxa"/>
            <w:shd w:val="clear" w:color="auto" w:fill="FFFFFF" w:themeFill="background1"/>
          </w:tcPr>
          <w:p w14:paraId="773A0AF0" w14:textId="77777777" w:rsidR="009D1160" w:rsidRPr="003D1F8F" w:rsidRDefault="009D1160" w:rsidP="009C59F5">
            <w:pPr>
              <w:jc w:val="left"/>
              <w:rPr>
                <w:sz w:val="20"/>
                <w:szCs w:val="20"/>
              </w:rPr>
            </w:pPr>
            <w:r w:rsidRPr="003D1F8F">
              <w:rPr>
                <w:sz w:val="20"/>
                <w:szCs w:val="20"/>
              </w:rPr>
              <w:t>Početnosť skupiny v súčasnosti SIEA nevie stanoviť, nakoľko nedisponuje databázou takýchto osôb</w:t>
            </w:r>
          </w:p>
        </w:tc>
      </w:tr>
      <w:tr w:rsidR="009D1160" w14:paraId="4693D013" w14:textId="77777777" w:rsidTr="008939CB">
        <w:tc>
          <w:tcPr>
            <w:tcW w:w="3539" w:type="dxa"/>
            <w:vMerge/>
            <w:tcBorders>
              <w:top w:val="nil"/>
            </w:tcBorders>
            <w:shd w:val="clear" w:color="auto" w:fill="CCC0D9" w:themeFill="accent4" w:themeFillTint="66"/>
          </w:tcPr>
          <w:p w14:paraId="2B303256" w14:textId="77777777" w:rsidR="009D1160" w:rsidRPr="003D1F8F" w:rsidRDefault="009D1160" w:rsidP="009D1160">
            <w:pPr>
              <w:rPr>
                <w:sz w:val="20"/>
                <w:szCs w:val="20"/>
              </w:rPr>
            </w:pPr>
          </w:p>
        </w:tc>
        <w:tc>
          <w:tcPr>
            <w:tcW w:w="2806" w:type="dxa"/>
            <w:shd w:val="clear" w:color="auto" w:fill="FFFFFF" w:themeFill="background1"/>
          </w:tcPr>
          <w:p w14:paraId="7307E129" w14:textId="2DCD380F" w:rsidR="009D1160" w:rsidRPr="003D1F8F" w:rsidRDefault="009D1160" w:rsidP="009C59F5">
            <w:pPr>
              <w:jc w:val="left"/>
              <w:rPr>
                <w:sz w:val="20"/>
                <w:szCs w:val="20"/>
              </w:rPr>
            </w:pPr>
            <w:r w:rsidRPr="003D1F8F">
              <w:rPr>
                <w:sz w:val="20"/>
                <w:szCs w:val="20"/>
              </w:rPr>
              <w:t xml:space="preserve">Technici (inštalatéri) v oblasti realizácie energetickej </w:t>
            </w:r>
            <w:r w:rsidR="00911A72">
              <w:rPr>
                <w:sz w:val="20"/>
                <w:szCs w:val="20"/>
              </w:rPr>
              <w:t xml:space="preserve">opatrení </w:t>
            </w:r>
            <w:r w:rsidRPr="003D1F8F">
              <w:rPr>
                <w:sz w:val="20"/>
                <w:szCs w:val="20"/>
              </w:rPr>
              <w:t xml:space="preserve">efektívnosti a využívania OZE </w:t>
            </w:r>
          </w:p>
        </w:tc>
        <w:tc>
          <w:tcPr>
            <w:tcW w:w="2717" w:type="dxa"/>
            <w:shd w:val="clear" w:color="auto" w:fill="FFFFFF" w:themeFill="background1"/>
          </w:tcPr>
          <w:p w14:paraId="470270E0" w14:textId="43FCBB6C" w:rsidR="00911A72" w:rsidRDefault="00911A72" w:rsidP="009C59F5">
            <w:pPr>
              <w:jc w:val="left"/>
              <w:rPr>
                <w:sz w:val="20"/>
                <w:szCs w:val="20"/>
              </w:rPr>
            </w:pPr>
            <w:r>
              <w:rPr>
                <w:sz w:val="20"/>
                <w:szCs w:val="20"/>
              </w:rPr>
              <w:t xml:space="preserve">1 992 inštalatérov zariadení OZE, z toho 203 pre tepelné čerpadlá, 120 pre kotly na biomasu, 930 pre </w:t>
            </w:r>
            <w:proofErr w:type="spellStart"/>
            <w:r>
              <w:rPr>
                <w:sz w:val="20"/>
                <w:szCs w:val="20"/>
              </w:rPr>
              <w:t>fotovoltické</w:t>
            </w:r>
            <w:proofErr w:type="spellEnd"/>
            <w:r>
              <w:rPr>
                <w:sz w:val="20"/>
                <w:szCs w:val="20"/>
              </w:rPr>
              <w:t xml:space="preserve"> panely a 739 pre slnečné tepelné kolektory</w:t>
            </w:r>
          </w:p>
          <w:p w14:paraId="4F628042" w14:textId="6ECA0373" w:rsidR="00911A72" w:rsidRDefault="003D61A0" w:rsidP="009C59F5">
            <w:pPr>
              <w:jc w:val="left"/>
              <w:rPr>
                <w:sz w:val="20"/>
                <w:szCs w:val="20"/>
              </w:rPr>
            </w:pPr>
            <w:hyperlink r:id="rId18" w:history="1">
              <w:r w:rsidR="00911A72" w:rsidRPr="00243547">
                <w:rPr>
                  <w:rStyle w:val="Hypertextovprepojenie"/>
                  <w:sz w:val="20"/>
                  <w:szCs w:val="20"/>
                </w:rPr>
                <w:t>http://www.mhsr.sk/energetika/obnovitelne-zdroje-energie/osvedcenia-pre-instalaterov</w:t>
              </w:r>
            </w:hyperlink>
          </w:p>
          <w:p w14:paraId="1055CC85" w14:textId="20124484" w:rsidR="009D1160" w:rsidRPr="003D1F8F" w:rsidRDefault="009D1160" w:rsidP="009C59F5">
            <w:pPr>
              <w:jc w:val="left"/>
              <w:rPr>
                <w:sz w:val="20"/>
                <w:szCs w:val="20"/>
              </w:rPr>
            </w:pPr>
            <w:r w:rsidRPr="003D1F8F">
              <w:rPr>
                <w:sz w:val="20"/>
                <w:szCs w:val="20"/>
              </w:rPr>
              <w:t xml:space="preserve">Početnosť skupiny </w:t>
            </w:r>
            <w:r w:rsidR="009454C9">
              <w:rPr>
                <w:sz w:val="20"/>
                <w:szCs w:val="20"/>
              </w:rPr>
              <w:t xml:space="preserve">inštalatérov v oblasti realizácie opatrení energetickej </w:t>
            </w:r>
            <w:r w:rsidRPr="003D1F8F">
              <w:rPr>
                <w:sz w:val="20"/>
                <w:szCs w:val="20"/>
              </w:rPr>
              <w:t>v súčasnosti SIEA nevie stanoviť, nakoľko nedisponuje databázou takýchto osôb</w:t>
            </w:r>
          </w:p>
        </w:tc>
      </w:tr>
    </w:tbl>
    <w:p w14:paraId="2FA246DD" w14:textId="77777777" w:rsidR="009D1160" w:rsidRPr="003D1F8F" w:rsidRDefault="009D1160" w:rsidP="009D1160">
      <w:pPr>
        <w:rPr>
          <w:sz w:val="28"/>
          <w:szCs w:val="28"/>
        </w:rPr>
      </w:pPr>
    </w:p>
    <w:p w14:paraId="7F855D94" w14:textId="77777777" w:rsidR="009D1160" w:rsidRDefault="009D1160" w:rsidP="009D1160">
      <w:pPr>
        <w:pStyle w:val="Odsekzoznamu"/>
        <w:numPr>
          <w:ilvl w:val="0"/>
          <w:numId w:val="20"/>
        </w:numPr>
        <w:spacing w:after="0" w:line="240" w:lineRule="auto"/>
        <w:contextualSpacing w:val="0"/>
        <w:jc w:val="left"/>
        <w:rPr>
          <w:b/>
        </w:rPr>
      </w:pPr>
      <w:r w:rsidRPr="003D1F8F">
        <w:rPr>
          <w:b/>
        </w:rPr>
        <w:t>Aktivity</w:t>
      </w:r>
    </w:p>
    <w:p w14:paraId="71F23EAB" w14:textId="77777777" w:rsidR="009C59F5" w:rsidRPr="003D1F8F" w:rsidRDefault="009C59F5" w:rsidP="009C59F5">
      <w:pPr>
        <w:pStyle w:val="Odsekzoznamu"/>
        <w:spacing w:after="0" w:line="240" w:lineRule="auto"/>
        <w:ind w:left="360"/>
        <w:contextualSpacing w:val="0"/>
        <w:jc w:val="left"/>
        <w:rPr>
          <w:b/>
        </w:rPr>
      </w:pPr>
    </w:p>
    <w:p w14:paraId="287C3477" w14:textId="295B0366" w:rsidR="009D1160" w:rsidRDefault="009D1160" w:rsidP="009D1160">
      <w:pPr>
        <w:pStyle w:val="Odsekzoznamu"/>
        <w:numPr>
          <w:ilvl w:val="0"/>
          <w:numId w:val="24"/>
        </w:numPr>
        <w:spacing w:after="0" w:line="240" w:lineRule="auto"/>
        <w:ind w:left="426" w:hanging="284"/>
        <w:jc w:val="left"/>
        <w:rPr>
          <w:b/>
        </w:rPr>
      </w:pPr>
      <w:r w:rsidRPr="002C7472">
        <w:rPr>
          <w:b/>
        </w:rPr>
        <w:t>Uveďte detailnejší popis aktivít.</w:t>
      </w:r>
    </w:p>
    <w:p w14:paraId="195AECCA" w14:textId="77777777" w:rsidR="00823D00" w:rsidRDefault="00823D00" w:rsidP="009D1160"/>
    <w:p w14:paraId="3FF5831C" w14:textId="3429159C" w:rsidR="009D1160" w:rsidRPr="00A6507C" w:rsidRDefault="009D1160" w:rsidP="009D1160">
      <w:pPr>
        <w:rPr>
          <w:sz w:val="20"/>
          <w:szCs w:val="20"/>
        </w:rPr>
      </w:pPr>
      <w:r w:rsidRPr="00A6507C">
        <w:rPr>
          <w:sz w:val="20"/>
          <w:szCs w:val="20"/>
        </w:rPr>
        <w:t>Hlavná aktivita národného projektu zabezpečovaného Slovenskou inovačnou a energetickou agentúrou</w:t>
      </w:r>
      <w:r w:rsidR="00C4052F">
        <w:rPr>
          <w:sz w:val="20"/>
          <w:szCs w:val="20"/>
        </w:rPr>
        <w:t xml:space="preserve"> je založená na </w:t>
      </w:r>
      <w:r w:rsidRPr="00A6507C">
        <w:rPr>
          <w:sz w:val="20"/>
          <w:szCs w:val="20"/>
        </w:rPr>
        <w:t>špecifick</w:t>
      </w:r>
      <w:r w:rsidR="00C4052F">
        <w:rPr>
          <w:sz w:val="20"/>
          <w:szCs w:val="20"/>
        </w:rPr>
        <w:t xml:space="preserve">ých systémoch </w:t>
      </w:r>
      <w:r w:rsidRPr="00A6507C">
        <w:rPr>
          <w:sz w:val="20"/>
          <w:szCs w:val="20"/>
        </w:rPr>
        <w:t xml:space="preserve">pravidelného poradenstva a zvyšovania informovanosti o </w:t>
      </w:r>
      <w:proofErr w:type="spellStart"/>
      <w:r w:rsidRPr="00A6507C">
        <w:rPr>
          <w:sz w:val="20"/>
          <w:szCs w:val="20"/>
        </w:rPr>
        <w:t>nízkouhlíkových</w:t>
      </w:r>
      <w:proofErr w:type="spellEnd"/>
      <w:r w:rsidRPr="00A6507C">
        <w:rPr>
          <w:sz w:val="20"/>
          <w:szCs w:val="20"/>
        </w:rPr>
        <w:t xml:space="preserve"> opatreniach </w:t>
      </w:r>
      <w:r w:rsidR="00C4052F">
        <w:rPr>
          <w:sz w:val="20"/>
          <w:szCs w:val="20"/>
        </w:rPr>
        <w:t xml:space="preserve">najmä </w:t>
      </w:r>
      <w:r w:rsidRPr="00A6507C">
        <w:rPr>
          <w:sz w:val="20"/>
          <w:szCs w:val="20"/>
        </w:rPr>
        <w:t>pre:</w:t>
      </w:r>
    </w:p>
    <w:p w14:paraId="48B3A6C2" w14:textId="77777777" w:rsidR="009D1160" w:rsidRPr="00A6507C" w:rsidRDefault="009D1160" w:rsidP="009D1160">
      <w:pPr>
        <w:pStyle w:val="Odsekzoznamu"/>
        <w:numPr>
          <w:ilvl w:val="0"/>
          <w:numId w:val="27"/>
        </w:numPr>
        <w:spacing w:after="0" w:line="240" w:lineRule="auto"/>
        <w:ind w:left="426" w:hanging="284"/>
        <w:rPr>
          <w:sz w:val="20"/>
          <w:szCs w:val="20"/>
        </w:rPr>
      </w:pPr>
      <w:r w:rsidRPr="00A6507C">
        <w:rPr>
          <w:sz w:val="20"/>
          <w:szCs w:val="20"/>
        </w:rPr>
        <w:t>technikov (inštalatérov) v oblasti realizácie opatrení energetickej efektívnosti a využívania OZE;</w:t>
      </w:r>
    </w:p>
    <w:p w14:paraId="2F11354C" w14:textId="77777777" w:rsidR="009D1160" w:rsidRPr="00A6507C" w:rsidRDefault="009D1160" w:rsidP="009D1160">
      <w:pPr>
        <w:pStyle w:val="Odsekzoznamu"/>
        <w:numPr>
          <w:ilvl w:val="0"/>
          <w:numId w:val="27"/>
        </w:numPr>
        <w:spacing w:after="0" w:line="240" w:lineRule="auto"/>
        <w:ind w:left="426" w:hanging="284"/>
        <w:rPr>
          <w:sz w:val="20"/>
          <w:szCs w:val="20"/>
        </w:rPr>
      </w:pPr>
      <w:r w:rsidRPr="00A6507C">
        <w:rPr>
          <w:sz w:val="20"/>
          <w:szCs w:val="20"/>
        </w:rPr>
        <w:t>projektantov v oblasti realizácie opatrení energetickej efektívnosti a využívania OZE,</w:t>
      </w:r>
    </w:p>
    <w:p w14:paraId="42366FC3" w14:textId="77777777" w:rsidR="009D1160" w:rsidRPr="00A6507C" w:rsidRDefault="009D1160" w:rsidP="009D1160">
      <w:pPr>
        <w:pStyle w:val="Odsekzoznamu"/>
        <w:numPr>
          <w:ilvl w:val="0"/>
          <w:numId w:val="27"/>
        </w:numPr>
        <w:spacing w:after="0" w:line="240" w:lineRule="auto"/>
        <w:ind w:left="426" w:hanging="284"/>
        <w:rPr>
          <w:sz w:val="20"/>
          <w:szCs w:val="20"/>
        </w:rPr>
      </w:pPr>
      <w:r w:rsidRPr="00A6507C">
        <w:rPr>
          <w:sz w:val="20"/>
          <w:szCs w:val="20"/>
        </w:rPr>
        <w:t>poskytovateľov energetických služieb;</w:t>
      </w:r>
    </w:p>
    <w:p w14:paraId="3D6A6CCC" w14:textId="77777777" w:rsidR="009D1160" w:rsidRPr="00A6507C" w:rsidRDefault="009D1160" w:rsidP="009D1160">
      <w:pPr>
        <w:pStyle w:val="Odsekzoznamu"/>
        <w:numPr>
          <w:ilvl w:val="0"/>
          <w:numId w:val="27"/>
        </w:numPr>
        <w:spacing w:after="0" w:line="240" w:lineRule="auto"/>
        <w:ind w:left="426" w:hanging="284"/>
        <w:rPr>
          <w:sz w:val="20"/>
          <w:szCs w:val="20"/>
        </w:rPr>
      </w:pPr>
      <w:r w:rsidRPr="00A6507C">
        <w:rPr>
          <w:sz w:val="20"/>
          <w:szCs w:val="20"/>
        </w:rPr>
        <w:t>energetických manažérov;</w:t>
      </w:r>
    </w:p>
    <w:p w14:paraId="36DCA999" w14:textId="77777777" w:rsidR="009D1160" w:rsidRPr="00A6507C" w:rsidRDefault="009D1160" w:rsidP="009D1160">
      <w:pPr>
        <w:pStyle w:val="Odsekzoznamu"/>
        <w:numPr>
          <w:ilvl w:val="0"/>
          <w:numId w:val="27"/>
        </w:numPr>
        <w:spacing w:after="0" w:line="240" w:lineRule="auto"/>
        <w:ind w:left="426" w:hanging="284"/>
        <w:rPr>
          <w:sz w:val="20"/>
          <w:szCs w:val="20"/>
        </w:rPr>
      </w:pPr>
      <w:r w:rsidRPr="00A6507C">
        <w:rPr>
          <w:sz w:val="20"/>
          <w:szCs w:val="20"/>
        </w:rPr>
        <w:t>energetických audítorov;</w:t>
      </w:r>
    </w:p>
    <w:p w14:paraId="4A63241B" w14:textId="77777777" w:rsidR="009D1160" w:rsidRPr="00A6507C" w:rsidRDefault="009D1160" w:rsidP="009D1160">
      <w:pPr>
        <w:pStyle w:val="Odsekzoznamu"/>
        <w:numPr>
          <w:ilvl w:val="0"/>
          <w:numId w:val="27"/>
        </w:numPr>
        <w:spacing w:after="0" w:line="240" w:lineRule="auto"/>
        <w:ind w:left="426" w:hanging="284"/>
        <w:rPr>
          <w:sz w:val="20"/>
          <w:szCs w:val="20"/>
        </w:rPr>
      </w:pPr>
      <w:r w:rsidRPr="00A6507C">
        <w:rPr>
          <w:sz w:val="20"/>
          <w:szCs w:val="20"/>
        </w:rPr>
        <w:t>odborne spôsobilé osoby na pravidelnú kontrolu vykurovacích systémov a klimatizačných systémov;</w:t>
      </w:r>
    </w:p>
    <w:p w14:paraId="586CEB43" w14:textId="77777777" w:rsidR="009D1160" w:rsidRPr="00A6507C" w:rsidRDefault="009D1160" w:rsidP="009D1160">
      <w:pPr>
        <w:pStyle w:val="Odsekzoznamu"/>
        <w:numPr>
          <w:ilvl w:val="0"/>
          <w:numId w:val="27"/>
        </w:numPr>
        <w:spacing w:after="0" w:line="240" w:lineRule="auto"/>
        <w:ind w:left="426" w:hanging="284"/>
        <w:rPr>
          <w:sz w:val="20"/>
          <w:szCs w:val="20"/>
        </w:rPr>
      </w:pPr>
      <w:r w:rsidRPr="00A6507C">
        <w:rPr>
          <w:sz w:val="20"/>
          <w:szCs w:val="20"/>
        </w:rPr>
        <w:t>zamestnancov verejného sektora, ktorí sa zaoberajú používaním energie a </w:t>
      </w:r>
      <w:proofErr w:type="spellStart"/>
      <w:r w:rsidRPr="00A6507C">
        <w:rPr>
          <w:sz w:val="20"/>
          <w:szCs w:val="20"/>
        </w:rPr>
        <w:t>nízkouhlíkovými</w:t>
      </w:r>
      <w:proofErr w:type="spellEnd"/>
      <w:r w:rsidRPr="00A6507C">
        <w:rPr>
          <w:sz w:val="20"/>
          <w:szCs w:val="20"/>
        </w:rPr>
        <w:t xml:space="preserve"> opatreniami.</w:t>
      </w:r>
    </w:p>
    <w:p w14:paraId="658A3FCE" w14:textId="77777777" w:rsidR="009D1160" w:rsidRPr="00A6507C" w:rsidRDefault="009D1160" w:rsidP="009D1160">
      <w:pPr>
        <w:pStyle w:val="Default"/>
        <w:jc w:val="both"/>
        <w:rPr>
          <w:sz w:val="20"/>
          <w:szCs w:val="20"/>
        </w:rPr>
      </w:pPr>
    </w:p>
    <w:p w14:paraId="03BEB335" w14:textId="76577D64" w:rsidR="009D1160" w:rsidRPr="00A6507C" w:rsidRDefault="009D1160" w:rsidP="009D1160">
      <w:pPr>
        <w:pStyle w:val="Default"/>
        <w:jc w:val="both"/>
        <w:rPr>
          <w:sz w:val="20"/>
          <w:szCs w:val="20"/>
        </w:rPr>
      </w:pPr>
      <w:r w:rsidRPr="00A6507C">
        <w:rPr>
          <w:sz w:val="20"/>
          <w:szCs w:val="20"/>
        </w:rPr>
        <w:t xml:space="preserve">Prioritou špecifických systémov pravidelného poradenstva a zvyšovania informovanosti bude poskytovanie informácií formou pravidelných na seba nadväzujúcich odborných podujatí s poskytnutím informačných materiálov v tlačenej a elektronickej forme a vytvorenie informačnej platformy </w:t>
      </w:r>
      <w:r w:rsidR="00C4052F">
        <w:rPr>
          <w:sz w:val="20"/>
          <w:szCs w:val="20"/>
        </w:rPr>
        <w:t xml:space="preserve">najmä </w:t>
      </w:r>
      <w:r w:rsidRPr="00A6507C">
        <w:rPr>
          <w:sz w:val="20"/>
          <w:szCs w:val="20"/>
        </w:rPr>
        <w:t xml:space="preserve">prostredníctvom elektronickej komunikácie, ktorá bude, okrem iného, obsahovať databázu vypracovaných </w:t>
      </w:r>
      <w:proofErr w:type="spellStart"/>
      <w:r w:rsidRPr="00A6507C">
        <w:rPr>
          <w:sz w:val="20"/>
          <w:szCs w:val="20"/>
        </w:rPr>
        <w:t>nízkouhlíkových</w:t>
      </w:r>
      <w:proofErr w:type="spellEnd"/>
      <w:r w:rsidRPr="00A6507C">
        <w:rPr>
          <w:sz w:val="20"/>
          <w:szCs w:val="20"/>
        </w:rPr>
        <w:t xml:space="preserve"> stratégií pre všetky typy území, databázu verejných budov a podnikov, v ktorých sa realizoval energetický audit so sprístupnením údajov, ktoré nepodliehajú ochrane osobných údajov a obchodného tajomstva podľa všeobecne záväzných právnych predpisov. </w:t>
      </w:r>
      <w:r w:rsidR="00C4052F">
        <w:rPr>
          <w:sz w:val="20"/>
          <w:szCs w:val="20"/>
        </w:rPr>
        <w:t xml:space="preserve">Touto formou bude zároveň zabezpečená synergia </w:t>
      </w:r>
      <w:r w:rsidR="006E182D">
        <w:rPr>
          <w:sz w:val="20"/>
          <w:szCs w:val="20"/>
        </w:rPr>
        <w:t>ď</w:t>
      </w:r>
      <w:r w:rsidR="00C4052F">
        <w:rPr>
          <w:sz w:val="20"/>
          <w:szCs w:val="20"/>
        </w:rPr>
        <w:t>alších národných projektov SIEA</w:t>
      </w:r>
      <w:r w:rsidR="00044FD5">
        <w:rPr>
          <w:sz w:val="20"/>
          <w:szCs w:val="20"/>
        </w:rPr>
        <w:t>.</w:t>
      </w:r>
      <w:r w:rsidR="00C4052F">
        <w:rPr>
          <w:sz w:val="20"/>
          <w:szCs w:val="20"/>
        </w:rPr>
        <w:t xml:space="preserve">  </w:t>
      </w:r>
    </w:p>
    <w:p w14:paraId="45EDA4E9" w14:textId="77777777" w:rsidR="009D1160" w:rsidRPr="00A6507C" w:rsidRDefault="009D1160" w:rsidP="009D1160">
      <w:pPr>
        <w:pStyle w:val="Default"/>
        <w:jc w:val="both"/>
        <w:rPr>
          <w:sz w:val="20"/>
          <w:szCs w:val="20"/>
        </w:rPr>
      </w:pPr>
    </w:p>
    <w:p w14:paraId="49B6CDA6" w14:textId="6C3B40EC" w:rsidR="009D1160" w:rsidRPr="00A6507C" w:rsidRDefault="009D1160" w:rsidP="00BB0D9B">
      <w:pPr>
        <w:pStyle w:val="Default"/>
        <w:jc w:val="both"/>
        <w:rPr>
          <w:sz w:val="20"/>
          <w:szCs w:val="20"/>
        </w:rPr>
      </w:pPr>
      <w:r w:rsidRPr="00A6507C">
        <w:rPr>
          <w:sz w:val="20"/>
          <w:szCs w:val="20"/>
        </w:rPr>
        <w:t xml:space="preserve">Súčasťou špecifického systému pravidelného poradenstva a zvyšovania informovanosti pre zamestnancov verejného sektora, ktorí sa zaoberajú </w:t>
      </w:r>
      <w:proofErr w:type="spellStart"/>
      <w:r w:rsidRPr="00A6507C">
        <w:rPr>
          <w:sz w:val="20"/>
          <w:szCs w:val="20"/>
        </w:rPr>
        <w:t>nízkouhlíkovými</w:t>
      </w:r>
      <w:proofErr w:type="spellEnd"/>
      <w:r w:rsidRPr="00A6507C">
        <w:rPr>
          <w:sz w:val="20"/>
          <w:szCs w:val="20"/>
        </w:rPr>
        <w:t xml:space="preserve"> opatreniami a používaním energie bude aj pokračovanie pilotného projektu „Podpora nástrojov na zavádzanie a optimalizáciu opatrení v oblasti energetickej efektívnosti verejných budov“ formou spracovania ďalších auditov verejných budov </w:t>
      </w:r>
      <w:r w:rsidR="00044FD5">
        <w:rPr>
          <w:sz w:val="20"/>
          <w:szCs w:val="20"/>
        </w:rPr>
        <w:t xml:space="preserve">avšak už aj </w:t>
      </w:r>
      <w:r w:rsidRPr="00A6507C">
        <w:rPr>
          <w:sz w:val="20"/>
          <w:szCs w:val="20"/>
        </w:rPr>
        <w:t xml:space="preserve">s dôrazom </w:t>
      </w:r>
      <w:r w:rsidR="00044FD5">
        <w:rPr>
          <w:sz w:val="20"/>
          <w:szCs w:val="20"/>
        </w:rPr>
        <w:t>na iné kvalitatívne aspekty ako je napr.</w:t>
      </w:r>
      <w:r w:rsidRPr="00A6507C">
        <w:rPr>
          <w:sz w:val="20"/>
          <w:szCs w:val="20"/>
        </w:rPr>
        <w:t xml:space="preserve"> monitorovanie spotreby energie zariadení, pre ktoré nie je inštalované samostatné meranie a mohli by mať významný vplyv na spotrebu energie</w:t>
      </w:r>
      <w:r w:rsidR="00044FD5">
        <w:rPr>
          <w:sz w:val="20"/>
          <w:szCs w:val="20"/>
        </w:rPr>
        <w:t xml:space="preserve">, </w:t>
      </w:r>
      <w:r w:rsidRPr="00A6507C">
        <w:rPr>
          <w:sz w:val="20"/>
          <w:szCs w:val="20"/>
        </w:rPr>
        <w:t>spoluprác</w:t>
      </w:r>
      <w:r w:rsidR="00044FD5">
        <w:rPr>
          <w:sz w:val="20"/>
          <w:szCs w:val="20"/>
        </w:rPr>
        <w:t>a</w:t>
      </w:r>
      <w:r w:rsidRPr="00A6507C">
        <w:rPr>
          <w:sz w:val="20"/>
          <w:szCs w:val="20"/>
        </w:rPr>
        <w:t xml:space="preserve"> pri zavádzaní systémov merania a riadenia spotreby energie ako aj zavádzania systémov energetického a environmentálneho manažérstva</w:t>
      </w:r>
      <w:r w:rsidR="00044FD5">
        <w:rPr>
          <w:sz w:val="20"/>
          <w:szCs w:val="20"/>
        </w:rPr>
        <w:t>,</w:t>
      </w:r>
      <w:r w:rsidRPr="00A6507C">
        <w:rPr>
          <w:sz w:val="20"/>
          <w:szCs w:val="20"/>
        </w:rPr>
        <w:t xml:space="preserve"> schémy EÚ pre environmentálne manažérstvo a audit (EM</w:t>
      </w:r>
      <w:r w:rsidR="00BB0D9B">
        <w:rPr>
          <w:sz w:val="20"/>
          <w:szCs w:val="20"/>
        </w:rPr>
        <w:t xml:space="preserve">AS) v budovách štátnej správy. </w:t>
      </w:r>
    </w:p>
    <w:p w14:paraId="04FC2BCE" w14:textId="77777777" w:rsidR="009D1160" w:rsidRPr="00A6507C" w:rsidRDefault="009D1160" w:rsidP="009D1160">
      <w:pPr>
        <w:rPr>
          <w:sz w:val="20"/>
          <w:szCs w:val="20"/>
        </w:rPr>
      </w:pPr>
      <w:r w:rsidRPr="00A6507C">
        <w:rPr>
          <w:sz w:val="20"/>
          <w:szCs w:val="20"/>
        </w:rPr>
        <w:t>Pri zabezpečovaní národného projektu bude SIEA spolupracovať s relevantnými profesijnými zväzmi a združeniami a s mimovládnymi neziskovými organizáciami a vymieňať si skúsenosti a využívať poznatky z už realizovaných alebo pripravovaných medzinárodných projektov ako napr. „BUILD UP SKILLS“.</w:t>
      </w:r>
    </w:p>
    <w:p w14:paraId="1C417CA4" w14:textId="1E562F0A" w:rsidR="009D1160" w:rsidRDefault="009D1160" w:rsidP="009D1160">
      <w:pPr>
        <w:rPr>
          <w:sz w:val="20"/>
          <w:szCs w:val="20"/>
        </w:rPr>
      </w:pPr>
      <w:r w:rsidRPr="00BB0D9B">
        <w:rPr>
          <w:sz w:val="20"/>
          <w:szCs w:val="20"/>
        </w:rPr>
        <w:t xml:space="preserve">Národný projekt Odborne o energii bude realizovaný prostredníctvom jednej hlavnej aktivity </w:t>
      </w:r>
      <w:r w:rsidR="00EC4866">
        <w:rPr>
          <w:sz w:val="20"/>
          <w:szCs w:val="20"/>
        </w:rPr>
        <w:t>„</w:t>
      </w:r>
      <w:r w:rsidR="00EC4866" w:rsidRPr="00EC4866">
        <w:rPr>
          <w:sz w:val="20"/>
          <w:szCs w:val="20"/>
        </w:rPr>
        <w:t>Zavádzanie systému pravidelného poradenstva</w:t>
      </w:r>
      <w:r w:rsidR="00EC4866" w:rsidRPr="008939CB">
        <w:rPr>
          <w:sz w:val="20"/>
        </w:rPr>
        <w:t xml:space="preserve"> a </w:t>
      </w:r>
      <w:r w:rsidR="00EC4866" w:rsidRPr="00EC4866">
        <w:rPr>
          <w:sz w:val="20"/>
          <w:szCs w:val="20"/>
        </w:rPr>
        <w:t>zvyšovania informovanosti pre verejný sektor, energetických manažérov, audítorov, poskytovateľov energetických služieb</w:t>
      </w:r>
      <w:r w:rsidR="00EC4866">
        <w:rPr>
          <w:sz w:val="20"/>
          <w:szCs w:val="20"/>
        </w:rPr>
        <w:t>“</w:t>
      </w:r>
      <w:r w:rsidRPr="00BB0D9B">
        <w:rPr>
          <w:sz w:val="20"/>
          <w:szCs w:val="20"/>
        </w:rPr>
        <w:t xml:space="preserve"> a bude sa realizovať prostredníctvom dvoch </w:t>
      </w:r>
      <w:proofErr w:type="spellStart"/>
      <w:r w:rsidRPr="00BB0D9B">
        <w:rPr>
          <w:sz w:val="20"/>
          <w:szCs w:val="20"/>
        </w:rPr>
        <w:t>podaktivít</w:t>
      </w:r>
      <w:proofErr w:type="spellEnd"/>
      <w:r w:rsidRPr="00BB0D9B">
        <w:rPr>
          <w:sz w:val="20"/>
          <w:szCs w:val="20"/>
        </w:rPr>
        <w:t>:</w:t>
      </w:r>
    </w:p>
    <w:p w14:paraId="2AEC4DD5" w14:textId="77777777" w:rsidR="00BB0D9B" w:rsidRPr="00BB0D9B" w:rsidRDefault="00BB0D9B" w:rsidP="009D1160">
      <w:pPr>
        <w:rPr>
          <w:sz w:val="20"/>
          <w:szCs w:val="20"/>
        </w:rPr>
      </w:pPr>
    </w:p>
    <w:p w14:paraId="105B80BF" w14:textId="5D8AA517" w:rsidR="009D1160" w:rsidRPr="00BB0D9B" w:rsidRDefault="009D1160" w:rsidP="009D1160">
      <w:pPr>
        <w:rPr>
          <w:b/>
          <w:sz w:val="20"/>
          <w:szCs w:val="20"/>
        </w:rPr>
      </w:pPr>
      <w:proofErr w:type="spellStart"/>
      <w:r w:rsidRPr="00BB0D9B">
        <w:rPr>
          <w:b/>
          <w:bCs/>
          <w:sz w:val="20"/>
          <w:szCs w:val="20"/>
        </w:rPr>
        <w:t>Podaktivita</w:t>
      </w:r>
      <w:proofErr w:type="spellEnd"/>
      <w:r w:rsidRPr="00BB0D9B">
        <w:rPr>
          <w:b/>
          <w:bCs/>
          <w:sz w:val="20"/>
          <w:szCs w:val="20"/>
        </w:rPr>
        <w:t xml:space="preserve"> 1: Zavádzanie systému pravidelného poradenstva a zvyšovania informovanosti</w:t>
      </w:r>
    </w:p>
    <w:p w14:paraId="024987BA" w14:textId="45369867" w:rsidR="009D1160" w:rsidRPr="00BB0D9B" w:rsidRDefault="009D1160" w:rsidP="009D1160">
      <w:pPr>
        <w:rPr>
          <w:bCs/>
          <w:sz w:val="20"/>
          <w:szCs w:val="20"/>
        </w:rPr>
      </w:pPr>
      <w:r w:rsidRPr="00BB0D9B">
        <w:rPr>
          <w:bCs/>
          <w:sz w:val="20"/>
          <w:szCs w:val="20"/>
        </w:rPr>
        <w:t xml:space="preserve">SIEA v spolupráci so zástupcami ústrednej správy a územnej samosprávy, s profesijnými združeniami (napr. Cech vykurovania a tepelnej techniky, Slovenská spoločnosť pre techniku prostredia, Slovenský zväz výrobcov tepla, Slovenský zväz pre chladiacu a klimatizačnú techniku, Združenie priemyselných odberateľov energie, Zväz elektrotechnického priemyslu a pod.), slovenskými partnermi projektu </w:t>
      </w:r>
      <w:r w:rsidRPr="00BB0D9B">
        <w:rPr>
          <w:sz w:val="20"/>
          <w:szCs w:val="20"/>
        </w:rPr>
        <w:t xml:space="preserve">„BUILD UP SKILLS“ a inými relevantnými inštitúciami spracuje prieskum a posúdi úroveň </w:t>
      </w:r>
      <w:r w:rsidRPr="00BB0D9B">
        <w:rPr>
          <w:bCs/>
          <w:sz w:val="20"/>
          <w:szCs w:val="20"/>
        </w:rPr>
        <w:t xml:space="preserve"> informovanosti o energeticky efektívnom </w:t>
      </w:r>
      <w:proofErr w:type="spellStart"/>
      <w:r w:rsidRPr="00BB0D9B">
        <w:rPr>
          <w:bCs/>
          <w:sz w:val="20"/>
          <w:szCs w:val="20"/>
        </w:rPr>
        <w:t>nízkouhlíkovom</w:t>
      </w:r>
      <w:proofErr w:type="spellEnd"/>
      <w:r w:rsidRPr="00BB0D9B">
        <w:rPr>
          <w:bCs/>
          <w:sz w:val="20"/>
          <w:szCs w:val="20"/>
        </w:rPr>
        <w:t xml:space="preserve"> hospodárstve špecialistov, ktorí sa budú dlhodobo zaoberať navrhovaním a realizáciou </w:t>
      </w:r>
      <w:proofErr w:type="spellStart"/>
      <w:r w:rsidRPr="00BB0D9B">
        <w:rPr>
          <w:bCs/>
          <w:sz w:val="20"/>
          <w:szCs w:val="20"/>
        </w:rPr>
        <w:t>nízkouhlíkových</w:t>
      </w:r>
      <w:proofErr w:type="spellEnd"/>
      <w:r w:rsidRPr="00BB0D9B">
        <w:rPr>
          <w:bCs/>
          <w:sz w:val="20"/>
          <w:szCs w:val="20"/>
        </w:rPr>
        <w:t xml:space="preserve"> opatrení. Na tento účel zriadi pracovnú skupinu, v ktorej sa budú priebežne prerokovávať aktuálne zistenia a navrhovať vhodné nástroje. Na základe výsledkov v podobe ucelenej analýzy navrhne SIEA rozsah systémov kontinuálneho zvyšovania informovanosti, štruktúru a spôsob prevádzky informačnej platformy vrátane určenia kompetencií centra podpory informačnej platformy.</w:t>
      </w:r>
      <w:r w:rsidR="00BB0D9B">
        <w:rPr>
          <w:bCs/>
          <w:sz w:val="20"/>
          <w:szCs w:val="20"/>
        </w:rPr>
        <w:t xml:space="preserve"> Súčasťou tejto analýzy bude aj osobitné zameranie na poskytovanie </w:t>
      </w:r>
      <w:r w:rsidR="006E182D">
        <w:rPr>
          <w:bCs/>
          <w:sz w:val="20"/>
          <w:szCs w:val="20"/>
        </w:rPr>
        <w:t xml:space="preserve">energetických </w:t>
      </w:r>
      <w:r w:rsidR="00BB0D9B">
        <w:rPr>
          <w:bCs/>
          <w:sz w:val="20"/>
          <w:szCs w:val="20"/>
        </w:rPr>
        <w:t>služieb a zriadenie tzv. Kontaktného bodu pre ucelené poskytovanie odborných informácií o energetických službách</w:t>
      </w:r>
      <w:r w:rsidR="006E182D">
        <w:rPr>
          <w:bCs/>
          <w:sz w:val="20"/>
          <w:szCs w:val="20"/>
        </w:rPr>
        <w:t xml:space="preserve"> s garantovanou úsporou energie</w:t>
      </w:r>
      <w:r w:rsidR="00BB0D9B">
        <w:rPr>
          <w:bCs/>
          <w:sz w:val="20"/>
          <w:szCs w:val="20"/>
        </w:rPr>
        <w:t xml:space="preserve">. </w:t>
      </w:r>
    </w:p>
    <w:p w14:paraId="1F62A38E" w14:textId="37EC1442" w:rsidR="00BB0D9B" w:rsidRDefault="009D1160" w:rsidP="009D1160">
      <w:pPr>
        <w:rPr>
          <w:bCs/>
          <w:sz w:val="20"/>
          <w:szCs w:val="20"/>
        </w:rPr>
      </w:pPr>
      <w:r w:rsidRPr="00BB0D9B">
        <w:rPr>
          <w:bCs/>
          <w:sz w:val="20"/>
          <w:szCs w:val="20"/>
        </w:rPr>
        <w:t>SIEA zriadi Centrum podpory informačnej platformy a začne pripravovať rozsah systémov kontinuálneho zvyšovania informovanosti. Aktivity doplní a aktualizuje po vyhotovení „</w:t>
      </w:r>
      <w:r w:rsidRPr="00BB0D9B">
        <w:rPr>
          <w:bCs/>
          <w:i/>
          <w:sz w:val="20"/>
          <w:szCs w:val="20"/>
        </w:rPr>
        <w:t xml:space="preserve">Analýzy odbornej úrovne informovanosti o energeticky efektívnom </w:t>
      </w:r>
      <w:proofErr w:type="spellStart"/>
      <w:r w:rsidRPr="00BB0D9B">
        <w:rPr>
          <w:bCs/>
          <w:i/>
          <w:sz w:val="20"/>
          <w:szCs w:val="20"/>
        </w:rPr>
        <w:t>nízkouhlíkovom</w:t>
      </w:r>
      <w:proofErr w:type="spellEnd"/>
      <w:r w:rsidRPr="00BB0D9B">
        <w:rPr>
          <w:bCs/>
          <w:i/>
          <w:sz w:val="20"/>
          <w:szCs w:val="20"/>
        </w:rPr>
        <w:t xml:space="preserve"> hospodárstve</w:t>
      </w:r>
      <w:r w:rsidRPr="00BB0D9B">
        <w:rPr>
          <w:bCs/>
          <w:sz w:val="20"/>
          <w:szCs w:val="20"/>
        </w:rPr>
        <w:t>“. Centrum informačnej platformy bude zabezpečovať informácie o všeobecne záväzných právnych predpisoch, technických predpisoch, technických riešeniach, najlepších dostupných technológiách, systematicky ich triediť a poskytovať podľa odborného zamerania systémov kontinuálneho zvyšovania informovanosti, o potrebných úkonov pre prípravu energetických služieb s garantovanou úsporou</w:t>
      </w:r>
      <w:r w:rsidR="006E182D">
        <w:rPr>
          <w:bCs/>
          <w:sz w:val="20"/>
          <w:szCs w:val="20"/>
        </w:rPr>
        <w:t xml:space="preserve"> energie</w:t>
      </w:r>
      <w:r w:rsidRPr="00BB0D9B">
        <w:rPr>
          <w:bCs/>
          <w:sz w:val="20"/>
          <w:szCs w:val="20"/>
        </w:rPr>
        <w:t>, správneho nastavenia zmluvného rámca medzi správcami budov a  spoločnosťami</w:t>
      </w:r>
      <w:r w:rsidR="006E182D">
        <w:rPr>
          <w:bCs/>
          <w:sz w:val="20"/>
          <w:szCs w:val="20"/>
        </w:rPr>
        <w:t xml:space="preserve"> poskytujúcimi energetické služby</w:t>
      </w:r>
      <w:r w:rsidRPr="00BB0D9B">
        <w:rPr>
          <w:bCs/>
          <w:sz w:val="20"/>
          <w:szCs w:val="20"/>
        </w:rPr>
        <w:t xml:space="preserve">, zoznamom </w:t>
      </w:r>
      <w:r w:rsidR="006E182D">
        <w:rPr>
          <w:bCs/>
          <w:sz w:val="20"/>
          <w:szCs w:val="20"/>
        </w:rPr>
        <w:t xml:space="preserve">takýchto </w:t>
      </w:r>
      <w:r w:rsidRPr="00BB0D9B">
        <w:rPr>
          <w:bCs/>
          <w:sz w:val="20"/>
          <w:szCs w:val="20"/>
        </w:rPr>
        <w:t xml:space="preserve">spoločností na trhu a iné. </w:t>
      </w:r>
    </w:p>
    <w:p w14:paraId="4B1B2E82" w14:textId="70C5F75E" w:rsidR="009D1160" w:rsidRPr="00BB0D9B" w:rsidRDefault="009D1160" w:rsidP="005D4DCA">
      <w:pPr>
        <w:rPr>
          <w:bCs/>
          <w:sz w:val="20"/>
          <w:szCs w:val="20"/>
        </w:rPr>
      </w:pPr>
      <w:r w:rsidRPr="00BB0D9B">
        <w:rPr>
          <w:bCs/>
          <w:sz w:val="20"/>
          <w:szCs w:val="20"/>
        </w:rPr>
        <w:t>V rámci projektu sa predbežne uvažuje so zavedením 10 špecializovaných systémov kontinuálneho zvyšovania informovanosti aj prostredníctvom rôznych podujatí najmä seminárov, konferencií a workshopov. Na príprave a poskytovaní odborných informácií sa budú podieľať experti z radov zamestnancov SIEA, zástupcov profesijných zväzov a združení a iných relevantných inštitúcií a samostatní odborní zamestnanci špecialisti, ktorí budú zabezpečovať komunikáciu medzi odborníkmi. Aktuálne informácie budú sprostredkované najmä elektronicky cez webové sídlo (</w:t>
      </w:r>
      <w:hyperlink r:id="rId19" w:history="1">
        <w:r w:rsidRPr="00BB0D9B">
          <w:rPr>
            <w:rStyle w:val="Hypertextovprepojenie"/>
            <w:bCs/>
            <w:sz w:val="20"/>
            <w:szCs w:val="20"/>
          </w:rPr>
          <w:t>www.siea.sk</w:t>
        </w:r>
      </w:hyperlink>
      <w:r w:rsidRPr="00BB0D9B">
        <w:rPr>
          <w:bCs/>
          <w:sz w:val="20"/>
          <w:szCs w:val="20"/>
        </w:rPr>
        <w:t>) a elektronickou poštou, formou neperiodických publikácií a  odborných podujatí vrátane podujatí s praktickými ukážkami technických riešení. Súčasťou poskytovania informácií bude aj sprostredkovanie informácií zo zahraničných zdrojov a zahraničných podujatí, ako aj zabezpečenia vybraných odborných informácií a technických</w:t>
      </w:r>
      <w:r w:rsidR="005D4DCA">
        <w:rPr>
          <w:bCs/>
          <w:sz w:val="20"/>
          <w:szCs w:val="20"/>
        </w:rPr>
        <w:t xml:space="preserve"> predpisov v slovenskom jazyku.</w:t>
      </w:r>
    </w:p>
    <w:p w14:paraId="1F62C9B6" w14:textId="585148FB" w:rsidR="009D1160" w:rsidRDefault="009D1160" w:rsidP="005D4DCA">
      <w:pPr>
        <w:pStyle w:val="Odsekzoznamu"/>
        <w:ind w:left="0"/>
        <w:rPr>
          <w:sz w:val="20"/>
          <w:szCs w:val="20"/>
        </w:rPr>
      </w:pPr>
      <w:r w:rsidRPr="00BB0D9B">
        <w:rPr>
          <w:bCs/>
          <w:sz w:val="20"/>
          <w:szCs w:val="20"/>
        </w:rPr>
        <w:t xml:space="preserve">Dobré príklady, referenčné hodnoty spotreby energie, typizované technické riešenia, náklady na realizáciu </w:t>
      </w:r>
      <w:proofErr w:type="spellStart"/>
      <w:r w:rsidRPr="00BB0D9B">
        <w:rPr>
          <w:bCs/>
          <w:sz w:val="20"/>
          <w:szCs w:val="20"/>
        </w:rPr>
        <w:t>nízkouhlíkových</w:t>
      </w:r>
      <w:proofErr w:type="spellEnd"/>
      <w:r w:rsidRPr="00BB0D9B">
        <w:rPr>
          <w:bCs/>
          <w:sz w:val="20"/>
          <w:szCs w:val="20"/>
        </w:rPr>
        <w:t xml:space="preserve"> opatrení, projekty vhodné na aplikáciu energetických služieb sú vybrané príklady údajov, ktoré budú poskytované a periodicky aktualizované v databázach </w:t>
      </w:r>
      <w:proofErr w:type="spellStart"/>
      <w:r w:rsidRPr="00BB0D9B">
        <w:rPr>
          <w:sz w:val="20"/>
          <w:szCs w:val="20"/>
        </w:rPr>
        <w:t>nízkouhlíkových</w:t>
      </w:r>
      <w:proofErr w:type="spellEnd"/>
      <w:r w:rsidRPr="00BB0D9B">
        <w:rPr>
          <w:sz w:val="20"/>
          <w:szCs w:val="20"/>
        </w:rPr>
        <w:t xml:space="preserve"> stratégií pre všetky typy území,  verejných budov a podnikov, v ktorých </w:t>
      </w:r>
      <w:r w:rsidR="005D4DCA">
        <w:rPr>
          <w:sz w:val="20"/>
          <w:szCs w:val="20"/>
        </w:rPr>
        <w:t>sa realizoval energetický audit a pod.</w:t>
      </w:r>
      <w:r w:rsidRPr="00BB0D9B">
        <w:rPr>
          <w:sz w:val="20"/>
          <w:szCs w:val="20"/>
        </w:rPr>
        <w:t xml:space="preserve"> </w:t>
      </w:r>
    </w:p>
    <w:p w14:paraId="4169B4D4" w14:textId="77777777" w:rsidR="005D4DCA" w:rsidRPr="00BB0D9B" w:rsidRDefault="005D4DCA" w:rsidP="005D4DCA">
      <w:pPr>
        <w:pStyle w:val="Odsekzoznamu"/>
        <w:ind w:left="0"/>
        <w:rPr>
          <w:sz w:val="20"/>
          <w:szCs w:val="20"/>
        </w:rPr>
      </w:pPr>
    </w:p>
    <w:p w14:paraId="2BE10231" w14:textId="77777777" w:rsidR="009D1160" w:rsidRPr="00BB0D9B" w:rsidRDefault="009D1160" w:rsidP="009D1160">
      <w:pPr>
        <w:rPr>
          <w:b/>
          <w:sz w:val="20"/>
          <w:szCs w:val="20"/>
        </w:rPr>
      </w:pPr>
      <w:proofErr w:type="spellStart"/>
      <w:r w:rsidRPr="00BB0D9B">
        <w:rPr>
          <w:b/>
          <w:bCs/>
          <w:sz w:val="20"/>
          <w:szCs w:val="20"/>
        </w:rPr>
        <w:t>Podaktivita</w:t>
      </w:r>
      <w:proofErr w:type="spellEnd"/>
      <w:r w:rsidRPr="00BB0D9B">
        <w:rPr>
          <w:b/>
          <w:bCs/>
          <w:sz w:val="20"/>
          <w:szCs w:val="20"/>
        </w:rPr>
        <w:t xml:space="preserve"> 2: Vykonanie a vypracovanie energetických auditov vo verejných budovách</w:t>
      </w:r>
    </w:p>
    <w:p w14:paraId="7E0E84F7" w14:textId="6FFDD286" w:rsidR="009D1160" w:rsidRPr="005D4DCA" w:rsidRDefault="009D1160" w:rsidP="009D1160">
      <w:pPr>
        <w:rPr>
          <w:bCs/>
          <w:sz w:val="20"/>
          <w:szCs w:val="20"/>
        </w:rPr>
      </w:pPr>
      <w:r w:rsidRPr="00BB0D9B">
        <w:rPr>
          <w:bCs/>
          <w:sz w:val="20"/>
          <w:szCs w:val="20"/>
        </w:rPr>
        <w:t xml:space="preserve">Prostredníctvom expertov </w:t>
      </w:r>
      <w:r w:rsidR="005D4DCA">
        <w:rPr>
          <w:bCs/>
          <w:sz w:val="20"/>
          <w:szCs w:val="20"/>
        </w:rPr>
        <w:t xml:space="preserve">najmä </w:t>
      </w:r>
      <w:r w:rsidRPr="00BB0D9B">
        <w:rPr>
          <w:bCs/>
          <w:sz w:val="20"/>
          <w:szCs w:val="20"/>
        </w:rPr>
        <w:t xml:space="preserve">z radov zamestnancov SIEA, zástupcov profesijných zväzov a združení a iných relevantných inštitúcií sa poskytne technická a odborná podpora pri monitorovaní a riadení spotreby energie vo verejných budovách a vypracuje sa </w:t>
      </w:r>
      <w:r w:rsidR="00044FD5">
        <w:rPr>
          <w:bCs/>
          <w:sz w:val="20"/>
          <w:szCs w:val="20"/>
        </w:rPr>
        <w:t>125</w:t>
      </w:r>
      <w:r w:rsidR="00044FD5" w:rsidRPr="00BB0D9B">
        <w:rPr>
          <w:bCs/>
          <w:sz w:val="20"/>
          <w:szCs w:val="20"/>
        </w:rPr>
        <w:t xml:space="preserve"> </w:t>
      </w:r>
      <w:r w:rsidRPr="00BB0D9B">
        <w:rPr>
          <w:bCs/>
          <w:sz w:val="20"/>
          <w:szCs w:val="20"/>
        </w:rPr>
        <w:t xml:space="preserve">energetických auditov, ktorých súčasťou bude aj prevádzkové meranie významných spotrebičov energie vo verejnej budove. Pri vypracovaní energetických auditov sa predpokladá aktívna účasť prevádzkovateľa auditovanej verejnej budovy, aby získal technické skúsenosti na aplikáciu </w:t>
      </w:r>
      <w:proofErr w:type="spellStart"/>
      <w:r w:rsidRPr="00BB0D9B">
        <w:rPr>
          <w:bCs/>
          <w:sz w:val="20"/>
          <w:szCs w:val="20"/>
        </w:rPr>
        <w:t>nízkouhlíkových</w:t>
      </w:r>
      <w:proofErr w:type="spellEnd"/>
      <w:r w:rsidRPr="00BB0D9B">
        <w:rPr>
          <w:bCs/>
          <w:sz w:val="20"/>
          <w:szCs w:val="20"/>
        </w:rPr>
        <w:t xml:space="preserve"> opatrení, ako aj v oblasti merania a riadenia spotreby energie v budove</w:t>
      </w:r>
      <w:r w:rsidR="005D4DCA">
        <w:rPr>
          <w:bCs/>
          <w:sz w:val="20"/>
          <w:szCs w:val="20"/>
        </w:rPr>
        <w:t>.</w:t>
      </w:r>
    </w:p>
    <w:p w14:paraId="0E0FFE61" w14:textId="77777777" w:rsidR="009D1160" w:rsidRPr="00BB0D9B" w:rsidRDefault="009D1160" w:rsidP="009D1160">
      <w:pPr>
        <w:rPr>
          <w:sz w:val="20"/>
          <w:szCs w:val="20"/>
        </w:rPr>
      </w:pPr>
      <w:r w:rsidRPr="00BB0D9B">
        <w:rPr>
          <w:sz w:val="20"/>
          <w:szCs w:val="20"/>
        </w:rPr>
        <w:t>Popri hlavných aktivitách bude realizácia projektu zabezpečovaná prostredníctvom podporných aktivít a to najmä:</w:t>
      </w:r>
    </w:p>
    <w:p w14:paraId="169E9274" w14:textId="77777777" w:rsidR="009D1160" w:rsidRPr="00BB0D9B" w:rsidRDefault="009D1160" w:rsidP="009D1160">
      <w:pPr>
        <w:pStyle w:val="Odsekzoznamu"/>
        <w:numPr>
          <w:ilvl w:val="0"/>
          <w:numId w:val="12"/>
        </w:numPr>
        <w:ind w:left="426" w:hanging="284"/>
        <w:rPr>
          <w:sz w:val="20"/>
          <w:szCs w:val="20"/>
        </w:rPr>
      </w:pPr>
      <w:r w:rsidRPr="00BB0D9B">
        <w:rPr>
          <w:sz w:val="20"/>
          <w:szCs w:val="20"/>
        </w:rPr>
        <w:t>riadenie projektu;</w:t>
      </w:r>
    </w:p>
    <w:p w14:paraId="5C651CFE" w14:textId="77777777" w:rsidR="009D1160" w:rsidRPr="00BB0D9B" w:rsidRDefault="009D1160" w:rsidP="009D1160">
      <w:pPr>
        <w:pStyle w:val="Odsekzoznamu"/>
        <w:numPr>
          <w:ilvl w:val="0"/>
          <w:numId w:val="12"/>
        </w:numPr>
        <w:ind w:left="426" w:hanging="284"/>
        <w:rPr>
          <w:sz w:val="20"/>
          <w:szCs w:val="20"/>
        </w:rPr>
      </w:pPr>
      <w:r w:rsidRPr="00BB0D9B">
        <w:rPr>
          <w:sz w:val="20"/>
          <w:szCs w:val="20"/>
        </w:rPr>
        <w:t>publicita a informovanosť.</w:t>
      </w:r>
    </w:p>
    <w:p w14:paraId="22D38BC2" w14:textId="77A38B38" w:rsidR="009D1160" w:rsidRPr="005D4DCA" w:rsidRDefault="009D1160" w:rsidP="009D1160">
      <w:pPr>
        <w:rPr>
          <w:sz w:val="20"/>
          <w:szCs w:val="20"/>
        </w:rPr>
      </w:pPr>
      <w:r w:rsidRPr="00BB0D9B">
        <w:rPr>
          <w:sz w:val="20"/>
          <w:szCs w:val="20"/>
        </w:rPr>
        <w:t>Na tento účel budú využití prioritne zamestnanci SIEA.</w:t>
      </w:r>
    </w:p>
    <w:p w14:paraId="695E3EC6" w14:textId="01B1F901" w:rsidR="009D1160" w:rsidRPr="005D4DCA" w:rsidRDefault="009D1160" w:rsidP="009D1160">
      <w:pPr>
        <w:rPr>
          <w:rFonts w:eastAsia="Calibri"/>
          <w:b/>
          <w:bCs/>
          <w:iCs/>
        </w:rPr>
      </w:pPr>
      <w:r w:rsidRPr="003D1F8F">
        <w:rPr>
          <w:b/>
        </w:rPr>
        <w:t xml:space="preserve">b) V tabuľke nižšie uveďte </w:t>
      </w:r>
      <w:r w:rsidRPr="003D1F8F">
        <w:rPr>
          <w:rFonts w:eastAsia="Calibri"/>
          <w:b/>
          <w:bCs/>
          <w:iCs/>
        </w:rPr>
        <w:t xml:space="preserve">rámcový popis aktivít, ktoré budú v rámci identifikovaného národného projektu realizované </w:t>
      </w:r>
      <w:r w:rsidRPr="003D1F8F">
        <w:rPr>
          <w:b/>
        </w:rPr>
        <w:t xml:space="preserve"> </w:t>
      </w:r>
      <w:r w:rsidRPr="003D1F8F">
        <w:rPr>
          <w:rFonts w:eastAsia="Calibri"/>
          <w:b/>
          <w:bCs/>
          <w:iCs/>
        </w:rPr>
        <w:t>a ich pre</w:t>
      </w:r>
      <w:r w:rsidR="005D4DCA">
        <w:rPr>
          <w:rFonts w:eastAsia="Calibri"/>
          <w:b/>
          <w:bCs/>
          <w:iCs/>
        </w:rPr>
        <w:t>pojenie so špecifickými cieľmi.</w:t>
      </w:r>
    </w:p>
    <w:tbl>
      <w:tblPr>
        <w:tblStyle w:val="Mriekatabuky"/>
        <w:tblpPr w:leftFromText="141" w:rightFromText="141" w:vertAnchor="text" w:horzAnchor="margin" w:tblpY="198"/>
        <w:tblW w:w="0" w:type="auto"/>
        <w:tblLayout w:type="fixed"/>
        <w:tblLook w:val="04A0" w:firstRow="1" w:lastRow="0" w:firstColumn="1" w:lastColumn="0" w:noHBand="0" w:noVBand="1"/>
      </w:tblPr>
      <w:tblGrid>
        <w:gridCol w:w="1271"/>
        <w:gridCol w:w="3427"/>
        <w:gridCol w:w="2182"/>
        <w:gridCol w:w="2182"/>
      </w:tblGrid>
      <w:tr w:rsidR="009D1160" w14:paraId="2F81A030" w14:textId="77777777" w:rsidTr="008939CB">
        <w:tc>
          <w:tcPr>
            <w:tcW w:w="1271" w:type="dxa"/>
            <w:shd w:val="clear" w:color="auto" w:fill="CCC0D9" w:themeFill="accent4" w:themeFillTint="66"/>
          </w:tcPr>
          <w:p w14:paraId="5F9B1C8D" w14:textId="77777777" w:rsidR="009D1160" w:rsidRPr="003D1F8F" w:rsidRDefault="009D1160" w:rsidP="009D1160">
            <w:pPr>
              <w:rPr>
                <w:sz w:val="20"/>
                <w:szCs w:val="20"/>
              </w:rPr>
            </w:pPr>
            <w:r w:rsidRPr="003D1F8F">
              <w:rPr>
                <w:sz w:val="20"/>
                <w:szCs w:val="20"/>
              </w:rPr>
              <w:t>Názov aktivity</w:t>
            </w:r>
          </w:p>
        </w:tc>
        <w:tc>
          <w:tcPr>
            <w:tcW w:w="3427" w:type="dxa"/>
          </w:tcPr>
          <w:p w14:paraId="5CA33945" w14:textId="77777777" w:rsidR="009D1160" w:rsidRPr="003D1F8F" w:rsidRDefault="009D1160" w:rsidP="009D1160">
            <w:pPr>
              <w:rPr>
                <w:i/>
                <w:sz w:val="20"/>
                <w:szCs w:val="20"/>
              </w:rPr>
            </w:pPr>
            <w:r w:rsidRPr="003D1F8F">
              <w:rPr>
                <w:sz w:val="20"/>
                <w:szCs w:val="20"/>
              </w:rPr>
              <w:t xml:space="preserve">Cieľ, ktorý má byť aktivitou dosiahnutý (podľa sekcie </w:t>
            </w:r>
            <w:r w:rsidRPr="003D1F8F">
              <w:rPr>
                <w:i/>
                <w:sz w:val="20"/>
                <w:szCs w:val="20"/>
              </w:rPr>
              <w:t>Očakávaný stav</w:t>
            </w:r>
            <w:r w:rsidRPr="003D1F8F">
              <w:rPr>
                <w:sz w:val="20"/>
                <w:szCs w:val="20"/>
              </w:rPr>
              <w:t>)</w:t>
            </w:r>
          </w:p>
        </w:tc>
        <w:tc>
          <w:tcPr>
            <w:tcW w:w="2182" w:type="dxa"/>
          </w:tcPr>
          <w:p w14:paraId="7CD8E30E" w14:textId="77777777" w:rsidR="009D1160" w:rsidRPr="003D1F8F" w:rsidRDefault="009D1160" w:rsidP="009D1160">
            <w:pPr>
              <w:rPr>
                <w:sz w:val="20"/>
                <w:szCs w:val="20"/>
              </w:rPr>
            </w:pPr>
            <w:r w:rsidRPr="003D1F8F">
              <w:rPr>
                <w:sz w:val="20"/>
                <w:szCs w:val="20"/>
              </w:rPr>
              <w:t>Spôsob realizácie (žiadateľ a/alebo partner)</w:t>
            </w:r>
          </w:p>
        </w:tc>
        <w:tc>
          <w:tcPr>
            <w:tcW w:w="2182" w:type="dxa"/>
          </w:tcPr>
          <w:p w14:paraId="278B8BDF" w14:textId="77777777" w:rsidR="009D1160" w:rsidRPr="003D1F8F" w:rsidRDefault="009D1160" w:rsidP="009D1160">
            <w:pPr>
              <w:rPr>
                <w:sz w:val="20"/>
                <w:szCs w:val="20"/>
              </w:rPr>
            </w:pPr>
            <w:r w:rsidRPr="003D1F8F">
              <w:rPr>
                <w:sz w:val="20"/>
                <w:szCs w:val="20"/>
              </w:rPr>
              <w:t>Predpokladaný počet mesiacov realizácie aktivity</w:t>
            </w:r>
          </w:p>
        </w:tc>
      </w:tr>
      <w:tr w:rsidR="009D1160" w14:paraId="7E59F65B" w14:textId="77777777" w:rsidTr="008939CB">
        <w:tc>
          <w:tcPr>
            <w:tcW w:w="1271" w:type="dxa"/>
            <w:shd w:val="clear" w:color="auto" w:fill="CCC0D9" w:themeFill="accent4" w:themeFillTint="66"/>
          </w:tcPr>
          <w:p w14:paraId="1AEB116E" w14:textId="77777777" w:rsidR="009D1160" w:rsidRPr="003D1F8F" w:rsidRDefault="009D1160" w:rsidP="009D1160">
            <w:pPr>
              <w:rPr>
                <w:sz w:val="20"/>
                <w:szCs w:val="20"/>
              </w:rPr>
            </w:pPr>
            <w:r w:rsidRPr="003D1F8F">
              <w:rPr>
                <w:sz w:val="20"/>
                <w:szCs w:val="20"/>
              </w:rPr>
              <w:t>Aktivita 1</w:t>
            </w:r>
          </w:p>
        </w:tc>
        <w:tc>
          <w:tcPr>
            <w:tcW w:w="3427" w:type="dxa"/>
          </w:tcPr>
          <w:p w14:paraId="47086115" w14:textId="77777777" w:rsidR="009D1160" w:rsidRPr="003D1F8F" w:rsidRDefault="009D1160" w:rsidP="009D1160">
            <w:pPr>
              <w:rPr>
                <w:sz w:val="20"/>
                <w:szCs w:val="20"/>
              </w:rPr>
            </w:pPr>
            <w:r w:rsidRPr="00EC4866">
              <w:rPr>
                <w:sz w:val="20"/>
                <w:szCs w:val="20"/>
              </w:rPr>
              <w:t>Zavádzanie systému pravidelného poradenstva a zvyšovania informovanosti pre verejný sektor, energetických manažérov, audítorov, poskytovateľov energetických služieb</w:t>
            </w:r>
          </w:p>
        </w:tc>
        <w:tc>
          <w:tcPr>
            <w:tcW w:w="2182" w:type="dxa"/>
          </w:tcPr>
          <w:p w14:paraId="27813E58" w14:textId="77777777" w:rsidR="009D1160" w:rsidRPr="003D1F8F" w:rsidRDefault="009D1160" w:rsidP="009D1160">
            <w:pPr>
              <w:rPr>
                <w:sz w:val="20"/>
                <w:szCs w:val="20"/>
              </w:rPr>
            </w:pPr>
            <w:r w:rsidRPr="003D1F8F">
              <w:rPr>
                <w:sz w:val="20"/>
                <w:szCs w:val="20"/>
              </w:rPr>
              <w:t>SIEA − žiadateľ</w:t>
            </w:r>
          </w:p>
        </w:tc>
        <w:tc>
          <w:tcPr>
            <w:tcW w:w="2182" w:type="dxa"/>
          </w:tcPr>
          <w:p w14:paraId="24417609" w14:textId="229C9635" w:rsidR="009D1160" w:rsidRPr="003D1F8F" w:rsidRDefault="00044FD5" w:rsidP="005D4DCA">
            <w:pPr>
              <w:rPr>
                <w:sz w:val="20"/>
                <w:szCs w:val="20"/>
              </w:rPr>
            </w:pPr>
            <w:r w:rsidRPr="003D1F8F">
              <w:rPr>
                <w:sz w:val="20"/>
                <w:szCs w:val="20"/>
              </w:rPr>
              <w:t>6</w:t>
            </w:r>
            <w:r>
              <w:rPr>
                <w:sz w:val="20"/>
                <w:szCs w:val="20"/>
              </w:rPr>
              <w:t>4</w:t>
            </w:r>
            <w:r w:rsidRPr="003D1F8F">
              <w:rPr>
                <w:sz w:val="20"/>
                <w:szCs w:val="20"/>
              </w:rPr>
              <w:t xml:space="preserve"> </w:t>
            </w:r>
            <w:r w:rsidR="009D1160" w:rsidRPr="003D1F8F">
              <w:rPr>
                <w:sz w:val="20"/>
                <w:szCs w:val="20"/>
              </w:rPr>
              <w:t>mesiacov</w:t>
            </w:r>
          </w:p>
        </w:tc>
      </w:tr>
    </w:tbl>
    <w:p w14:paraId="5C4CFF03" w14:textId="77777777" w:rsidR="009D1160" w:rsidRPr="003D1F8F" w:rsidRDefault="009D1160" w:rsidP="009D1160">
      <w:pPr>
        <w:pStyle w:val="Odsekzoznamu"/>
        <w:ind w:left="284"/>
        <w:contextualSpacing w:val="0"/>
        <w:rPr>
          <w:sz w:val="28"/>
          <w:szCs w:val="28"/>
        </w:rPr>
      </w:pPr>
    </w:p>
    <w:p w14:paraId="7BF878A0" w14:textId="5DB149C6" w:rsidR="009D1160" w:rsidRPr="005D4DCA" w:rsidRDefault="009D1160" w:rsidP="005D4DCA">
      <w:pPr>
        <w:pStyle w:val="Odsekzoznamu"/>
        <w:keepNext/>
        <w:numPr>
          <w:ilvl w:val="0"/>
          <w:numId w:val="20"/>
        </w:numPr>
        <w:spacing w:after="0" w:line="240" w:lineRule="auto"/>
        <w:ind w:left="426" w:hanging="426"/>
        <w:contextualSpacing w:val="0"/>
        <w:jc w:val="left"/>
        <w:rPr>
          <w:b/>
        </w:rPr>
      </w:pPr>
      <w:r w:rsidRPr="00D934B2">
        <w:rPr>
          <w:b/>
        </w:rPr>
        <w:t xml:space="preserve">Rozpočet </w:t>
      </w:r>
    </w:p>
    <w:p w14:paraId="45075E9B" w14:textId="68787198" w:rsidR="009D1160" w:rsidRPr="005D4DCA" w:rsidRDefault="009D1160" w:rsidP="005D4DCA">
      <w:pPr>
        <w:pStyle w:val="Odsekzoznamu"/>
        <w:ind w:left="0"/>
        <w:contextualSpacing w:val="0"/>
        <w:rPr>
          <w:sz w:val="20"/>
          <w:szCs w:val="20"/>
        </w:rPr>
      </w:pPr>
      <w:r w:rsidRPr="005D4DCA">
        <w:rPr>
          <w:sz w:val="20"/>
          <w:szCs w:val="20"/>
        </w:rPr>
        <w:t>Predložený indikatívny rozpočet spĺňa kritérium „hodnota za peniaze“. Ceny uvedené v rozpočte sú na základe vykonaných prieskumov trhu. Nakoľko má žiadateľ dlhodobé skúsenosti s implementáciou projektov financovaných zo ŠF, vychádzajú ceny z limitov a oprávnenosti výdavk</w:t>
      </w:r>
      <w:r w:rsidR="005D4DCA">
        <w:rPr>
          <w:sz w:val="20"/>
          <w:szCs w:val="20"/>
        </w:rPr>
        <w:t>ov zo zrealizovaných projektov.</w:t>
      </w:r>
    </w:p>
    <w:p w14:paraId="166BBFF4" w14:textId="42115AD9" w:rsidR="009D1160" w:rsidRPr="005D4DCA" w:rsidRDefault="009D1160" w:rsidP="005D4DCA">
      <w:pPr>
        <w:pStyle w:val="Odsekzoznamu"/>
        <w:ind w:left="0"/>
        <w:contextualSpacing w:val="0"/>
        <w:rPr>
          <w:sz w:val="20"/>
          <w:szCs w:val="20"/>
        </w:rPr>
      </w:pPr>
      <w:r w:rsidRPr="005D4DCA">
        <w:rPr>
          <w:sz w:val="20"/>
          <w:szCs w:val="20"/>
        </w:rPr>
        <w:t>Personálne náklady prijímateľa rešpektujú internú mzdovú politiku SIEA. Personálne kapacity zodpovedajúce za riadenie a podpornú administráciu projektu boli naplánované s ohľadom na náročnosť projektu a plánovanú aktivi</w:t>
      </w:r>
      <w:r w:rsidR="005D4DCA">
        <w:rPr>
          <w:sz w:val="20"/>
          <w:szCs w:val="20"/>
        </w:rPr>
        <w:t xml:space="preserve">tu projektu a jeho </w:t>
      </w:r>
      <w:proofErr w:type="spellStart"/>
      <w:r w:rsidR="005D4DCA">
        <w:rPr>
          <w:sz w:val="20"/>
          <w:szCs w:val="20"/>
        </w:rPr>
        <w:t>podaktivity</w:t>
      </w:r>
      <w:proofErr w:type="spellEnd"/>
      <w:r w:rsidR="005D4DCA">
        <w:rPr>
          <w:sz w:val="20"/>
          <w:szCs w:val="20"/>
        </w:rPr>
        <w:t>.</w:t>
      </w:r>
    </w:p>
    <w:p w14:paraId="77A1ADEA" w14:textId="735EDA0B" w:rsidR="009D1160" w:rsidRPr="00DE554E" w:rsidRDefault="009D1160" w:rsidP="00DE554E">
      <w:pPr>
        <w:pStyle w:val="Odsekzoznamu"/>
        <w:ind w:left="0"/>
        <w:contextualSpacing w:val="0"/>
        <w:rPr>
          <w:sz w:val="20"/>
          <w:szCs w:val="20"/>
        </w:rPr>
      </w:pPr>
      <w:r w:rsidRPr="005D4DCA">
        <w:rPr>
          <w:sz w:val="20"/>
          <w:szCs w:val="20"/>
        </w:rPr>
        <w:t>V projekte plánované tovary a služby budú obstarané s princípom transparentnosti, efektívnosti a hospodárnosti v procese verejného obstarávania.</w:t>
      </w:r>
    </w:p>
    <w:tbl>
      <w:tblPr>
        <w:tblStyle w:val="Mriekatabuky"/>
        <w:tblW w:w="0" w:type="auto"/>
        <w:tblLayout w:type="fixed"/>
        <w:tblLook w:val="04A0" w:firstRow="1" w:lastRow="0" w:firstColumn="1" w:lastColumn="0" w:noHBand="0" w:noVBand="1"/>
      </w:tblPr>
      <w:tblGrid>
        <w:gridCol w:w="2830"/>
        <w:gridCol w:w="1985"/>
        <w:gridCol w:w="4247"/>
      </w:tblGrid>
      <w:tr w:rsidR="009D1160" w14:paraId="7C1F86E9" w14:textId="77777777" w:rsidTr="008939CB">
        <w:trPr>
          <w:cantSplit/>
          <w:trHeight w:val="423"/>
        </w:trPr>
        <w:tc>
          <w:tcPr>
            <w:tcW w:w="9062" w:type="dxa"/>
            <w:gridSpan w:val="3"/>
            <w:shd w:val="clear" w:color="auto" w:fill="CCC0D9" w:themeFill="accent4" w:themeFillTint="66"/>
          </w:tcPr>
          <w:p w14:paraId="1099ECD6" w14:textId="77777777" w:rsidR="009D1160" w:rsidRPr="00301F0E" w:rsidRDefault="009D1160" w:rsidP="009D1160">
            <w:pPr>
              <w:pStyle w:val="Odsekzoznamu"/>
              <w:ind w:left="0"/>
              <w:contextualSpacing w:val="0"/>
              <w:rPr>
                <w:sz w:val="20"/>
                <w:szCs w:val="20"/>
              </w:rPr>
            </w:pPr>
            <w:r w:rsidRPr="00301F0E">
              <w:rPr>
                <w:sz w:val="20"/>
                <w:szCs w:val="20"/>
              </w:rPr>
              <w:t>Indikatívna výška finančných prostriedkov určených na realizáciu národného projektu a ich výstižné zdôvodnenie</w:t>
            </w:r>
          </w:p>
        </w:tc>
      </w:tr>
      <w:tr w:rsidR="009D1160" w14:paraId="7A703337" w14:textId="77777777" w:rsidTr="008939CB">
        <w:trPr>
          <w:cantSplit/>
        </w:trPr>
        <w:tc>
          <w:tcPr>
            <w:tcW w:w="2830" w:type="dxa"/>
            <w:shd w:val="clear" w:color="auto" w:fill="CCC0D9" w:themeFill="accent4" w:themeFillTint="66"/>
          </w:tcPr>
          <w:p w14:paraId="6087892F" w14:textId="77777777" w:rsidR="009D1160" w:rsidRPr="003D1F8F" w:rsidRDefault="009D1160" w:rsidP="009D1160">
            <w:pPr>
              <w:rPr>
                <w:sz w:val="20"/>
                <w:szCs w:val="20"/>
              </w:rPr>
            </w:pPr>
            <w:r w:rsidRPr="003D1F8F">
              <w:rPr>
                <w:b/>
                <w:sz w:val="20"/>
                <w:szCs w:val="20"/>
              </w:rPr>
              <w:t>Predpokladané finančné prostriedky na hlavné aktivity</w:t>
            </w:r>
          </w:p>
        </w:tc>
        <w:tc>
          <w:tcPr>
            <w:tcW w:w="1985" w:type="dxa"/>
            <w:shd w:val="clear" w:color="auto" w:fill="CCC0D9" w:themeFill="accent4" w:themeFillTint="66"/>
          </w:tcPr>
          <w:p w14:paraId="4AA6C9AF" w14:textId="77777777" w:rsidR="009D1160" w:rsidRPr="003D1F8F" w:rsidRDefault="009D1160" w:rsidP="009D1160">
            <w:pPr>
              <w:rPr>
                <w:b/>
                <w:sz w:val="20"/>
                <w:szCs w:val="20"/>
              </w:rPr>
            </w:pPr>
            <w:r w:rsidRPr="003D1F8F">
              <w:rPr>
                <w:b/>
                <w:sz w:val="20"/>
                <w:szCs w:val="20"/>
              </w:rPr>
              <w:t xml:space="preserve">Celková suma </w:t>
            </w:r>
          </w:p>
          <w:p w14:paraId="7B9410D8" w14:textId="77777777" w:rsidR="009D1160" w:rsidRPr="003D1F8F" w:rsidRDefault="009D1160" w:rsidP="009D1160">
            <w:pPr>
              <w:rPr>
                <w:b/>
                <w:sz w:val="20"/>
                <w:szCs w:val="20"/>
              </w:rPr>
            </w:pPr>
          </w:p>
        </w:tc>
        <w:tc>
          <w:tcPr>
            <w:tcW w:w="4247" w:type="dxa"/>
            <w:shd w:val="clear" w:color="auto" w:fill="CCC0D9" w:themeFill="accent4" w:themeFillTint="66"/>
          </w:tcPr>
          <w:p w14:paraId="7A57193D" w14:textId="77777777" w:rsidR="009D1160" w:rsidRPr="003D1F8F" w:rsidRDefault="009D1160" w:rsidP="009D1160">
            <w:pPr>
              <w:rPr>
                <w:b/>
                <w:sz w:val="20"/>
                <w:szCs w:val="20"/>
              </w:rPr>
            </w:pPr>
            <w:r w:rsidRPr="003D1F8F">
              <w:rPr>
                <w:b/>
                <w:sz w:val="20"/>
                <w:szCs w:val="20"/>
              </w:rPr>
              <w:t>Uveďte plánované vecné vymedzenie</w:t>
            </w:r>
          </w:p>
        </w:tc>
      </w:tr>
      <w:tr w:rsidR="009D1160" w:rsidRPr="000D45EA" w14:paraId="21354C76" w14:textId="77777777" w:rsidTr="008939CB">
        <w:trPr>
          <w:cantSplit/>
        </w:trPr>
        <w:tc>
          <w:tcPr>
            <w:tcW w:w="2830" w:type="dxa"/>
            <w:shd w:val="clear" w:color="auto" w:fill="CCC0D9" w:themeFill="accent4" w:themeFillTint="66"/>
          </w:tcPr>
          <w:p w14:paraId="3D69C123" w14:textId="77777777" w:rsidR="009D1160" w:rsidRPr="00301F0E" w:rsidRDefault="009D1160" w:rsidP="009D1160">
            <w:pPr>
              <w:rPr>
                <w:sz w:val="20"/>
                <w:szCs w:val="20"/>
              </w:rPr>
            </w:pPr>
            <w:r w:rsidRPr="00301F0E">
              <w:rPr>
                <w:b/>
                <w:sz w:val="20"/>
                <w:szCs w:val="20"/>
              </w:rPr>
              <w:t>Aktivita 1</w:t>
            </w:r>
          </w:p>
        </w:tc>
        <w:tc>
          <w:tcPr>
            <w:tcW w:w="1985" w:type="dxa"/>
          </w:tcPr>
          <w:p w14:paraId="1D2334CF" w14:textId="77777777" w:rsidR="009D1160" w:rsidRPr="00301F0E" w:rsidRDefault="009D1160" w:rsidP="009D1160">
            <w:pPr>
              <w:rPr>
                <w:b/>
                <w:sz w:val="20"/>
                <w:szCs w:val="20"/>
              </w:rPr>
            </w:pPr>
            <w:r w:rsidRPr="00301F0E">
              <w:rPr>
                <w:b/>
                <w:bCs/>
                <w:sz w:val="20"/>
                <w:szCs w:val="20"/>
              </w:rPr>
              <w:t>8 210 398 EUR</w:t>
            </w:r>
          </w:p>
        </w:tc>
        <w:tc>
          <w:tcPr>
            <w:tcW w:w="4247" w:type="dxa"/>
          </w:tcPr>
          <w:p w14:paraId="6AAD9B8C" w14:textId="77777777" w:rsidR="009D1160" w:rsidRPr="00301F0E" w:rsidRDefault="009D1160" w:rsidP="009D1160">
            <w:pPr>
              <w:rPr>
                <w:sz w:val="20"/>
                <w:szCs w:val="20"/>
              </w:rPr>
            </w:pPr>
          </w:p>
        </w:tc>
      </w:tr>
      <w:tr w:rsidR="00406FFA" w:rsidRPr="000D45EA" w14:paraId="4BBD2191" w14:textId="77777777" w:rsidTr="000F3ED9">
        <w:trPr>
          <w:cantSplit/>
        </w:trPr>
        <w:tc>
          <w:tcPr>
            <w:tcW w:w="2830" w:type="dxa"/>
            <w:shd w:val="clear" w:color="auto" w:fill="CCC0D9" w:themeFill="accent4" w:themeFillTint="66"/>
            <w:vAlign w:val="center"/>
          </w:tcPr>
          <w:p w14:paraId="14C31559" w14:textId="30CA1FAF" w:rsidR="00406FFA" w:rsidRPr="003D1F8F" w:rsidRDefault="00406FFA" w:rsidP="00406FFA">
            <w:pPr>
              <w:rPr>
                <w:sz w:val="20"/>
                <w:szCs w:val="20"/>
              </w:rPr>
            </w:pPr>
            <w:r>
              <w:rPr>
                <w:color w:val="000000"/>
                <w:sz w:val="20"/>
                <w:szCs w:val="20"/>
              </w:rPr>
              <w:t>01 – Dlhodobý nehmotný majetok</w:t>
            </w:r>
          </w:p>
        </w:tc>
        <w:tc>
          <w:tcPr>
            <w:tcW w:w="1985" w:type="dxa"/>
            <w:vAlign w:val="bottom"/>
          </w:tcPr>
          <w:p w14:paraId="1B16BFF1" w14:textId="022A6DFC" w:rsidR="00406FFA" w:rsidRPr="003B5278" w:rsidRDefault="00406FFA" w:rsidP="00406FFA">
            <w:pPr>
              <w:rPr>
                <w:rFonts w:cs="Times New Roman"/>
                <w:sz w:val="20"/>
                <w:szCs w:val="20"/>
              </w:rPr>
            </w:pPr>
            <w:r w:rsidRPr="000F3ED9">
              <w:rPr>
                <w:rFonts w:cs="Times New Roman"/>
                <w:color w:val="000000"/>
                <w:sz w:val="20"/>
                <w:szCs w:val="20"/>
              </w:rPr>
              <w:t>12</w:t>
            </w:r>
            <w:r w:rsidR="003B5278">
              <w:rPr>
                <w:rFonts w:cs="Times New Roman"/>
                <w:color w:val="000000"/>
                <w:sz w:val="20"/>
                <w:szCs w:val="20"/>
              </w:rPr>
              <w:t> </w:t>
            </w:r>
            <w:r w:rsidRPr="000F3ED9">
              <w:rPr>
                <w:rFonts w:cs="Times New Roman"/>
                <w:color w:val="000000"/>
                <w:sz w:val="20"/>
                <w:szCs w:val="20"/>
              </w:rPr>
              <w:t>000</w:t>
            </w:r>
            <w:r w:rsidR="003B5278">
              <w:rPr>
                <w:rFonts w:cs="Times New Roman"/>
                <w:color w:val="000000"/>
                <w:sz w:val="20"/>
                <w:szCs w:val="20"/>
              </w:rPr>
              <w:t xml:space="preserve"> EUR</w:t>
            </w:r>
          </w:p>
        </w:tc>
        <w:tc>
          <w:tcPr>
            <w:tcW w:w="4247" w:type="dxa"/>
            <w:vAlign w:val="bottom"/>
          </w:tcPr>
          <w:p w14:paraId="52CE3466" w14:textId="45EF234F" w:rsidR="00406FFA" w:rsidRPr="00406FFA" w:rsidRDefault="00406FFA" w:rsidP="00406FFA">
            <w:pPr>
              <w:rPr>
                <w:rFonts w:cs="Times New Roman"/>
                <w:sz w:val="20"/>
                <w:szCs w:val="20"/>
              </w:rPr>
            </w:pPr>
            <w:r w:rsidRPr="000F3ED9">
              <w:rPr>
                <w:rFonts w:cs="Times New Roman"/>
                <w:color w:val="000000"/>
                <w:sz w:val="20"/>
                <w:szCs w:val="20"/>
              </w:rPr>
              <w:t>013 Softvér</w:t>
            </w:r>
          </w:p>
        </w:tc>
      </w:tr>
      <w:tr w:rsidR="00406FFA" w:rsidRPr="000D45EA" w14:paraId="02389205" w14:textId="77777777" w:rsidTr="000F3ED9">
        <w:trPr>
          <w:cantSplit/>
        </w:trPr>
        <w:tc>
          <w:tcPr>
            <w:tcW w:w="2830" w:type="dxa"/>
            <w:shd w:val="clear" w:color="auto" w:fill="CCC0D9" w:themeFill="accent4" w:themeFillTint="66"/>
            <w:vAlign w:val="center"/>
          </w:tcPr>
          <w:p w14:paraId="31BDA2D3" w14:textId="053D9AC7" w:rsidR="00406FFA" w:rsidRPr="003D1F8F" w:rsidRDefault="00406FFA" w:rsidP="00406FFA">
            <w:pPr>
              <w:rPr>
                <w:sz w:val="20"/>
                <w:szCs w:val="20"/>
              </w:rPr>
            </w:pPr>
            <w:r>
              <w:rPr>
                <w:color w:val="000000"/>
                <w:sz w:val="20"/>
                <w:szCs w:val="20"/>
              </w:rPr>
              <w:t>02 – Dlhodobý hmotný majetok</w:t>
            </w:r>
          </w:p>
        </w:tc>
        <w:tc>
          <w:tcPr>
            <w:tcW w:w="1985" w:type="dxa"/>
            <w:vAlign w:val="bottom"/>
          </w:tcPr>
          <w:p w14:paraId="531C48C0" w14:textId="7A576153" w:rsidR="00406FFA" w:rsidRPr="003B5278" w:rsidRDefault="003B5278" w:rsidP="00406FFA">
            <w:pPr>
              <w:rPr>
                <w:rFonts w:cs="Times New Roman"/>
                <w:sz w:val="20"/>
                <w:szCs w:val="20"/>
              </w:rPr>
            </w:pPr>
            <w:r w:rsidRPr="000F3ED9">
              <w:rPr>
                <w:rFonts w:cs="Times New Roman"/>
                <w:color w:val="000000"/>
                <w:sz w:val="20"/>
                <w:szCs w:val="20"/>
              </w:rPr>
              <w:t>137 520</w:t>
            </w:r>
            <w:r>
              <w:rPr>
                <w:rFonts w:cs="Times New Roman"/>
                <w:color w:val="000000"/>
                <w:sz w:val="20"/>
                <w:szCs w:val="20"/>
              </w:rPr>
              <w:t xml:space="preserve"> EUR</w:t>
            </w:r>
            <w:r w:rsidRPr="003B5278" w:rsidDel="00237243">
              <w:rPr>
                <w:rFonts w:cs="Times New Roman"/>
                <w:sz w:val="20"/>
                <w:szCs w:val="20"/>
                <w:highlight w:val="yellow"/>
              </w:rPr>
              <w:t xml:space="preserve"> </w:t>
            </w:r>
          </w:p>
        </w:tc>
        <w:tc>
          <w:tcPr>
            <w:tcW w:w="4247" w:type="dxa"/>
            <w:vAlign w:val="bottom"/>
          </w:tcPr>
          <w:p w14:paraId="7F1FCE41" w14:textId="414EF6E0" w:rsidR="00406FFA" w:rsidRPr="00406FFA" w:rsidRDefault="00406FFA" w:rsidP="003B5278">
            <w:pPr>
              <w:rPr>
                <w:rFonts w:cs="Times New Roman"/>
                <w:sz w:val="20"/>
                <w:szCs w:val="20"/>
              </w:rPr>
            </w:pPr>
            <w:r w:rsidRPr="000F3ED9">
              <w:rPr>
                <w:rFonts w:cs="Times New Roman"/>
                <w:color w:val="000000"/>
                <w:sz w:val="20"/>
                <w:szCs w:val="20"/>
              </w:rPr>
              <w:t>022 Samostatné hnuteľné veci a súbory hnuteľných vecí</w:t>
            </w:r>
            <w:r w:rsidR="003B5278">
              <w:rPr>
                <w:rFonts w:cs="Times New Roman"/>
                <w:color w:val="000000"/>
                <w:sz w:val="20"/>
                <w:szCs w:val="20"/>
              </w:rPr>
              <w:t xml:space="preserve">, </w:t>
            </w:r>
            <w:r w:rsidR="003B5278" w:rsidRPr="00A43C4B">
              <w:rPr>
                <w:rFonts w:cs="Times New Roman"/>
                <w:color w:val="000000"/>
                <w:sz w:val="20"/>
                <w:szCs w:val="20"/>
              </w:rPr>
              <w:t>023 Dopravné prostriedky</w:t>
            </w:r>
            <w:r w:rsidR="003B5278" w:rsidRPr="00406FFA" w:rsidDel="00B0064A">
              <w:rPr>
                <w:rFonts w:cs="Times New Roman"/>
                <w:sz w:val="20"/>
                <w:szCs w:val="20"/>
              </w:rPr>
              <w:t xml:space="preserve"> </w:t>
            </w:r>
          </w:p>
        </w:tc>
      </w:tr>
      <w:tr w:rsidR="00406FFA" w:rsidRPr="000D45EA" w14:paraId="180050CB" w14:textId="77777777" w:rsidTr="000F3ED9">
        <w:trPr>
          <w:cantSplit/>
        </w:trPr>
        <w:tc>
          <w:tcPr>
            <w:tcW w:w="2830" w:type="dxa"/>
            <w:shd w:val="clear" w:color="auto" w:fill="CCC0D9" w:themeFill="accent4" w:themeFillTint="66"/>
            <w:vAlign w:val="center"/>
          </w:tcPr>
          <w:p w14:paraId="7CD3D78A" w14:textId="230CE8E2" w:rsidR="00406FFA" w:rsidRPr="00301F0E" w:rsidRDefault="00406FFA" w:rsidP="00406FFA">
            <w:pPr>
              <w:rPr>
                <w:sz w:val="20"/>
                <w:szCs w:val="20"/>
              </w:rPr>
            </w:pPr>
            <w:r>
              <w:rPr>
                <w:color w:val="000000"/>
                <w:sz w:val="20"/>
                <w:szCs w:val="20"/>
              </w:rPr>
              <w:t>11 – Materiál</w:t>
            </w:r>
          </w:p>
        </w:tc>
        <w:tc>
          <w:tcPr>
            <w:tcW w:w="1985" w:type="dxa"/>
            <w:vAlign w:val="bottom"/>
          </w:tcPr>
          <w:p w14:paraId="6600B51A" w14:textId="58BE9953" w:rsidR="00406FFA" w:rsidRPr="003B5278" w:rsidRDefault="00406FFA" w:rsidP="00406FFA">
            <w:pPr>
              <w:rPr>
                <w:rFonts w:cs="Times New Roman"/>
                <w:sz w:val="20"/>
                <w:szCs w:val="20"/>
              </w:rPr>
            </w:pPr>
            <w:r w:rsidRPr="000F3ED9">
              <w:rPr>
                <w:rFonts w:cs="Times New Roman"/>
                <w:color w:val="000000"/>
                <w:sz w:val="20"/>
                <w:szCs w:val="20"/>
              </w:rPr>
              <w:t>32</w:t>
            </w:r>
            <w:r w:rsidR="003B5278" w:rsidRPr="000F3ED9">
              <w:rPr>
                <w:rFonts w:cs="Times New Roman"/>
                <w:color w:val="000000"/>
                <w:sz w:val="20"/>
                <w:szCs w:val="20"/>
              </w:rPr>
              <w:t xml:space="preserve"> </w:t>
            </w:r>
            <w:r w:rsidRPr="000F3ED9">
              <w:rPr>
                <w:rFonts w:cs="Times New Roman"/>
                <w:color w:val="000000"/>
                <w:sz w:val="20"/>
                <w:szCs w:val="20"/>
              </w:rPr>
              <w:t>306,62</w:t>
            </w:r>
            <w:r w:rsidR="003B5278">
              <w:rPr>
                <w:rFonts w:cs="Times New Roman"/>
                <w:color w:val="000000"/>
                <w:sz w:val="20"/>
                <w:szCs w:val="20"/>
              </w:rPr>
              <w:t xml:space="preserve"> EUR</w:t>
            </w:r>
            <w:r w:rsidR="003B5278" w:rsidRPr="003B5278" w:rsidDel="00237243">
              <w:rPr>
                <w:rFonts w:cs="Times New Roman"/>
                <w:sz w:val="20"/>
                <w:szCs w:val="20"/>
              </w:rPr>
              <w:t xml:space="preserve"> </w:t>
            </w:r>
          </w:p>
        </w:tc>
        <w:tc>
          <w:tcPr>
            <w:tcW w:w="4247" w:type="dxa"/>
            <w:vAlign w:val="bottom"/>
          </w:tcPr>
          <w:p w14:paraId="44309CE8" w14:textId="74B82DB6" w:rsidR="00406FFA" w:rsidRPr="00406FFA" w:rsidRDefault="00406FFA" w:rsidP="00406FFA">
            <w:pPr>
              <w:rPr>
                <w:rFonts w:cs="Times New Roman"/>
                <w:sz w:val="20"/>
                <w:szCs w:val="20"/>
              </w:rPr>
            </w:pPr>
            <w:r w:rsidRPr="000F3ED9">
              <w:rPr>
                <w:rFonts w:cs="Times New Roman"/>
                <w:color w:val="000000"/>
                <w:sz w:val="20"/>
                <w:szCs w:val="20"/>
              </w:rPr>
              <w:t>112 Zásoby</w:t>
            </w:r>
          </w:p>
        </w:tc>
      </w:tr>
      <w:tr w:rsidR="00406FFA" w:rsidRPr="000D45EA" w14:paraId="5FAE2AD8" w14:textId="77777777" w:rsidTr="000F3ED9">
        <w:trPr>
          <w:cantSplit/>
        </w:trPr>
        <w:tc>
          <w:tcPr>
            <w:tcW w:w="2830" w:type="dxa"/>
            <w:shd w:val="clear" w:color="auto" w:fill="CCC0D9" w:themeFill="accent4" w:themeFillTint="66"/>
            <w:vAlign w:val="center"/>
          </w:tcPr>
          <w:p w14:paraId="5F282D6C" w14:textId="32DB5740" w:rsidR="00406FFA" w:rsidRPr="00301F0E" w:rsidRDefault="00406FFA" w:rsidP="00406FFA">
            <w:pPr>
              <w:jc w:val="left"/>
              <w:rPr>
                <w:sz w:val="20"/>
                <w:szCs w:val="20"/>
              </w:rPr>
            </w:pPr>
            <w:r>
              <w:rPr>
                <w:color w:val="000000"/>
                <w:sz w:val="20"/>
                <w:szCs w:val="20"/>
              </w:rPr>
              <w:t>51 – Služby</w:t>
            </w:r>
          </w:p>
        </w:tc>
        <w:tc>
          <w:tcPr>
            <w:tcW w:w="1985" w:type="dxa"/>
            <w:vAlign w:val="bottom"/>
          </w:tcPr>
          <w:p w14:paraId="2363727C" w14:textId="23AEFEAE" w:rsidR="00406FFA" w:rsidRPr="003B5278" w:rsidRDefault="00406FFA" w:rsidP="00406FFA">
            <w:pPr>
              <w:rPr>
                <w:rFonts w:cs="Times New Roman"/>
                <w:sz w:val="20"/>
                <w:szCs w:val="20"/>
              </w:rPr>
            </w:pPr>
            <w:r w:rsidRPr="000F3ED9">
              <w:rPr>
                <w:rFonts w:cs="Times New Roman"/>
                <w:color w:val="000000"/>
                <w:sz w:val="20"/>
                <w:szCs w:val="20"/>
              </w:rPr>
              <w:t>2</w:t>
            </w:r>
            <w:r w:rsidR="003B5278" w:rsidRPr="000F3ED9">
              <w:rPr>
                <w:rFonts w:cs="Times New Roman"/>
                <w:color w:val="000000"/>
                <w:sz w:val="20"/>
                <w:szCs w:val="20"/>
              </w:rPr>
              <w:t xml:space="preserve"> </w:t>
            </w:r>
            <w:r w:rsidRPr="000F3ED9">
              <w:rPr>
                <w:rFonts w:cs="Times New Roman"/>
                <w:color w:val="000000"/>
                <w:sz w:val="20"/>
                <w:szCs w:val="20"/>
              </w:rPr>
              <w:t>104</w:t>
            </w:r>
            <w:r w:rsidR="003B5278" w:rsidRPr="000F3ED9">
              <w:rPr>
                <w:rFonts w:cs="Times New Roman"/>
                <w:color w:val="000000"/>
                <w:sz w:val="20"/>
                <w:szCs w:val="20"/>
              </w:rPr>
              <w:t xml:space="preserve"> </w:t>
            </w:r>
            <w:r w:rsidRPr="000F3ED9">
              <w:rPr>
                <w:rFonts w:cs="Times New Roman"/>
                <w:color w:val="000000"/>
                <w:sz w:val="20"/>
                <w:szCs w:val="20"/>
              </w:rPr>
              <w:t>011,06</w:t>
            </w:r>
            <w:r w:rsidR="003B5278">
              <w:rPr>
                <w:rFonts w:cs="Times New Roman"/>
                <w:color w:val="000000"/>
                <w:sz w:val="20"/>
                <w:szCs w:val="20"/>
              </w:rPr>
              <w:t xml:space="preserve"> EUR</w:t>
            </w:r>
            <w:r w:rsidR="003B5278" w:rsidRPr="003B5278" w:rsidDel="00237243">
              <w:rPr>
                <w:rFonts w:cs="Times New Roman"/>
                <w:sz w:val="20"/>
                <w:szCs w:val="20"/>
                <w:highlight w:val="yellow"/>
              </w:rPr>
              <w:t xml:space="preserve"> </w:t>
            </w:r>
          </w:p>
        </w:tc>
        <w:tc>
          <w:tcPr>
            <w:tcW w:w="4247" w:type="dxa"/>
            <w:vAlign w:val="bottom"/>
          </w:tcPr>
          <w:p w14:paraId="392BC841" w14:textId="0B6D172E" w:rsidR="00406FFA" w:rsidRPr="00406FFA" w:rsidRDefault="00406FFA" w:rsidP="00406FFA">
            <w:pPr>
              <w:rPr>
                <w:rFonts w:cs="Times New Roman"/>
                <w:sz w:val="20"/>
                <w:szCs w:val="20"/>
              </w:rPr>
            </w:pPr>
            <w:r w:rsidRPr="000F3ED9">
              <w:rPr>
                <w:rFonts w:cs="Times New Roman"/>
                <w:color w:val="000000"/>
                <w:sz w:val="20"/>
                <w:szCs w:val="20"/>
              </w:rPr>
              <w:t>518 Ostatné služby</w:t>
            </w:r>
          </w:p>
        </w:tc>
      </w:tr>
      <w:tr w:rsidR="00406FFA" w:rsidRPr="000D45EA" w14:paraId="42D66DED" w14:textId="77777777" w:rsidTr="000F3ED9">
        <w:trPr>
          <w:cantSplit/>
        </w:trPr>
        <w:tc>
          <w:tcPr>
            <w:tcW w:w="2830" w:type="dxa"/>
            <w:shd w:val="clear" w:color="auto" w:fill="CCC0D9" w:themeFill="accent4" w:themeFillTint="66"/>
            <w:vAlign w:val="center"/>
          </w:tcPr>
          <w:p w14:paraId="37AE9A61" w14:textId="731EFB80" w:rsidR="00406FFA" w:rsidRPr="00301F0E" w:rsidRDefault="00406FFA" w:rsidP="00406FFA">
            <w:pPr>
              <w:jc w:val="left"/>
              <w:rPr>
                <w:sz w:val="20"/>
                <w:szCs w:val="20"/>
              </w:rPr>
            </w:pPr>
            <w:r>
              <w:rPr>
                <w:color w:val="000000"/>
                <w:sz w:val="20"/>
                <w:szCs w:val="20"/>
              </w:rPr>
              <w:t>52 – Osobné náklady</w:t>
            </w:r>
          </w:p>
        </w:tc>
        <w:tc>
          <w:tcPr>
            <w:tcW w:w="1985" w:type="dxa"/>
            <w:vAlign w:val="bottom"/>
          </w:tcPr>
          <w:p w14:paraId="40654305" w14:textId="06A35BC2" w:rsidR="00406FFA" w:rsidRPr="003B5278" w:rsidRDefault="00406FFA" w:rsidP="00406FFA">
            <w:pPr>
              <w:rPr>
                <w:rFonts w:cs="Times New Roman"/>
                <w:sz w:val="20"/>
                <w:szCs w:val="20"/>
              </w:rPr>
            </w:pPr>
            <w:r w:rsidRPr="000F3ED9">
              <w:rPr>
                <w:rFonts w:cs="Times New Roman"/>
                <w:color w:val="000000"/>
                <w:sz w:val="20"/>
                <w:szCs w:val="20"/>
              </w:rPr>
              <w:t>5</w:t>
            </w:r>
            <w:r w:rsidR="003B5278" w:rsidRPr="000F3ED9">
              <w:rPr>
                <w:rFonts w:cs="Times New Roman"/>
                <w:color w:val="000000"/>
                <w:sz w:val="20"/>
                <w:szCs w:val="20"/>
              </w:rPr>
              <w:t> </w:t>
            </w:r>
            <w:r w:rsidRPr="000F3ED9">
              <w:rPr>
                <w:rFonts w:cs="Times New Roman"/>
                <w:color w:val="000000"/>
                <w:sz w:val="20"/>
                <w:szCs w:val="20"/>
              </w:rPr>
              <w:t>232</w:t>
            </w:r>
            <w:r w:rsidR="003B5278" w:rsidRPr="000F3ED9">
              <w:rPr>
                <w:rFonts w:cs="Times New Roman"/>
                <w:color w:val="000000"/>
                <w:sz w:val="20"/>
                <w:szCs w:val="20"/>
              </w:rPr>
              <w:t xml:space="preserve"> </w:t>
            </w:r>
            <w:r w:rsidRPr="000F3ED9">
              <w:rPr>
                <w:rFonts w:cs="Times New Roman"/>
                <w:color w:val="000000"/>
                <w:sz w:val="20"/>
                <w:szCs w:val="20"/>
              </w:rPr>
              <w:t>196,8</w:t>
            </w:r>
            <w:r w:rsidR="003B5278" w:rsidRPr="000F3ED9">
              <w:rPr>
                <w:rFonts w:cs="Times New Roman"/>
                <w:color w:val="000000"/>
                <w:sz w:val="20"/>
                <w:szCs w:val="20"/>
              </w:rPr>
              <w:t>0</w:t>
            </w:r>
            <w:r w:rsidR="003B5278">
              <w:rPr>
                <w:rFonts w:cs="Times New Roman"/>
                <w:color w:val="000000"/>
                <w:sz w:val="20"/>
                <w:szCs w:val="20"/>
              </w:rPr>
              <w:t xml:space="preserve"> EUR</w:t>
            </w:r>
            <w:r w:rsidR="003B5278" w:rsidRPr="003B5278" w:rsidDel="00237243">
              <w:rPr>
                <w:rFonts w:cs="Times New Roman"/>
                <w:sz w:val="20"/>
                <w:szCs w:val="20"/>
              </w:rPr>
              <w:t xml:space="preserve"> </w:t>
            </w:r>
          </w:p>
        </w:tc>
        <w:tc>
          <w:tcPr>
            <w:tcW w:w="4247" w:type="dxa"/>
            <w:vAlign w:val="bottom"/>
          </w:tcPr>
          <w:p w14:paraId="07C8F11C" w14:textId="4403D780" w:rsidR="00406FFA" w:rsidRPr="00406FFA" w:rsidRDefault="00406FFA" w:rsidP="00406FFA">
            <w:pPr>
              <w:rPr>
                <w:rFonts w:cs="Times New Roman"/>
                <w:sz w:val="20"/>
                <w:szCs w:val="20"/>
              </w:rPr>
            </w:pPr>
            <w:r w:rsidRPr="000F3ED9">
              <w:rPr>
                <w:rFonts w:cs="Times New Roman"/>
                <w:color w:val="000000"/>
                <w:sz w:val="20"/>
                <w:szCs w:val="20"/>
              </w:rPr>
              <w:t>521 Mzdové výdavky</w:t>
            </w:r>
          </w:p>
        </w:tc>
      </w:tr>
      <w:tr w:rsidR="00406FFA" w:rsidRPr="000D45EA" w14:paraId="0FB3B1FA" w14:textId="77777777" w:rsidTr="000F3ED9">
        <w:trPr>
          <w:cantSplit/>
        </w:trPr>
        <w:tc>
          <w:tcPr>
            <w:tcW w:w="2830" w:type="dxa"/>
            <w:shd w:val="clear" w:color="auto" w:fill="CCC0D9" w:themeFill="accent4" w:themeFillTint="66"/>
            <w:vAlign w:val="center"/>
          </w:tcPr>
          <w:p w14:paraId="37440420" w14:textId="626F21EA" w:rsidR="00406FFA" w:rsidRPr="00301F0E" w:rsidRDefault="00406FFA" w:rsidP="00406FFA">
            <w:pPr>
              <w:rPr>
                <w:sz w:val="20"/>
                <w:szCs w:val="20"/>
              </w:rPr>
            </w:pPr>
            <w:r>
              <w:rPr>
                <w:color w:val="000000"/>
                <w:sz w:val="20"/>
                <w:szCs w:val="20"/>
              </w:rPr>
              <w:t>90 – Paušálna sadzba</w:t>
            </w:r>
          </w:p>
        </w:tc>
        <w:tc>
          <w:tcPr>
            <w:tcW w:w="1985" w:type="dxa"/>
            <w:vAlign w:val="bottom"/>
          </w:tcPr>
          <w:p w14:paraId="475F1019" w14:textId="0DDDAB43" w:rsidR="00406FFA" w:rsidRPr="003B5278" w:rsidRDefault="00406FFA" w:rsidP="00406FFA">
            <w:pPr>
              <w:rPr>
                <w:rFonts w:cs="Times New Roman"/>
                <w:sz w:val="20"/>
                <w:szCs w:val="20"/>
              </w:rPr>
            </w:pPr>
            <w:r w:rsidRPr="000F3ED9">
              <w:rPr>
                <w:rFonts w:cs="Times New Roman"/>
                <w:color w:val="000000"/>
                <w:sz w:val="20"/>
                <w:szCs w:val="20"/>
              </w:rPr>
              <w:t xml:space="preserve"> 692</w:t>
            </w:r>
            <w:r w:rsidR="003B5278" w:rsidRPr="000F3ED9">
              <w:rPr>
                <w:rFonts w:cs="Times New Roman"/>
                <w:color w:val="000000"/>
                <w:sz w:val="20"/>
                <w:szCs w:val="20"/>
              </w:rPr>
              <w:t xml:space="preserve"> </w:t>
            </w:r>
            <w:r w:rsidRPr="000F3ED9">
              <w:rPr>
                <w:rFonts w:cs="Times New Roman"/>
                <w:color w:val="000000"/>
                <w:sz w:val="20"/>
                <w:szCs w:val="20"/>
              </w:rPr>
              <w:t>363,52</w:t>
            </w:r>
            <w:r w:rsidR="003B5278">
              <w:rPr>
                <w:rFonts w:cs="Times New Roman"/>
                <w:color w:val="000000"/>
                <w:sz w:val="20"/>
                <w:szCs w:val="20"/>
              </w:rPr>
              <w:t xml:space="preserve"> EUR</w:t>
            </w:r>
            <w:r w:rsidR="003B5278" w:rsidRPr="003B5278" w:rsidDel="00237243">
              <w:rPr>
                <w:rFonts w:cs="Times New Roman"/>
                <w:sz w:val="20"/>
                <w:szCs w:val="20"/>
                <w:highlight w:val="yellow"/>
              </w:rPr>
              <w:t xml:space="preserve"> </w:t>
            </w:r>
          </w:p>
        </w:tc>
        <w:tc>
          <w:tcPr>
            <w:tcW w:w="4247" w:type="dxa"/>
            <w:vAlign w:val="bottom"/>
          </w:tcPr>
          <w:p w14:paraId="24F96C12" w14:textId="0BFFF073" w:rsidR="00406FFA" w:rsidRPr="00406FFA" w:rsidRDefault="00406FFA" w:rsidP="00406FFA">
            <w:pPr>
              <w:rPr>
                <w:rFonts w:cs="Times New Roman"/>
                <w:sz w:val="20"/>
                <w:szCs w:val="20"/>
              </w:rPr>
            </w:pPr>
            <w:r w:rsidRPr="000F3ED9">
              <w:rPr>
                <w:rFonts w:cs="Times New Roman"/>
                <w:color w:val="000000"/>
                <w:sz w:val="20"/>
                <w:szCs w:val="20"/>
              </w:rPr>
              <w:t>902 - Paušálna sadzba na nepriame výdavky určené na základe nákladov na zamestnancov (nariadenie 1303/2013, čl. 68 ods. 1, písm. b)</w:t>
            </w:r>
          </w:p>
        </w:tc>
      </w:tr>
      <w:tr w:rsidR="009D1160" w:rsidRPr="000D45EA" w14:paraId="0E1FE944" w14:textId="77777777" w:rsidTr="008939CB">
        <w:trPr>
          <w:cantSplit/>
        </w:trPr>
        <w:tc>
          <w:tcPr>
            <w:tcW w:w="2830" w:type="dxa"/>
            <w:shd w:val="clear" w:color="auto" w:fill="CCC0D9" w:themeFill="accent4" w:themeFillTint="66"/>
          </w:tcPr>
          <w:p w14:paraId="0E014183" w14:textId="77777777" w:rsidR="009D1160" w:rsidRPr="00301F0E" w:rsidRDefault="009D1160" w:rsidP="009D1160">
            <w:pPr>
              <w:rPr>
                <w:sz w:val="20"/>
                <w:szCs w:val="20"/>
              </w:rPr>
            </w:pPr>
            <w:r w:rsidRPr="00301F0E">
              <w:rPr>
                <w:b/>
                <w:sz w:val="20"/>
                <w:szCs w:val="20"/>
              </w:rPr>
              <w:t>Podporné aktivity SPOLU</w:t>
            </w:r>
          </w:p>
        </w:tc>
        <w:tc>
          <w:tcPr>
            <w:tcW w:w="1985" w:type="dxa"/>
          </w:tcPr>
          <w:p w14:paraId="613AE5B3" w14:textId="77777777" w:rsidR="009D1160" w:rsidRPr="00301F0E" w:rsidRDefault="009D1160" w:rsidP="009D1160">
            <w:pPr>
              <w:rPr>
                <w:sz w:val="20"/>
                <w:szCs w:val="20"/>
              </w:rPr>
            </w:pPr>
            <w:r w:rsidRPr="00301F0E">
              <w:rPr>
                <w:sz w:val="20"/>
                <w:szCs w:val="20"/>
              </w:rPr>
              <w:t>0 EUR</w:t>
            </w:r>
          </w:p>
        </w:tc>
        <w:tc>
          <w:tcPr>
            <w:tcW w:w="4247" w:type="dxa"/>
          </w:tcPr>
          <w:p w14:paraId="2B8AFD30" w14:textId="77777777" w:rsidR="009D1160" w:rsidRPr="00301F0E" w:rsidRDefault="009D1160" w:rsidP="009D1160">
            <w:pPr>
              <w:rPr>
                <w:sz w:val="20"/>
                <w:szCs w:val="20"/>
              </w:rPr>
            </w:pPr>
          </w:p>
        </w:tc>
      </w:tr>
      <w:tr w:rsidR="009D1160" w:rsidRPr="000D45EA" w14:paraId="09BD622A" w14:textId="77777777" w:rsidTr="008939CB">
        <w:trPr>
          <w:cantSplit/>
        </w:trPr>
        <w:tc>
          <w:tcPr>
            <w:tcW w:w="2830" w:type="dxa"/>
            <w:shd w:val="clear" w:color="auto" w:fill="CCC0D9" w:themeFill="accent4" w:themeFillTint="66"/>
          </w:tcPr>
          <w:p w14:paraId="79448C79" w14:textId="77777777" w:rsidR="009D1160" w:rsidRPr="00301F0E" w:rsidRDefault="009D1160" w:rsidP="009D1160">
            <w:pPr>
              <w:rPr>
                <w:b/>
                <w:sz w:val="20"/>
                <w:szCs w:val="20"/>
              </w:rPr>
            </w:pPr>
            <w:r w:rsidRPr="00301F0E">
              <w:rPr>
                <w:b/>
                <w:sz w:val="20"/>
                <w:szCs w:val="20"/>
              </w:rPr>
              <w:t>CELKOM</w:t>
            </w:r>
          </w:p>
        </w:tc>
        <w:tc>
          <w:tcPr>
            <w:tcW w:w="1985" w:type="dxa"/>
          </w:tcPr>
          <w:p w14:paraId="55CDF5B1" w14:textId="77777777" w:rsidR="009D1160" w:rsidRPr="00301F0E" w:rsidRDefault="009D1160" w:rsidP="009D1160">
            <w:pPr>
              <w:rPr>
                <w:sz w:val="20"/>
                <w:szCs w:val="20"/>
              </w:rPr>
            </w:pPr>
            <w:r w:rsidRPr="00301F0E">
              <w:rPr>
                <w:b/>
                <w:bCs/>
                <w:sz w:val="20"/>
                <w:szCs w:val="20"/>
              </w:rPr>
              <w:t>8 210 398 EUR</w:t>
            </w:r>
          </w:p>
        </w:tc>
        <w:tc>
          <w:tcPr>
            <w:tcW w:w="4247" w:type="dxa"/>
          </w:tcPr>
          <w:p w14:paraId="59576B54" w14:textId="77777777" w:rsidR="009D1160" w:rsidRPr="00301F0E" w:rsidRDefault="009D1160" w:rsidP="009D1160">
            <w:pPr>
              <w:rPr>
                <w:sz w:val="20"/>
                <w:szCs w:val="20"/>
              </w:rPr>
            </w:pPr>
          </w:p>
        </w:tc>
      </w:tr>
    </w:tbl>
    <w:p w14:paraId="416BA745" w14:textId="77777777" w:rsidR="009D1160" w:rsidRPr="003D1F8F" w:rsidRDefault="009D1160" w:rsidP="009D1160">
      <w:pPr>
        <w:rPr>
          <w:sz w:val="28"/>
          <w:szCs w:val="28"/>
        </w:rPr>
      </w:pPr>
    </w:p>
    <w:p w14:paraId="59FCDCE1" w14:textId="77777777" w:rsidR="009D1160" w:rsidRPr="003D1F8F" w:rsidRDefault="009D1160" w:rsidP="009D1160">
      <w:pPr>
        <w:pStyle w:val="Odsekzoznamu"/>
        <w:numPr>
          <w:ilvl w:val="0"/>
          <w:numId w:val="20"/>
        </w:numPr>
        <w:spacing w:after="0" w:line="240" w:lineRule="auto"/>
        <w:ind w:left="426" w:hanging="426"/>
        <w:contextualSpacing w:val="0"/>
        <w:rPr>
          <w:b/>
        </w:rPr>
      </w:pPr>
      <w:r w:rsidRPr="003D1F8F">
        <w:rPr>
          <w:b/>
        </w:rPr>
        <w:t xml:space="preserve">Deklarujte, že </w:t>
      </w:r>
      <w:r w:rsidRPr="00DD5BC4">
        <w:rPr>
          <w:b/>
        </w:rPr>
        <w:t>NP vyhovuje zásade doplnkovosti</w:t>
      </w:r>
      <w:r w:rsidRPr="003D1F8F">
        <w:rPr>
          <w:b/>
        </w:rPr>
        <w:t xml:space="preserve"> (t. j. nenahrádza verejné </w:t>
      </w:r>
      <w:r w:rsidRPr="003D1F8F">
        <w:rPr>
          <w:b/>
        </w:rPr>
        <w:br/>
        <w:t>alebo ekvivalentné štrukturálne výdavky členského štátu v súlade s článkom 95 všeobecného nariadenia).</w:t>
      </w:r>
    </w:p>
    <w:p w14:paraId="16D3276C" w14:textId="77777777" w:rsidR="005D4DCA" w:rsidRDefault="005D4DCA" w:rsidP="009D1160"/>
    <w:p w14:paraId="5F62DE9B" w14:textId="31380D2A" w:rsidR="009D1160" w:rsidRPr="005D4DCA" w:rsidRDefault="005D4DCA" w:rsidP="009D1160">
      <w:pPr>
        <w:rPr>
          <w:sz w:val="20"/>
          <w:szCs w:val="20"/>
        </w:rPr>
      </w:pPr>
      <w:r>
        <w:rPr>
          <w:sz w:val="20"/>
          <w:szCs w:val="20"/>
        </w:rPr>
        <w:t>N</w:t>
      </w:r>
      <w:r w:rsidR="009D1160" w:rsidRPr="005D4DCA">
        <w:rPr>
          <w:sz w:val="20"/>
          <w:szCs w:val="20"/>
        </w:rPr>
        <w:t>árodný projekt vyhovuje  zásade doplnkovosti, tzn. nenahrádza verejné alebo ekvivalentné štrukturálne výdavky členského štátu v súlade s článkom 95 všeobecného nariadenia.</w:t>
      </w:r>
    </w:p>
    <w:p w14:paraId="6F02D9C4" w14:textId="77777777" w:rsidR="009D1160" w:rsidRDefault="009D1160" w:rsidP="009D1160">
      <w:pPr>
        <w:pStyle w:val="Odsekzoznamu"/>
        <w:ind w:left="284"/>
        <w:contextualSpacing w:val="0"/>
      </w:pPr>
    </w:p>
    <w:p w14:paraId="5B691EE6" w14:textId="77777777" w:rsidR="009D1160" w:rsidRPr="00DA6671" w:rsidRDefault="009D1160" w:rsidP="009D1160">
      <w:pPr>
        <w:pStyle w:val="Odsekzoznamu"/>
        <w:numPr>
          <w:ilvl w:val="0"/>
          <w:numId w:val="20"/>
        </w:numPr>
        <w:spacing w:after="0" w:line="240" w:lineRule="auto"/>
        <w:ind w:left="426" w:hanging="426"/>
        <w:contextualSpacing w:val="0"/>
        <w:rPr>
          <w:b/>
        </w:rPr>
      </w:pPr>
      <w:r w:rsidRPr="00301F0E">
        <w:rPr>
          <w:b/>
        </w:rPr>
        <w:t xml:space="preserve">Bude v národnom projekte využité zjednodušené vykazovanie výdavkov? Ak áno, </w:t>
      </w:r>
      <w:r w:rsidRPr="00DA6671">
        <w:rPr>
          <w:b/>
        </w:rPr>
        <w:t xml:space="preserve">aký typ? </w:t>
      </w:r>
    </w:p>
    <w:p w14:paraId="6AD35091" w14:textId="77777777" w:rsidR="009D1160" w:rsidRDefault="009D1160" w:rsidP="009D1160"/>
    <w:p w14:paraId="47C6C3E9" w14:textId="77777777" w:rsidR="009D1160" w:rsidRPr="008939CB" w:rsidRDefault="009D1160" w:rsidP="009D1160">
      <w:pPr>
        <w:rPr>
          <w:sz w:val="20"/>
        </w:rPr>
      </w:pPr>
      <w:r w:rsidRPr="008939CB">
        <w:rPr>
          <w:sz w:val="20"/>
        </w:rPr>
        <w:t>Áno, paušálna sadzba.</w:t>
      </w:r>
    </w:p>
    <w:p w14:paraId="2F569797" w14:textId="77777777" w:rsidR="009D1160" w:rsidRDefault="009D1160" w:rsidP="009D1160"/>
    <w:p w14:paraId="28023C72" w14:textId="77777777" w:rsidR="009D1160" w:rsidRPr="003D1F8F" w:rsidRDefault="009D1160" w:rsidP="009D1160">
      <w:pPr>
        <w:pStyle w:val="Odsekzoznamu"/>
        <w:numPr>
          <w:ilvl w:val="0"/>
          <w:numId w:val="20"/>
        </w:numPr>
        <w:spacing w:after="0" w:line="240" w:lineRule="auto"/>
        <w:ind w:left="426" w:hanging="426"/>
        <w:contextualSpacing w:val="0"/>
        <w:rPr>
          <w:b/>
        </w:rPr>
      </w:pPr>
      <w:r w:rsidRPr="00301F0E">
        <w:rPr>
          <w:b/>
        </w:rPr>
        <w:t>Štúdia uskutočniteľnosti vrátane analýzy nákladov a</w:t>
      </w:r>
      <w:r>
        <w:rPr>
          <w:b/>
        </w:rPr>
        <w:t> </w:t>
      </w:r>
      <w:r w:rsidRPr="00301F0E">
        <w:rPr>
          <w:b/>
        </w:rPr>
        <w:t>prínosov</w:t>
      </w:r>
      <w:r>
        <w:rPr>
          <w:b/>
        </w:rPr>
        <w:t>.</w:t>
      </w:r>
    </w:p>
    <w:p w14:paraId="78D5AAEA" w14:textId="77777777" w:rsidR="009D1160" w:rsidRDefault="009D1160" w:rsidP="009D1160">
      <w:pPr>
        <w:ind w:left="426"/>
        <w:rPr>
          <w:i/>
        </w:rPr>
      </w:pPr>
      <w:r w:rsidRPr="000D45EA">
        <w:rPr>
          <w:i/>
        </w:rPr>
        <w:t>Informácie sa vypĺňa</w:t>
      </w:r>
      <w:r>
        <w:rPr>
          <w:i/>
        </w:rPr>
        <w:t>jú</w:t>
      </w:r>
      <w:r w:rsidRPr="000D45EA">
        <w:rPr>
          <w:i/>
        </w:rPr>
        <w:t xml:space="preserve"> iba pre investičné</w:t>
      </w:r>
      <w:r>
        <w:rPr>
          <w:rStyle w:val="Odkaznapoznmkupodiarou"/>
          <w:i/>
        </w:rPr>
        <w:footnoteReference w:id="12"/>
      </w:r>
      <w:r w:rsidRPr="000D45EA">
        <w:rPr>
          <w:i/>
        </w:rPr>
        <w:t xml:space="preserve"> typy projektov. </w:t>
      </w:r>
    </w:p>
    <w:p w14:paraId="380ADA7B" w14:textId="77777777" w:rsidR="009D1160" w:rsidRPr="003D1F8F" w:rsidRDefault="009D1160" w:rsidP="009D1160"/>
    <w:tbl>
      <w:tblPr>
        <w:tblStyle w:val="Mriekatabuky"/>
        <w:tblW w:w="9299"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4A0" w:firstRow="1" w:lastRow="0" w:firstColumn="1" w:lastColumn="0" w:noHBand="0" w:noVBand="1"/>
      </w:tblPr>
      <w:tblGrid>
        <w:gridCol w:w="7782"/>
        <w:gridCol w:w="1517"/>
      </w:tblGrid>
      <w:tr w:rsidR="009D1160" w:rsidRPr="00506C9F" w14:paraId="403B5FAB" w14:textId="77777777" w:rsidTr="008939CB">
        <w:tc>
          <w:tcPr>
            <w:tcW w:w="9299" w:type="dxa"/>
            <w:gridSpan w:val="2"/>
            <w:tcBorders>
              <w:top w:val="single" w:sz="12" w:space="0" w:color="auto"/>
              <w:bottom w:val="single" w:sz="2" w:space="0" w:color="auto"/>
            </w:tcBorders>
            <w:shd w:val="clear" w:color="auto" w:fill="CCC0D9" w:themeFill="accent4" w:themeFillTint="66"/>
            <w:tcMar>
              <w:left w:w="57" w:type="dxa"/>
              <w:right w:w="57" w:type="dxa"/>
            </w:tcMar>
          </w:tcPr>
          <w:p w14:paraId="136C63BF" w14:textId="77777777" w:rsidR="009D1160" w:rsidRPr="003D1F8F" w:rsidRDefault="009D1160" w:rsidP="009D1160">
            <w:pPr>
              <w:spacing w:before="120" w:after="120"/>
              <w:rPr>
                <w:rFonts w:eastAsia="Calibri"/>
                <w:b/>
                <w:bCs/>
                <w:iCs/>
                <w:sz w:val="20"/>
                <w:szCs w:val="20"/>
              </w:rPr>
            </w:pPr>
            <w:r w:rsidRPr="003D1F8F">
              <w:rPr>
                <w:rFonts w:eastAsia="Calibri"/>
                <w:b/>
                <w:bCs/>
                <w:iCs/>
                <w:sz w:val="20"/>
                <w:szCs w:val="20"/>
              </w:rPr>
              <w:t>Štúdia uskutočniteľnosti vrátane analýzy nákladov a prínosov</w:t>
            </w:r>
          </w:p>
        </w:tc>
      </w:tr>
      <w:tr w:rsidR="009D1160" w:rsidRPr="00506C9F" w14:paraId="65F07FEB" w14:textId="77777777" w:rsidTr="008939CB">
        <w:tc>
          <w:tcPr>
            <w:tcW w:w="7782" w:type="dxa"/>
            <w:tcBorders>
              <w:top w:val="single" w:sz="2" w:space="0" w:color="auto"/>
              <w:bottom w:val="single" w:sz="2" w:space="0" w:color="auto"/>
            </w:tcBorders>
            <w:shd w:val="clear" w:color="auto" w:fill="CCC0D9" w:themeFill="accent4" w:themeFillTint="66"/>
            <w:tcMar>
              <w:left w:w="57" w:type="dxa"/>
              <w:right w:w="57" w:type="dxa"/>
            </w:tcMar>
            <w:vAlign w:val="center"/>
          </w:tcPr>
          <w:p w14:paraId="40D1EF53" w14:textId="77777777" w:rsidR="009D1160" w:rsidRPr="003D1F8F" w:rsidRDefault="009D1160" w:rsidP="009D1160">
            <w:pPr>
              <w:spacing w:before="60" w:after="60"/>
              <w:rPr>
                <w:rFonts w:eastAsia="Calibri"/>
                <w:bCs/>
                <w:iCs/>
                <w:sz w:val="20"/>
                <w:szCs w:val="20"/>
              </w:rPr>
            </w:pPr>
            <w:r w:rsidRPr="001E426C">
              <w:rPr>
                <w:rFonts w:eastAsia="Calibri"/>
                <w:bCs/>
                <w:iCs/>
                <w:sz w:val="20"/>
                <w:szCs w:val="20"/>
              </w:rPr>
              <w:t>Existuje relevantná štúdia uskutočniteľnosti</w:t>
            </w:r>
            <w:r w:rsidRPr="001E426C">
              <w:rPr>
                <w:rStyle w:val="Odkaznapoznmkupodiarou"/>
                <w:rFonts w:eastAsia="Calibri"/>
                <w:b/>
                <w:bCs/>
                <w:iCs/>
                <w:sz w:val="20"/>
                <w:szCs w:val="20"/>
              </w:rPr>
              <w:footnoteReference w:id="13"/>
            </w:r>
            <w:r w:rsidRPr="003D1F8F">
              <w:rPr>
                <w:rFonts w:eastAsia="Calibri"/>
                <w:bCs/>
                <w:iCs/>
                <w:sz w:val="20"/>
                <w:szCs w:val="20"/>
              </w:rPr>
              <w:t xml:space="preserve"> ? (áno/nie)</w:t>
            </w:r>
          </w:p>
        </w:tc>
        <w:tc>
          <w:tcPr>
            <w:tcW w:w="1517" w:type="dxa"/>
          </w:tcPr>
          <w:p w14:paraId="50D71293" w14:textId="77777777" w:rsidR="009D1160" w:rsidRPr="00F52501" w:rsidRDefault="009D1160" w:rsidP="009D1160">
            <w:pPr>
              <w:spacing w:before="120" w:after="120"/>
              <w:jc w:val="center"/>
              <w:rPr>
                <w:rFonts w:eastAsia="Calibri"/>
                <w:bCs/>
                <w:iCs/>
                <w:sz w:val="20"/>
                <w:szCs w:val="20"/>
              </w:rPr>
            </w:pPr>
            <w:r w:rsidRPr="00F52501">
              <w:rPr>
                <w:rFonts w:eastAsia="Calibri"/>
                <w:bCs/>
                <w:iCs/>
                <w:sz w:val="20"/>
                <w:szCs w:val="20"/>
              </w:rPr>
              <w:t>Nie</w:t>
            </w:r>
          </w:p>
        </w:tc>
      </w:tr>
      <w:tr w:rsidR="009D1160" w:rsidRPr="00506C9F" w14:paraId="02083BC7" w14:textId="77777777" w:rsidTr="008939CB">
        <w:tc>
          <w:tcPr>
            <w:tcW w:w="7782" w:type="dxa"/>
            <w:tcBorders>
              <w:top w:val="single" w:sz="2" w:space="0" w:color="auto"/>
              <w:bottom w:val="single" w:sz="2" w:space="0" w:color="auto"/>
            </w:tcBorders>
            <w:shd w:val="clear" w:color="auto" w:fill="CCC0D9" w:themeFill="accent4" w:themeFillTint="66"/>
            <w:tcMar>
              <w:left w:w="57" w:type="dxa"/>
              <w:right w:w="57" w:type="dxa"/>
            </w:tcMar>
            <w:vAlign w:val="center"/>
          </w:tcPr>
          <w:p w14:paraId="56685780" w14:textId="77777777" w:rsidR="009D1160" w:rsidRPr="003D1F8F" w:rsidRDefault="009D1160" w:rsidP="009D1160">
            <w:pPr>
              <w:spacing w:after="60"/>
              <w:rPr>
                <w:rFonts w:eastAsia="Calibri"/>
                <w:bCs/>
                <w:iCs/>
                <w:sz w:val="20"/>
                <w:szCs w:val="20"/>
              </w:rPr>
            </w:pPr>
            <w:r w:rsidRPr="001E426C">
              <w:rPr>
                <w:rFonts w:eastAsia="Calibri"/>
                <w:bCs/>
                <w:iCs/>
                <w:sz w:val="20"/>
                <w:szCs w:val="20"/>
              </w:rPr>
              <w:t>Ak je štúdia uskutočniteľnosti dostupná na internete, uveďte jej názov a internetovú adresu, kde je štúdia zverejnená</w:t>
            </w:r>
            <w:r>
              <w:rPr>
                <w:rFonts w:eastAsia="Calibri"/>
                <w:bCs/>
                <w:iCs/>
                <w:sz w:val="20"/>
                <w:szCs w:val="20"/>
              </w:rPr>
              <w:t>.</w:t>
            </w:r>
          </w:p>
        </w:tc>
        <w:tc>
          <w:tcPr>
            <w:tcW w:w="1517" w:type="dxa"/>
            <w:tcBorders>
              <w:bottom w:val="single" w:sz="2" w:space="0" w:color="auto"/>
            </w:tcBorders>
          </w:tcPr>
          <w:p w14:paraId="7BF1B060" w14:textId="77777777" w:rsidR="009D1160" w:rsidRPr="00F52501" w:rsidRDefault="009D1160" w:rsidP="009D1160">
            <w:pPr>
              <w:spacing w:before="120" w:after="120"/>
              <w:jc w:val="center"/>
              <w:rPr>
                <w:rFonts w:eastAsia="Calibri"/>
                <w:bCs/>
                <w:iCs/>
                <w:sz w:val="20"/>
                <w:szCs w:val="20"/>
              </w:rPr>
            </w:pPr>
            <w:r w:rsidRPr="00F52501">
              <w:rPr>
                <w:rFonts w:eastAsia="Calibri"/>
                <w:bCs/>
                <w:iCs/>
                <w:sz w:val="20"/>
                <w:szCs w:val="20"/>
              </w:rPr>
              <w:t>Nie</w:t>
            </w:r>
          </w:p>
        </w:tc>
      </w:tr>
      <w:tr w:rsidR="009D1160" w:rsidRPr="00506C9F" w14:paraId="490522EF" w14:textId="77777777" w:rsidTr="008939CB">
        <w:tc>
          <w:tcPr>
            <w:tcW w:w="7782" w:type="dxa"/>
            <w:tcBorders>
              <w:top w:val="single" w:sz="2" w:space="0" w:color="auto"/>
              <w:bottom w:val="single" w:sz="12" w:space="0" w:color="auto"/>
            </w:tcBorders>
            <w:shd w:val="clear" w:color="auto" w:fill="CCC0D9" w:themeFill="accent4" w:themeFillTint="66"/>
            <w:tcMar>
              <w:left w:w="57" w:type="dxa"/>
              <w:right w:w="57" w:type="dxa"/>
            </w:tcMar>
            <w:vAlign w:val="center"/>
          </w:tcPr>
          <w:p w14:paraId="10EA0029" w14:textId="77777777" w:rsidR="009D1160" w:rsidRPr="003D1F8F" w:rsidRDefault="009D1160" w:rsidP="009D1160">
            <w:pPr>
              <w:spacing w:before="60" w:after="60"/>
              <w:rPr>
                <w:rFonts w:eastAsia="Calibri"/>
                <w:bCs/>
                <w:iCs/>
                <w:sz w:val="20"/>
                <w:szCs w:val="20"/>
              </w:rPr>
            </w:pPr>
            <w:r w:rsidRPr="001E426C">
              <w:rPr>
                <w:rFonts w:eastAsia="Calibri"/>
                <w:bCs/>
                <w:iCs/>
                <w:sz w:val="20"/>
                <w:szCs w:val="20"/>
              </w:rPr>
              <w:t xml:space="preserve">V prípade, že štúdia uskutočniteľnosti nie je  dostupná na internete, uveďte webové sídlo </w:t>
            </w:r>
            <w:r>
              <w:rPr>
                <w:rFonts w:eastAsia="Calibri"/>
                <w:bCs/>
                <w:iCs/>
                <w:sz w:val="20"/>
                <w:szCs w:val="20"/>
              </w:rPr>
              <w:t xml:space="preserve">                        </w:t>
            </w:r>
            <w:r w:rsidRPr="001E426C">
              <w:rPr>
                <w:rFonts w:eastAsia="Calibri"/>
                <w:bCs/>
                <w:iCs/>
                <w:sz w:val="20"/>
                <w:szCs w:val="20"/>
              </w:rPr>
              <w:t>a termín, v ktorom predpokladáte jej zverejnenie (mesiac/rok)</w:t>
            </w:r>
            <w:r>
              <w:rPr>
                <w:rFonts w:eastAsia="Calibri"/>
                <w:bCs/>
                <w:iCs/>
                <w:sz w:val="20"/>
                <w:szCs w:val="20"/>
              </w:rPr>
              <w:t>.</w:t>
            </w:r>
          </w:p>
        </w:tc>
        <w:tc>
          <w:tcPr>
            <w:tcW w:w="1517" w:type="dxa"/>
            <w:tcBorders>
              <w:top w:val="single" w:sz="2" w:space="0" w:color="auto"/>
              <w:bottom w:val="single" w:sz="12" w:space="0" w:color="auto"/>
            </w:tcBorders>
          </w:tcPr>
          <w:p w14:paraId="7C14E794" w14:textId="77777777" w:rsidR="009D1160" w:rsidRPr="00F52501" w:rsidRDefault="009D1160" w:rsidP="009D1160">
            <w:pPr>
              <w:spacing w:before="120" w:after="120"/>
              <w:jc w:val="center"/>
              <w:rPr>
                <w:rFonts w:eastAsia="Calibri"/>
                <w:bCs/>
                <w:iCs/>
                <w:sz w:val="20"/>
                <w:szCs w:val="20"/>
              </w:rPr>
            </w:pPr>
            <w:r w:rsidRPr="00F52501">
              <w:rPr>
                <w:rFonts w:eastAsia="Calibri"/>
                <w:bCs/>
                <w:iCs/>
                <w:sz w:val="20"/>
                <w:szCs w:val="20"/>
              </w:rPr>
              <w:t>Nie</w:t>
            </w:r>
          </w:p>
        </w:tc>
      </w:tr>
    </w:tbl>
    <w:p w14:paraId="651A0290" w14:textId="77777777" w:rsidR="009D1160" w:rsidRDefault="009D1160" w:rsidP="009D1160"/>
    <w:sectPr w:rsidR="009D1160" w:rsidSect="005D27F3">
      <w:headerReference w:type="default" r:id="rId20"/>
      <w:footerReference w:type="default" r:id="rId21"/>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5675E2" w14:textId="77777777" w:rsidR="00D51DDB" w:rsidRDefault="00D51DDB" w:rsidP="00297396">
      <w:pPr>
        <w:spacing w:after="0" w:line="240" w:lineRule="auto"/>
      </w:pPr>
      <w:r>
        <w:separator/>
      </w:r>
    </w:p>
  </w:endnote>
  <w:endnote w:type="continuationSeparator" w:id="0">
    <w:p w14:paraId="65CF4241" w14:textId="77777777" w:rsidR="00D51DDB" w:rsidRDefault="00D51DDB" w:rsidP="00297396">
      <w:pPr>
        <w:spacing w:after="0" w:line="240" w:lineRule="auto"/>
      </w:pPr>
      <w:r>
        <w:continuationSeparator/>
      </w:r>
    </w:p>
  </w:endnote>
  <w:endnote w:type="continuationNotice" w:id="1">
    <w:p w14:paraId="01315E49" w14:textId="77777777" w:rsidR="00D51DDB" w:rsidRDefault="00D51DD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370E21" w14:textId="77777777" w:rsidR="00CB70CE" w:rsidRPr="00570367" w:rsidRDefault="00CB70CE"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CCAC1B" w14:textId="77777777" w:rsidR="00D51DDB" w:rsidRDefault="00D51DDB" w:rsidP="00297396">
      <w:pPr>
        <w:spacing w:after="0" w:line="240" w:lineRule="auto"/>
      </w:pPr>
      <w:r>
        <w:separator/>
      </w:r>
    </w:p>
  </w:footnote>
  <w:footnote w:type="continuationSeparator" w:id="0">
    <w:p w14:paraId="216F2C14" w14:textId="77777777" w:rsidR="00D51DDB" w:rsidRDefault="00D51DDB" w:rsidP="00297396">
      <w:pPr>
        <w:spacing w:after="0" w:line="240" w:lineRule="auto"/>
      </w:pPr>
      <w:r>
        <w:continuationSeparator/>
      </w:r>
    </w:p>
  </w:footnote>
  <w:footnote w:type="continuationNotice" w:id="1">
    <w:p w14:paraId="6CF75638" w14:textId="77777777" w:rsidR="00D51DDB" w:rsidRDefault="00D51DDB">
      <w:pPr>
        <w:spacing w:after="0" w:line="240" w:lineRule="auto"/>
      </w:pPr>
    </w:p>
  </w:footnote>
  <w:footnote w:id="2">
    <w:p w14:paraId="49A57A11" w14:textId="77777777" w:rsidR="00CB70CE" w:rsidRPr="006C331F" w:rsidRDefault="00CB70CE" w:rsidP="00C7654A">
      <w:pPr>
        <w:pStyle w:val="Textpoznmkypodiarou"/>
        <w:ind w:left="142" w:hanging="142"/>
        <w:rPr>
          <w:sz w:val="18"/>
          <w:szCs w:val="18"/>
        </w:rPr>
      </w:pPr>
      <w:r w:rsidRPr="006C331F">
        <w:rPr>
          <w:rStyle w:val="Odkaznapoznmkupodiarou"/>
          <w:sz w:val="18"/>
          <w:szCs w:val="18"/>
        </w:rPr>
        <w:footnoteRef/>
      </w:r>
      <w:r w:rsidRPr="006C331F">
        <w:rPr>
          <w:sz w:val="18"/>
          <w:szCs w:val="18"/>
        </w:rPr>
        <w:t xml:space="preserve"> V tomto dokumente je používaný pojem prijímateľ a žiadateľ. Je to tá istá osoba, no technicky sa žiadateľ stáva prijímateľom až po podpísaní zmluvy o NFP.</w:t>
      </w:r>
    </w:p>
  </w:footnote>
  <w:footnote w:id="3">
    <w:p w14:paraId="6C48C2F4" w14:textId="77777777" w:rsidR="00CB70CE" w:rsidRPr="006C331F" w:rsidRDefault="00CB70CE" w:rsidP="00C7654A">
      <w:pPr>
        <w:pStyle w:val="Textpoznmkypodiarou"/>
        <w:ind w:left="142" w:hanging="142"/>
        <w:rPr>
          <w:sz w:val="18"/>
          <w:szCs w:val="18"/>
        </w:rPr>
      </w:pPr>
      <w:r w:rsidRPr="006C331F">
        <w:rPr>
          <w:rStyle w:val="Odkaznapoznmkupodiarou"/>
          <w:sz w:val="18"/>
          <w:szCs w:val="18"/>
        </w:rPr>
        <w:footnoteRef/>
      </w:r>
      <w:r w:rsidRPr="006C331F">
        <w:rPr>
          <w:sz w:val="18"/>
          <w:szCs w:val="18"/>
        </w:rPr>
        <w:t xml:space="preserve"> </w:t>
      </w:r>
      <w:r w:rsidRPr="006C331F">
        <w:rPr>
          <w:rFonts w:cstheme="minorHAnsi"/>
          <w:sz w:val="18"/>
          <w:szCs w:val="18"/>
        </w:rPr>
        <w:t>Jednoznačne a stručne zdôvodnite výber prijímateľa NP ako jedinečnej osoby oprávnenej na realizáciu NP (napr. odkaz na platné predpisy, operačný program, národnú stratégiu, ktorá odôvodňuje jedinečnosť prijímateľa NP).</w:t>
      </w:r>
      <w:r w:rsidRPr="006C331F">
        <w:rPr>
          <w:rFonts w:cstheme="minorHAnsi"/>
          <w:i/>
          <w:sz w:val="18"/>
          <w:szCs w:val="18"/>
        </w:rPr>
        <w:t xml:space="preserve"> </w:t>
      </w:r>
    </w:p>
  </w:footnote>
  <w:footnote w:id="4">
    <w:p w14:paraId="3E6C073F" w14:textId="77777777" w:rsidR="00CB70CE" w:rsidRPr="006C331F" w:rsidRDefault="00CB70CE" w:rsidP="00C7654A">
      <w:pPr>
        <w:pStyle w:val="Textpoznmkypodiarou"/>
        <w:ind w:left="142" w:hanging="142"/>
        <w:rPr>
          <w:sz w:val="18"/>
          <w:szCs w:val="18"/>
        </w:rPr>
      </w:pPr>
      <w:r w:rsidRPr="006C331F">
        <w:rPr>
          <w:rStyle w:val="Odkaznapoznmkupodiarou"/>
          <w:sz w:val="18"/>
          <w:szCs w:val="18"/>
        </w:rPr>
        <w:footnoteRef/>
      </w:r>
      <w:r w:rsidRPr="006C331F">
        <w:rPr>
          <w:sz w:val="18"/>
          <w:szCs w:val="18"/>
        </w:rPr>
        <w:t xml:space="preserve"> Uveďte dôvody pre výber partnerov (ekonomickí, sociálni, profesijní...). Odôvodnite dôvody vylúčenia akejkoľvek tretej strany ako potenciálneho realizátora.</w:t>
      </w:r>
    </w:p>
  </w:footnote>
  <w:footnote w:id="5">
    <w:p w14:paraId="515ED86C" w14:textId="77777777" w:rsidR="00CB70CE" w:rsidRDefault="00CB70CE" w:rsidP="00C7654A">
      <w:pPr>
        <w:pStyle w:val="Textpoznmkypodiarou"/>
        <w:ind w:left="142" w:hanging="142"/>
      </w:pPr>
      <w:r w:rsidRPr="006C331F">
        <w:rPr>
          <w:rStyle w:val="Odkaznapoznmkupodiarou"/>
          <w:sz w:val="18"/>
          <w:szCs w:val="18"/>
        </w:rPr>
        <w:footnoteRef/>
      </w:r>
      <w:r w:rsidRPr="006C331F">
        <w:rPr>
          <w:sz w:val="18"/>
          <w:szCs w:val="18"/>
        </w:rPr>
        <w:t xml:space="preserve"> Uveďte, na základe akých kritérií bol partner vybraný, alebo ak boli zverejnené, uveďte odkaz na internetovú stránku, kde sú dostupné. Ako kritérium pre výber </w:t>
      </w:r>
      <w:r>
        <w:rPr>
          <w:sz w:val="18"/>
          <w:szCs w:val="18"/>
        </w:rPr>
        <w:t>−</w:t>
      </w:r>
      <w:r w:rsidRPr="006C331F">
        <w:rPr>
          <w:sz w:val="18"/>
          <w:szCs w:val="18"/>
        </w:rPr>
        <w:t xml:space="preserve"> určenie partnera môže byť tiež uvedená predchádzajúca spolupráca žiadateľa s partnerom, ktorá bude náležite opísaná a odôvodnená, avšak nejde o spoluprácu, ktorá by v prípade verejných prostriedkov spadala pod pôsobnosť zákona o VO.</w:t>
      </w:r>
    </w:p>
  </w:footnote>
  <w:footnote w:id="6">
    <w:p w14:paraId="0B5B269A" w14:textId="77777777" w:rsidR="00CB70CE" w:rsidRPr="003D1F8F" w:rsidRDefault="00CB70CE" w:rsidP="009D1160">
      <w:pPr>
        <w:pStyle w:val="Textpoznmkypodiarou"/>
        <w:rPr>
          <w:sz w:val="18"/>
          <w:szCs w:val="18"/>
        </w:rPr>
      </w:pPr>
      <w:r w:rsidRPr="003D1F8F">
        <w:rPr>
          <w:rStyle w:val="Odkaznapoznmkupodiarou"/>
          <w:sz w:val="18"/>
          <w:szCs w:val="18"/>
        </w:rPr>
        <w:footnoteRef/>
      </w:r>
      <w:r w:rsidRPr="003D1F8F">
        <w:rPr>
          <w:sz w:val="18"/>
          <w:szCs w:val="18"/>
        </w:rPr>
        <w:t xml:space="preserve"> V prípade ak je to relevantné, uveďte aj ukončené národné projekty z programového obdobia 2007-2013.</w:t>
      </w:r>
    </w:p>
  </w:footnote>
  <w:footnote w:id="7">
    <w:p w14:paraId="42E48769" w14:textId="77777777" w:rsidR="00CB70CE" w:rsidRPr="00533245" w:rsidRDefault="00CB70CE" w:rsidP="009D1160">
      <w:pPr>
        <w:pStyle w:val="Textpoznmkypodiarou"/>
        <w:ind w:left="142" w:hanging="142"/>
        <w:rPr>
          <w:sz w:val="18"/>
          <w:szCs w:val="18"/>
        </w:rPr>
      </w:pPr>
      <w:r w:rsidRPr="00533245">
        <w:rPr>
          <w:rStyle w:val="Odkaznapoznmkupodiarou"/>
          <w:sz w:val="18"/>
          <w:szCs w:val="18"/>
        </w:rPr>
        <w:footnoteRef/>
      </w:r>
      <w:r w:rsidRPr="00533245">
        <w:rPr>
          <w:sz w:val="18"/>
          <w:szCs w:val="18"/>
        </w:rPr>
        <w:t xml:space="preserve"> V odôvodnených prípadoch sa uvedená tabuľka nevypĺňa, pričom je nevyhnutné do tejto časti uviesť podrobné a jasné zdôvodnenie, prečo nie je možné uviesť požadované údaje. </w:t>
      </w:r>
    </w:p>
  </w:footnote>
  <w:footnote w:id="8">
    <w:p w14:paraId="542B9A17" w14:textId="77777777" w:rsidR="00CB70CE" w:rsidRDefault="00CB70CE" w:rsidP="009D1160">
      <w:pPr>
        <w:pStyle w:val="Textpoznmkypodiarou"/>
        <w:ind w:left="142" w:hanging="142"/>
      </w:pPr>
      <w:r w:rsidRPr="003D1F8F">
        <w:rPr>
          <w:rStyle w:val="Odkaznapoznmkupodiarou"/>
          <w:sz w:val="18"/>
          <w:szCs w:val="18"/>
        </w:rPr>
        <w:footnoteRef/>
      </w:r>
      <w:r w:rsidRPr="003D1F8F">
        <w:rPr>
          <w:sz w:val="18"/>
          <w:szCs w:val="18"/>
        </w:rPr>
        <w:t xml:space="preserve"> Národný projekt by mal obsahovať minimálne jeden relevantný projektový ukazovateľ, ktorý sa agreguje </w:t>
      </w:r>
      <w:r w:rsidRPr="003D1F8F">
        <w:rPr>
          <w:sz w:val="18"/>
          <w:szCs w:val="18"/>
        </w:rPr>
        <w:br/>
        <w:t>do programového ukazovateľa. Pri ostatných projektových ukazovateľoch sa uvedie N/A.</w:t>
      </w:r>
    </w:p>
  </w:footnote>
  <w:footnote w:id="9">
    <w:p w14:paraId="27C3411E" w14:textId="77777777" w:rsidR="00CB70CE" w:rsidRPr="003D1F8F" w:rsidRDefault="00CB70CE" w:rsidP="009D1160">
      <w:pPr>
        <w:pStyle w:val="Textpoznmkypodiarou"/>
        <w:ind w:left="142" w:hanging="142"/>
        <w:rPr>
          <w:sz w:val="18"/>
          <w:szCs w:val="18"/>
        </w:rPr>
      </w:pPr>
      <w:r w:rsidRPr="003D1F8F">
        <w:rPr>
          <w:rStyle w:val="Odkaznapoznmkupodiarou"/>
          <w:sz w:val="18"/>
          <w:szCs w:val="18"/>
        </w:rPr>
        <w:footnoteRef/>
      </w:r>
      <w:r w:rsidRPr="003D1F8F">
        <w:rPr>
          <w:sz w:val="18"/>
          <w:szCs w:val="18"/>
        </w:rPr>
        <w:t xml:space="preserve"> V odôvodnených prípadoch sa uvedená tabuľka nevypĺňa, pričom je nevyhnutné do tejto časti uviesť podrobné a jasné zdôvodnenie, prečo nie je možné uviesť požadované údaje.</w:t>
      </w:r>
    </w:p>
  </w:footnote>
  <w:footnote w:id="10">
    <w:p w14:paraId="08A5F0CC" w14:textId="77777777" w:rsidR="00CB70CE" w:rsidRPr="00661D03" w:rsidRDefault="00CB70CE" w:rsidP="009D1160">
      <w:pPr>
        <w:rPr>
          <w:sz w:val="18"/>
          <w:szCs w:val="18"/>
        </w:rPr>
      </w:pPr>
      <w:r w:rsidRPr="00661D03">
        <w:rPr>
          <w:rStyle w:val="Odkaznapoznmkupodiarou"/>
          <w:sz w:val="18"/>
          <w:szCs w:val="18"/>
        </w:rPr>
        <w:footnoteRef/>
      </w:r>
      <w:r w:rsidRPr="00661D03">
        <w:rPr>
          <w:sz w:val="18"/>
          <w:szCs w:val="18"/>
        </w:rPr>
        <w:t xml:space="preserve"> V prípade viacerých merateľných ukazovateľov, doplňte tabuľku za každý merateľný ukazovateľ.</w:t>
      </w:r>
    </w:p>
  </w:footnote>
  <w:footnote w:id="11">
    <w:p w14:paraId="61136DDE" w14:textId="77777777" w:rsidR="00CB70CE" w:rsidRDefault="00CB70CE" w:rsidP="009D1160">
      <w:pPr>
        <w:pStyle w:val="Textpoznmkypodiarou"/>
      </w:pPr>
      <w:r w:rsidRPr="003D1F8F">
        <w:rPr>
          <w:rStyle w:val="Odkaznapoznmkupodiarou"/>
          <w:sz w:val="18"/>
          <w:szCs w:val="18"/>
        </w:rPr>
        <w:footnoteRef/>
      </w:r>
      <w:r w:rsidRPr="003D1F8F">
        <w:rPr>
          <w:sz w:val="18"/>
          <w:szCs w:val="18"/>
        </w:rPr>
        <w:t xml:space="preserve"> Ak nie je možné uviesť početnosť cieľovej skupiny, uveďte do tejto časti zdôvodnenie.</w:t>
      </w:r>
    </w:p>
  </w:footnote>
  <w:footnote w:id="12">
    <w:p w14:paraId="416ABA7C" w14:textId="77777777" w:rsidR="00CB70CE" w:rsidRPr="003D1F8F" w:rsidRDefault="00CB70CE" w:rsidP="009D1160">
      <w:pPr>
        <w:pStyle w:val="Textpoznmkypodiarou"/>
        <w:ind w:left="142" w:hanging="142"/>
        <w:rPr>
          <w:sz w:val="18"/>
          <w:szCs w:val="18"/>
        </w:rPr>
      </w:pPr>
      <w:r w:rsidRPr="003D1F8F">
        <w:rPr>
          <w:rStyle w:val="Odkaznapoznmkupodiarou"/>
          <w:sz w:val="18"/>
          <w:szCs w:val="18"/>
        </w:rPr>
        <w:footnoteRef/>
      </w:r>
      <w:r w:rsidRPr="003D1F8F">
        <w:rPr>
          <w:sz w:val="18"/>
          <w:szCs w:val="18"/>
        </w:rPr>
        <w:t xml:space="preserve"> </w:t>
      </w:r>
      <w:r w:rsidRPr="003D1F8F">
        <w:rPr>
          <w:iCs/>
          <w:color w:val="000000"/>
          <w:sz w:val="18"/>
          <w:szCs w:val="18"/>
        </w:rPr>
        <w:t>Investičný projekt</w:t>
      </w:r>
      <w:r w:rsidRPr="003D1F8F">
        <w:rPr>
          <w:i/>
          <w:iCs/>
          <w:color w:val="000000"/>
          <w:sz w:val="18"/>
          <w:szCs w:val="18"/>
        </w:rPr>
        <w:t xml:space="preserve"> – </w:t>
      </w:r>
      <w:r w:rsidRPr="003D1F8F">
        <w:rPr>
          <w:color w:val="000000"/>
          <w:sz w:val="18"/>
          <w:szCs w:val="18"/>
        </w:rPr>
        <w:t xml:space="preserve">dlhodobá alokácia finančného aj nefinančného kapitálu na naplnenie investičného zámeru až do etapy, kedy projekt vstúpi do prevádzkovej etapy a prípadne začne generovať stabilné príjmy. Investičný projekt smeruje k: výstavbe stavby alebo jej technickému zhodnoteniu; nákupu pozemkov, budov, objektov alebo ich častí; nákupu strojov, prístrojov, tovarov a zariadení; obstaraniu nehmotného majetku vrátane softvéru. Zdroj: </w:t>
      </w:r>
      <w:r w:rsidRPr="003D1F8F">
        <w:rPr>
          <w:sz w:val="18"/>
          <w:szCs w:val="18"/>
        </w:rPr>
        <w:t>Uznesenie Vlády SR č. 300</w:t>
      </w:r>
      <w:r>
        <w:rPr>
          <w:sz w:val="18"/>
          <w:szCs w:val="18"/>
        </w:rPr>
        <w:t xml:space="preserve"> </w:t>
      </w:r>
      <w:r w:rsidRPr="003D1F8F">
        <w:rPr>
          <w:sz w:val="18"/>
          <w:szCs w:val="18"/>
        </w:rPr>
        <w:t>z</w:t>
      </w:r>
      <w:r>
        <w:rPr>
          <w:sz w:val="18"/>
          <w:szCs w:val="18"/>
        </w:rPr>
        <w:t> </w:t>
      </w:r>
      <w:r w:rsidRPr="003D1F8F">
        <w:rPr>
          <w:sz w:val="18"/>
          <w:szCs w:val="18"/>
        </w:rPr>
        <w:t>21.6.2017 k návrhu Rámca na hodnotenie verejných investičných projektov v SR.</w:t>
      </w:r>
    </w:p>
  </w:footnote>
  <w:footnote w:id="13">
    <w:p w14:paraId="368102E9" w14:textId="77777777" w:rsidR="00CB70CE" w:rsidRDefault="00CB70CE" w:rsidP="009D1160">
      <w:pPr>
        <w:pStyle w:val="Textpoznmkypodiarou"/>
        <w:ind w:left="142" w:hanging="142"/>
      </w:pPr>
      <w:r w:rsidRPr="003D1F8F">
        <w:rPr>
          <w:rStyle w:val="Odkaznapoznmkupodiarou"/>
          <w:sz w:val="18"/>
          <w:szCs w:val="18"/>
        </w:rPr>
        <w:footnoteRef/>
      </w:r>
      <w:r w:rsidRPr="003D1F8F">
        <w:rPr>
          <w:sz w:val="18"/>
          <w:szCs w:val="18"/>
        </w:rPr>
        <w:t xml:space="preserve">  Pozri aj Uznesenie Vlády SR č. 300 z 21.6.2017 k návrhu k návrhu Rámca na hodnotenie verejných investičných projektov v SR (dostupné na:</w:t>
      </w:r>
      <w:r>
        <w:rPr>
          <w:sz w:val="18"/>
          <w:szCs w:val="18"/>
        </w:rPr>
        <w:t xml:space="preserve"> </w:t>
      </w:r>
      <w:hyperlink r:id="rId1" w:history="1">
        <w:r w:rsidRPr="003D1F8F">
          <w:rPr>
            <w:rStyle w:val="Hypertextovprepojenie"/>
            <w:sz w:val="18"/>
            <w:szCs w:val="18"/>
          </w:rPr>
          <w:t>http://www.rokovania.sk/Rokovanie.aspx/BodRokovaniaDetail?idMaterial=26598</w:t>
        </w:r>
      </w:hyperlink>
      <w:r w:rsidRPr="003D1F8F">
        <w:rPr>
          <w:sz w:val="18"/>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EBDBAB" w14:textId="77777777" w:rsidR="00CB70CE" w:rsidRDefault="00CB70CE" w:rsidP="00F272A7">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A0FC5"/>
    <w:multiLevelType w:val="hybridMultilevel"/>
    <w:tmpl w:val="C728CD64"/>
    <w:lvl w:ilvl="0" w:tplc="041B000F">
      <w:start w:val="1"/>
      <w:numFmt w:val="decimal"/>
      <w:lvlText w:val="%1."/>
      <w:lvlJc w:val="left"/>
      <w:pPr>
        <w:ind w:left="360" w:hanging="360"/>
      </w:pPr>
      <w:rPr>
        <w:rFonts w:hint="default"/>
      </w:rPr>
    </w:lvl>
    <w:lvl w:ilvl="1" w:tplc="041B0019">
      <w:start w:val="1"/>
      <w:numFmt w:val="lowerLetter"/>
      <w:lvlText w:val="%2."/>
      <w:lvlJc w:val="left"/>
      <w:pPr>
        <w:ind w:left="928"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123F3E0B"/>
    <w:multiLevelType w:val="hybridMultilevel"/>
    <w:tmpl w:val="E0CA4B62"/>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 w15:restartNumberingAfterBreak="0">
    <w:nsid w:val="12864CC6"/>
    <w:multiLevelType w:val="hybridMultilevel"/>
    <w:tmpl w:val="248683A6"/>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 w15:restartNumberingAfterBreak="0">
    <w:nsid w:val="1D410BDE"/>
    <w:multiLevelType w:val="hybridMultilevel"/>
    <w:tmpl w:val="D7F2EA56"/>
    <w:lvl w:ilvl="0" w:tplc="0778E54C">
      <w:start w:val="1"/>
      <w:numFmt w:val="decimal"/>
      <w:lvlText w:val="%1."/>
      <w:lvlJc w:val="left"/>
      <w:pPr>
        <w:ind w:left="3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DE805CB"/>
    <w:multiLevelType w:val="hybridMultilevel"/>
    <w:tmpl w:val="E8B623D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F007DD7"/>
    <w:multiLevelType w:val="hybridMultilevel"/>
    <w:tmpl w:val="B18864E8"/>
    <w:lvl w:ilvl="0" w:tplc="0EC27CF6">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21016DE8"/>
    <w:multiLevelType w:val="hybridMultilevel"/>
    <w:tmpl w:val="55D2BA7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 w15:restartNumberingAfterBreak="0">
    <w:nsid w:val="213078C1"/>
    <w:multiLevelType w:val="hybridMultilevel"/>
    <w:tmpl w:val="91340BB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2ADF6A26"/>
    <w:multiLevelType w:val="hybridMultilevel"/>
    <w:tmpl w:val="15965BA6"/>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9" w15:restartNumberingAfterBreak="0">
    <w:nsid w:val="30FC7660"/>
    <w:multiLevelType w:val="hybridMultilevel"/>
    <w:tmpl w:val="0214F98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14A2A1D"/>
    <w:multiLevelType w:val="hybridMultilevel"/>
    <w:tmpl w:val="C5CA49A2"/>
    <w:lvl w:ilvl="0" w:tplc="0B1A61F2">
      <w:start w:val="1"/>
      <w:numFmt w:val="bullet"/>
      <w:lvlText w:val="―"/>
      <w:lvlJc w:val="left"/>
      <w:pPr>
        <w:ind w:left="360" w:hanging="360"/>
      </w:pPr>
      <w:rPr>
        <w:rFonts w:ascii="Times New Roman"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1" w15:restartNumberingAfterBreak="0">
    <w:nsid w:val="32D720EC"/>
    <w:multiLevelType w:val="hybridMultilevel"/>
    <w:tmpl w:val="6506320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36F756D3"/>
    <w:multiLevelType w:val="hybridMultilevel"/>
    <w:tmpl w:val="4FBEAD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39E12DE5"/>
    <w:multiLevelType w:val="multilevel"/>
    <w:tmpl w:val="5670A30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4" w15:restartNumberingAfterBreak="0">
    <w:nsid w:val="3BB012A1"/>
    <w:multiLevelType w:val="hybridMultilevel"/>
    <w:tmpl w:val="885CC13E"/>
    <w:lvl w:ilvl="0" w:tplc="DAEE6B0E">
      <w:start w:val="1"/>
      <w:numFmt w:val="lowerLetter"/>
      <w:lvlText w:val="%1)"/>
      <w:lvlJc w:val="left"/>
      <w:pPr>
        <w:ind w:left="660" w:hanging="360"/>
      </w:pPr>
      <w:rPr>
        <w:rFonts w:hint="default"/>
        <w:i w:val="0"/>
      </w:rPr>
    </w:lvl>
    <w:lvl w:ilvl="1" w:tplc="041B0019" w:tentative="1">
      <w:start w:val="1"/>
      <w:numFmt w:val="lowerLetter"/>
      <w:lvlText w:val="%2."/>
      <w:lvlJc w:val="left"/>
      <w:pPr>
        <w:ind w:left="1380" w:hanging="360"/>
      </w:pPr>
    </w:lvl>
    <w:lvl w:ilvl="2" w:tplc="041B001B" w:tentative="1">
      <w:start w:val="1"/>
      <w:numFmt w:val="lowerRoman"/>
      <w:lvlText w:val="%3."/>
      <w:lvlJc w:val="right"/>
      <w:pPr>
        <w:ind w:left="2100" w:hanging="180"/>
      </w:pPr>
    </w:lvl>
    <w:lvl w:ilvl="3" w:tplc="041B000F" w:tentative="1">
      <w:start w:val="1"/>
      <w:numFmt w:val="decimal"/>
      <w:lvlText w:val="%4."/>
      <w:lvlJc w:val="left"/>
      <w:pPr>
        <w:ind w:left="2820" w:hanging="360"/>
      </w:pPr>
    </w:lvl>
    <w:lvl w:ilvl="4" w:tplc="041B0019" w:tentative="1">
      <w:start w:val="1"/>
      <w:numFmt w:val="lowerLetter"/>
      <w:lvlText w:val="%5."/>
      <w:lvlJc w:val="left"/>
      <w:pPr>
        <w:ind w:left="3540" w:hanging="360"/>
      </w:pPr>
    </w:lvl>
    <w:lvl w:ilvl="5" w:tplc="041B001B" w:tentative="1">
      <w:start w:val="1"/>
      <w:numFmt w:val="lowerRoman"/>
      <w:lvlText w:val="%6."/>
      <w:lvlJc w:val="right"/>
      <w:pPr>
        <w:ind w:left="4260" w:hanging="180"/>
      </w:pPr>
    </w:lvl>
    <w:lvl w:ilvl="6" w:tplc="041B000F" w:tentative="1">
      <w:start w:val="1"/>
      <w:numFmt w:val="decimal"/>
      <w:lvlText w:val="%7."/>
      <w:lvlJc w:val="left"/>
      <w:pPr>
        <w:ind w:left="4980" w:hanging="360"/>
      </w:pPr>
    </w:lvl>
    <w:lvl w:ilvl="7" w:tplc="041B0019" w:tentative="1">
      <w:start w:val="1"/>
      <w:numFmt w:val="lowerLetter"/>
      <w:lvlText w:val="%8."/>
      <w:lvlJc w:val="left"/>
      <w:pPr>
        <w:ind w:left="5700" w:hanging="360"/>
      </w:pPr>
    </w:lvl>
    <w:lvl w:ilvl="8" w:tplc="041B001B" w:tentative="1">
      <w:start w:val="1"/>
      <w:numFmt w:val="lowerRoman"/>
      <w:lvlText w:val="%9."/>
      <w:lvlJc w:val="right"/>
      <w:pPr>
        <w:ind w:left="6420" w:hanging="180"/>
      </w:pPr>
    </w:lvl>
  </w:abstractNum>
  <w:abstractNum w:abstractNumId="15" w15:restartNumberingAfterBreak="0">
    <w:nsid w:val="3F527A23"/>
    <w:multiLevelType w:val="hybridMultilevel"/>
    <w:tmpl w:val="3B3019CC"/>
    <w:lvl w:ilvl="0" w:tplc="0BE010D8">
      <w:start w:val="1"/>
      <w:numFmt w:val="bullet"/>
      <w:pStyle w:val="Bullet"/>
      <w:lvlText w:val=""/>
      <w:lvlJc w:val="left"/>
      <w:pPr>
        <w:ind w:left="720" w:hanging="360"/>
      </w:pPr>
      <w:rPr>
        <w:rFonts w:ascii="Wingdings" w:hAnsi="Wingdings" w:hint="default"/>
      </w:rPr>
    </w:lvl>
    <w:lvl w:ilvl="1" w:tplc="08090003">
      <w:start w:val="1"/>
      <w:numFmt w:val="bullet"/>
      <w:pStyle w:val="Bullet2"/>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06D5418"/>
    <w:multiLevelType w:val="hybridMultilevel"/>
    <w:tmpl w:val="8CBCAD36"/>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7" w15:restartNumberingAfterBreak="0">
    <w:nsid w:val="43F07E2B"/>
    <w:multiLevelType w:val="hybridMultilevel"/>
    <w:tmpl w:val="E9389862"/>
    <w:lvl w:ilvl="0" w:tplc="50D0D03A">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4E2F2EA2"/>
    <w:multiLevelType w:val="hybridMultilevel"/>
    <w:tmpl w:val="A26EF06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63921CE0"/>
    <w:multiLevelType w:val="multilevel"/>
    <w:tmpl w:val="A880DAC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0" w15:restartNumberingAfterBreak="0">
    <w:nsid w:val="65943670"/>
    <w:multiLevelType w:val="hybridMultilevel"/>
    <w:tmpl w:val="49606666"/>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1" w15:restartNumberingAfterBreak="0">
    <w:nsid w:val="6D220F56"/>
    <w:multiLevelType w:val="hybridMultilevel"/>
    <w:tmpl w:val="9F46D7E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6F4572F9"/>
    <w:multiLevelType w:val="hybridMultilevel"/>
    <w:tmpl w:val="3634D5CA"/>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3" w15:restartNumberingAfterBreak="0">
    <w:nsid w:val="74250551"/>
    <w:multiLevelType w:val="hybridMultilevel"/>
    <w:tmpl w:val="C8E23166"/>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4" w15:restartNumberingAfterBreak="0">
    <w:nsid w:val="75F03CF1"/>
    <w:multiLevelType w:val="hybridMultilevel"/>
    <w:tmpl w:val="81DE9F3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784F30A8"/>
    <w:multiLevelType w:val="multilevel"/>
    <w:tmpl w:val="689C9A4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885695F"/>
    <w:multiLevelType w:val="hybridMultilevel"/>
    <w:tmpl w:val="52B0A2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7C452F55"/>
    <w:multiLevelType w:val="hybridMultilevel"/>
    <w:tmpl w:val="0C4ACB6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25"/>
  </w:num>
  <w:num w:numId="2">
    <w:abstractNumId w:val="13"/>
  </w:num>
  <w:num w:numId="3">
    <w:abstractNumId w:val="19"/>
  </w:num>
  <w:num w:numId="4">
    <w:abstractNumId w:val="27"/>
  </w:num>
  <w:num w:numId="5">
    <w:abstractNumId w:val="7"/>
  </w:num>
  <w:num w:numId="6">
    <w:abstractNumId w:val="10"/>
  </w:num>
  <w:num w:numId="7">
    <w:abstractNumId w:val="16"/>
  </w:num>
  <w:num w:numId="8">
    <w:abstractNumId w:val="23"/>
  </w:num>
  <w:num w:numId="9">
    <w:abstractNumId w:val="18"/>
  </w:num>
  <w:num w:numId="10">
    <w:abstractNumId w:val="5"/>
  </w:num>
  <w:num w:numId="11">
    <w:abstractNumId w:val="22"/>
  </w:num>
  <w:num w:numId="12">
    <w:abstractNumId w:val="1"/>
  </w:num>
  <w:num w:numId="13">
    <w:abstractNumId w:val="2"/>
  </w:num>
  <w:num w:numId="14">
    <w:abstractNumId w:val="3"/>
  </w:num>
  <w:num w:numId="15">
    <w:abstractNumId w:val="17"/>
  </w:num>
  <w:num w:numId="16">
    <w:abstractNumId w:val="9"/>
  </w:num>
  <w:num w:numId="17">
    <w:abstractNumId w:val="6"/>
  </w:num>
  <w:num w:numId="18">
    <w:abstractNumId w:val="11"/>
  </w:num>
  <w:num w:numId="19">
    <w:abstractNumId w:val="24"/>
  </w:num>
  <w:num w:numId="20">
    <w:abstractNumId w:val="0"/>
  </w:num>
  <w:num w:numId="21">
    <w:abstractNumId w:val="20"/>
  </w:num>
  <w:num w:numId="22">
    <w:abstractNumId w:val="4"/>
  </w:num>
  <w:num w:numId="23">
    <w:abstractNumId w:val="15"/>
  </w:num>
  <w:num w:numId="24">
    <w:abstractNumId w:val="21"/>
  </w:num>
  <w:num w:numId="25">
    <w:abstractNumId w:val="26"/>
  </w:num>
  <w:num w:numId="26">
    <w:abstractNumId w:val="8"/>
  </w:num>
  <w:num w:numId="27">
    <w:abstractNumId w:val="12"/>
  </w:num>
  <w:num w:numId="2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377F"/>
    <w:rsid w:val="00003839"/>
    <w:rsid w:val="00006172"/>
    <w:rsid w:val="00007732"/>
    <w:rsid w:val="00016AF1"/>
    <w:rsid w:val="00016F1C"/>
    <w:rsid w:val="00020094"/>
    <w:rsid w:val="0002093C"/>
    <w:rsid w:val="00020955"/>
    <w:rsid w:val="0003381B"/>
    <w:rsid w:val="000422B7"/>
    <w:rsid w:val="00044FD5"/>
    <w:rsid w:val="00050586"/>
    <w:rsid w:val="00052B47"/>
    <w:rsid w:val="00052EE2"/>
    <w:rsid w:val="00053993"/>
    <w:rsid w:val="00054CDE"/>
    <w:rsid w:val="00061D73"/>
    <w:rsid w:val="00062B88"/>
    <w:rsid w:val="00064764"/>
    <w:rsid w:val="00076FC2"/>
    <w:rsid w:val="000806BF"/>
    <w:rsid w:val="000829F0"/>
    <w:rsid w:val="00083ED5"/>
    <w:rsid w:val="000852DD"/>
    <w:rsid w:val="0008657F"/>
    <w:rsid w:val="00086A6C"/>
    <w:rsid w:val="000908F2"/>
    <w:rsid w:val="000B059C"/>
    <w:rsid w:val="000B0B03"/>
    <w:rsid w:val="000B3A09"/>
    <w:rsid w:val="000B3CB1"/>
    <w:rsid w:val="000B674B"/>
    <w:rsid w:val="000C0D30"/>
    <w:rsid w:val="000C0D6B"/>
    <w:rsid w:val="000C3731"/>
    <w:rsid w:val="000D4373"/>
    <w:rsid w:val="000D6FE2"/>
    <w:rsid w:val="000E4433"/>
    <w:rsid w:val="000F396A"/>
    <w:rsid w:val="000F3ED9"/>
    <w:rsid w:val="000F45F2"/>
    <w:rsid w:val="000F5C0E"/>
    <w:rsid w:val="00100707"/>
    <w:rsid w:val="00114E21"/>
    <w:rsid w:val="00116E07"/>
    <w:rsid w:val="00130B49"/>
    <w:rsid w:val="001312DF"/>
    <w:rsid w:val="00132F4C"/>
    <w:rsid w:val="001407E8"/>
    <w:rsid w:val="00141FAD"/>
    <w:rsid w:val="00150AC4"/>
    <w:rsid w:val="00160280"/>
    <w:rsid w:val="001612B1"/>
    <w:rsid w:val="001625E9"/>
    <w:rsid w:val="00163446"/>
    <w:rsid w:val="0016773B"/>
    <w:rsid w:val="00170403"/>
    <w:rsid w:val="0018356C"/>
    <w:rsid w:val="00183AE5"/>
    <w:rsid w:val="00185A13"/>
    <w:rsid w:val="00186A59"/>
    <w:rsid w:val="00187776"/>
    <w:rsid w:val="001A3195"/>
    <w:rsid w:val="001A3CF3"/>
    <w:rsid w:val="001A628C"/>
    <w:rsid w:val="001A69BA"/>
    <w:rsid w:val="001B15BC"/>
    <w:rsid w:val="001B3D6D"/>
    <w:rsid w:val="001B40ED"/>
    <w:rsid w:val="001C645B"/>
    <w:rsid w:val="001C6823"/>
    <w:rsid w:val="001D3F6B"/>
    <w:rsid w:val="001E0099"/>
    <w:rsid w:val="001E1971"/>
    <w:rsid w:val="001E6880"/>
    <w:rsid w:val="001F0635"/>
    <w:rsid w:val="00203A9B"/>
    <w:rsid w:val="00204701"/>
    <w:rsid w:val="00205E83"/>
    <w:rsid w:val="00211FD9"/>
    <w:rsid w:val="00213FFE"/>
    <w:rsid w:val="00215499"/>
    <w:rsid w:val="00220CDC"/>
    <w:rsid w:val="002243D0"/>
    <w:rsid w:val="002279C7"/>
    <w:rsid w:val="00231C62"/>
    <w:rsid w:val="00233E5B"/>
    <w:rsid w:val="002348F6"/>
    <w:rsid w:val="00240C5A"/>
    <w:rsid w:val="00243141"/>
    <w:rsid w:val="00255341"/>
    <w:rsid w:val="0025567F"/>
    <w:rsid w:val="002606A3"/>
    <w:rsid w:val="002832BA"/>
    <w:rsid w:val="00284A2B"/>
    <w:rsid w:val="00285FFB"/>
    <w:rsid w:val="00292D35"/>
    <w:rsid w:val="002956CF"/>
    <w:rsid w:val="00297396"/>
    <w:rsid w:val="002A2CF7"/>
    <w:rsid w:val="002A424D"/>
    <w:rsid w:val="002A5954"/>
    <w:rsid w:val="002A6EF9"/>
    <w:rsid w:val="002C4DEF"/>
    <w:rsid w:val="002C5EA3"/>
    <w:rsid w:val="002E0D7D"/>
    <w:rsid w:val="002E2129"/>
    <w:rsid w:val="002E46F0"/>
    <w:rsid w:val="002E5EB4"/>
    <w:rsid w:val="002F1263"/>
    <w:rsid w:val="002F28C1"/>
    <w:rsid w:val="002F393A"/>
    <w:rsid w:val="002F7633"/>
    <w:rsid w:val="003007BA"/>
    <w:rsid w:val="00302B2B"/>
    <w:rsid w:val="00304B70"/>
    <w:rsid w:val="00313B9F"/>
    <w:rsid w:val="003256B5"/>
    <w:rsid w:val="00332957"/>
    <w:rsid w:val="00333C23"/>
    <w:rsid w:val="0033719C"/>
    <w:rsid w:val="00337718"/>
    <w:rsid w:val="00340992"/>
    <w:rsid w:val="00340D3A"/>
    <w:rsid w:val="00343F2B"/>
    <w:rsid w:val="00344F28"/>
    <w:rsid w:val="00346F2F"/>
    <w:rsid w:val="00353687"/>
    <w:rsid w:val="00361034"/>
    <w:rsid w:val="00362BF7"/>
    <w:rsid w:val="00370C9B"/>
    <w:rsid w:val="00377B63"/>
    <w:rsid w:val="003852C7"/>
    <w:rsid w:val="00387DF4"/>
    <w:rsid w:val="00391119"/>
    <w:rsid w:val="00393BEF"/>
    <w:rsid w:val="0039409A"/>
    <w:rsid w:val="003A24B7"/>
    <w:rsid w:val="003A67A8"/>
    <w:rsid w:val="003A6D6C"/>
    <w:rsid w:val="003B15F0"/>
    <w:rsid w:val="003B3437"/>
    <w:rsid w:val="003B44CD"/>
    <w:rsid w:val="003B5278"/>
    <w:rsid w:val="003C54B0"/>
    <w:rsid w:val="003D23FA"/>
    <w:rsid w:val="003D61A0"/>
    <w:rsid w:val="003D6D66"/>
    <w:rsid w:val="003E0FE9"/>
    <w:rsid w:val="003E623A"/>
    <w:rsid w:val="003E7640"/>
    <w:rsid w:val="003F1257"/>
    <w:rsid w:val="003F3BA3"/>
    <w:rsid w:val="003F6072"/>
    <w:rsid w:val="00401CA0"/>
    <w:rsid w:val="00406FFA"/>
    <w:rsid w:val="00415422"/>
    <w:rsid w:val="0042131C"/>
    <w:rsid w:val="0042223B"/>
    <w:rsid w:val="00426502"/>
    <w:rsid w:val="00430BFD"/>
    <w:rsid w:val="004336D9"/>
    <w:rsid w:val="00440561"/>
    <w:rsid w:val="00445389"/>
    <w:rsid w:val="0045373A"/>
    <w:rsid w:val="004616C6"/>
    <w:rsid w:val="004660ED"/>
    <w:rsid w:val="00471175"/>
    <w:rsid w:val="00472651"/>
    <w:rsid w:val="00473F9B"/>
    <w:rsid w:val="00474F11"/>
    <w:rsid w:val="004759C2"/>
    <w:rsid w:val="004801DC"/>
    <w:rsid w:val="004824A7"/>
    <w:rsid w:val="00484EC7"/>
    <w:rsid w:val="00484FB3"/>
    <w:rsid w:val="004875C7"/>
    <w:rsid w:val="004903D9"/>
    <w:rsid w:val="0049243C"/>
    <w:rsid w:val="004A6D1F"/>
    <w:rsid w:val="004B53FD"/>
    <w:rsid w:val="004B5BDB"/>
    <w:rsid w:val="004C02BB"/>
    <w:rsid w:val="004C4571"/>
    <w:rsid w:val="004C7A7F"/>
    <w:rsid w:val="004D05FD"/>
    <w:rsid w:val="004D25E1"/>
    <w:rsid w:val="004D393A"/>
    <w:rsid w:val="004D426D"/>
    <w:rsid w:val="004D67C6"/>
    <w:rsid w:val="004E32A6"/>
    <w:rsid w:val="004E4D15"/>
    <w:rsid w:val="004E60E8"/>
    <w:rsid w:val="00501274"/>
    <w:rsid w:val="005037AD"/>
    <w:rsid w:val="00505ABB"/>
    <w:rsid w:val="00510642"/>
    <w:rsid w:val="00517935"/>
    <w:rsid w:val="005206F0"/>
    <w:rsid w:val="00520771"/>
    <w:rsid w:val="0052269D"/>
    <w:rsid w:val="0052679E"/>
    <w:rsid w:val="00527A99"/>
    <w:rsid w:val="005319E3"/>
    <w:rsid w:val="005344C8"/>
    <w:rsid w:val="005372A2"/>
    <w:rsid w:val="0054078C"/>
    <w:rsid w:val="00545797"/>
    <w:rsid w:val="00547497"/>
    <w:rsid w:val="00552C9F"/>
    <w:rsid w:val="00554C3B"/>
    <w:rsid w:val="00563B37"/>
    <w:rsid w:val="00570367"/>
    <w:rsid w:val="00580235"/>
    <w:rsid w:val="00584D11"/>
    <w:rsid w:val="00590F04"/>
    <w:rsid w:val="00591873"/>
    <w:rsid w:val="00594737"/>
    <w:rsid w:val="005978BC"/>
    <w:rsid w:val="005A0719"/>
    <w:rsid w:val="005B265B"/>
    <w:rsid w:val="005C4193"/>
    <w:rsid w:val="005C4D38"/>
    <w:rsid w:val="005C4D94"/>
    <w:rsid w:val="005D00F3"/>
    <w:rsid w:val="005D1935"/>
    <w:rsid w:val="005D27F3"/>
    <w:rsid w:val="005D4DCA"/>
    <w:rsid w:val="005E01D4"/>
    <w:rsid w:val="005E1820"/>
    <w:rsid w:val="005E3CA7"/>
    <w:rsid w:val="005E41FD"/>
    <w:rsid w:val="005E4C1B"/>
    <w:rsid w:val="005F1872"/>
    <w:rsid w:val="005F30B4"/>
    <w:rsid w:val="005F3DBD"/>
    <w:rsid w:val="005F4D62"/>
    <w:rsid w:val="00601454"/>
    <w:rsid w:val="00606E1D"/>
    <w:rsid w:val="006118BF"/>
    <w:rsid w:val="006135CB"/>
    <w:rsid w:val="00616665"/>
    <w:rsid w:val="00616F2A"/>
    <w:rsid w:val="00622C4C"/>
    <w:rsid w:val="006236C8"/>
    <w:rsid w:val="00626004"/>
    <w:rsid w:val="00632D6F"/>
    <w:rsid w:val="00641C20"/>
    <w:rsid w:val="006500F5"/>
    <w:rsid w:val="006656AA"/>
    <w:rsid w:val="006670FF"/>
    <w:rsid w:val="00671E70"/>
    <w:rsid w:val="00682B4E"/>
    <w:rsid w:val="00682E82"/>
    <w:rsid w:val="00683A6C"/>
    <w:rsid w:val="0068646C"/>
    <w:rsid w:val="006958A4"/>
    <w:rsid w:val="006A1986"/>
    <w:rsid w:val="006A1AFD"/>
    <w:rsid w:val="006A2957"/>
    <w:rsid w:val="006A61FE"/>
    <w:rsid w:val="006A7855"/>
    <w:rsid w:val="006B4287"/>
    <w:rsid w:val="006D298D"/>
    <w:rsid w:val="006D5428"/>
    <w:rsid w:val="006D6688"/>
    <w:rsid w:val="006E182D"/>
    <w:rsid w:val="006E1F75"/>
    <w:rsid w:val="006E3561"/>
    <w:rsid w:val="006E55D3"/>
    <w:rsid w:val="006E78BC"/>
    <w:rsid w:val="006F6E13"/>
    <w:rsid w:val="007021B9"/>
    <w:rsid w:val="00703359"/>
    <w:rsid w:val="0070457B"/>
    <w:rsid w:val="00710D98"/>
    <w:rsid w:val="00713950"/>
    <w:rsid w:val="0071416B"/>
    <w:rsid w:val="00715336"/>
    <w:rsid w:val="00730691"/>
    <w:rsid w:val="007314FF"/>
    <w:rsid w:val="00732A40"/>
    <w:rsid w:val="00736C40"/>
    <w:rsid w:val="0074319F"/>
    <w:rsid w:val="00745DF1"/>
    <w:rsid w:val="00745E12"/>
    <w:rsid w:val="00747391"/>
    <w:rsid w:val="00755067"/>
    <w:rsid w:val="00760313"/>
    <w:rsid w:val="00760DE9"/>
    <w:rsid w:val="0076235A"/>
    <w:rsid w:val="00777B0A"/>
    <w:rsid w:val="00781F64"/>
    <w:rsid w:val="00783FB9"/>
    <w:rsid w:val="007946AE"/>
    <w:rsid w:val="007A2498"/>
    <w:rsid w:val="007A6D96"/>
    <w:rsid w:val="007A74ED"/>
    <w:rsid w:val="007B3E5C"/>
    <w:rsid w:val="007C0688"/>
    <w:rsid w:val="007C2E4A"/>
    <w:rsid w:val="007D358A"/>
    <w:rsid w:val="007D655C"/>
    <w:rsid w:val="007D76D9"/>
    <w:rsid w:val="007E2824"/>
    <w:rsid w:val="007E285C"/>
    <w:rsid w:val="007E4601"/>
    <w:rsid w:val="007E6A3D"/>
    <w:rsid w:val="007E76E3"/>
    <w:rsid w:val="007F1341"/>
    <w:rsid w:val="007F178C"/>
    <w:rsid w:val="007F7EE9"/>
    <w:rsid w:val="0080337C"/>
    <w:rsid w:val="00807BC5"/>
    <w:rsid w:val="00821D98"/>
    <w:rsid w:val="00823D00"/>
    <w:rsid w:val="00824C65"/>
    <w:rsid w:val="008261E7"/>
    <w:rsid w:val="00833BAC"/>
    <w:rsid w:val="00850A82"/>
    <w:rsid w:val="0085134E"/>
    <w:rsid w:val="00853E7A"/>
    <w:rsid w:val="008656F7"/>
    <w:rsid w:val="008658FE"/>
    <w:rsid w:val="00867B0C"/>
    <w:rsid w:val="008719EE"/>
    <w:rsid w:val="00871B13"/>
    <w:rsid w:val="00874F37"/>
    <w:rsid w:val="00876F34"/>
    <w:rsid w:val="00880776"/>
    <w:rsid w:val="0088246F"/>
    <w:rsid w:val="0088416F"/>
    <w:rsid w:val="00884808"/>
    <w:rsid w:val="008855F4"/>
    <w:rsid w:val="008939CB"/>
    <w:rsid w:val="008A293F"/>
    <w:rsid w:val="008B1DF4"/>
    <w:rsid w:val="008B2758"/>
    <w:rsid w:val="008B2DE3"/>
    <w:rsid w:val="008B46A9"/>
    <w:rsid w:val="008D3277"/>
    <w:rsid w:val="008D6D59"/>
    <w:rsid w:val="008E602B"/>
    <w:rsid w:val="008E6556"/>
    <w:rsid w:val="008F0949"/>
    <w:rsid w:val="008F3D66"/>
    <w:rsid w:val="00900594"/>
    <w:rsid w:val="00911A72"/>
    <w:rsid w:val="00912258"/>
    <w:rsid w:val="00913E3B"/>
    <w:rsid w:val="0091485F"/>
    <w:rsid w:val="009168A6"/>
    <w:rsid w:val="00924A1A"/>
    <w:rsid w:val="00926B49"/>
    <w:rsid w:val="00934388"/>
    <w:rsid w:val="0093580E"/>
    <w:rsid w:val="009454C9"/>
    <w:rsid w:val="00951DEF"/>
    <w:rsid w:val="00953B0F"/>
    <w:rsid w:val="009611E7"/>
    <w:rsid w:val="00964214"/>
    <w:rsid w:val="009651A3"/>
    <w:rsid w:val="00967559"/>
    <w:rsid w:val="00971190"/>
    <w:rsid w:val="00980020"/>
    <w:rsid w:val="0098680B"/>
    <w:rsid w:val="00996089"/>
    <w:rsid w:val="009A3508"/>
    <w:rsid w:val="009B1846"/>
    <w:rsid w:val="009B6B7A"/>
    <w:rsid w:val="009B6F8F"/>
    <w:rsid w:val="009C1942"/>
    <w:rsid w:val="009C4340"/>
    <w:rsid w:val="009C59F5"/>
    <w:rsid w:val="009C63EE"/>
    <w:rsid w:val="009C6A2D"/>
    <w:rsid w:val="009D08D3"/>
    <w:rsid w:val="009D1160"/>
    <w:rsid w:val="009D314B"/>
    <w:rsid w:val="009D5A45"/>
    <w:rsid w:val="009D79F1"/>
    <w:rsid w:val="009E017D"/>
    <w:rsid w:val="009E220F"/>
    <w:rsid w:val="009E55D7"/>
    <w:rsid w:val="009F15FF"/>
    <w:rsid w:val="009F23CC"/>
    <w:rsid w:val="00A01A8C"/>
    <w:rsid w:val="00A13633"/>
    <w:rsid w:val="00A154A6"/>
    <w:rsid w:val="00A15762"/>
    <w:rsid w:val="00A17954"/>
    <w:rsid w:val="00A209BB"/>
    <w:rsid w:val="00A21305"/>
    <w:rsid w:val="00A21F40"/>
    <w:rsid w:val="00A23BE3"/>
    <w:rsid w:val="00A2689E"/>
    <w:rsid w:val="00A32D83"/>
    <w:rsid w:val="00A363C4"/>
    <w:rsid w:val="00A53490"/>
    <w:rsid w:val="00A5513F"/>
    <w:rsid w:val="00A572C3"/>
    <w:rsid w:val="00A6173A"/>
    <w:rsid w:val="00A6507C"/>
    <w:rsid w:val="00A65F9C"/>
    <w:rsid w:val="00A669F0"/>
    <w:rsid w:val="00A71082"/>
    <w:rsid w:val="00A748DA"/>
    <w:rsid w:val="00A76FB1"/>
    <w:rsid w:val="00A82293"/>
    <w:rsid w:val="00A84EC8"/>
    <w:rsid w:val="00A91083"/>
    <w:rsid w:val="00A933D3"/>
    <w:rsid w:val="00AA5F37"/>
    <w:rsid w:val="00AB150B"/>
    <w:rsid w:val="00AB30C1"/>
    <w:rsid w:val="00AE353F"/>
    <w:rsid w:val="00AE51FF"/>
    <w:rsid w:val="00AF04AE"/>
    <w:rsid w:val="00AF404A"/>
    <w:rsid w:val="00AF46AA"/>
    <w:rsid w:val="00AF4AE6"/>
    <w:rsid w:val="00AF6D51"/>
    <w:rsid w:val="00AF7EA2"/>
    <w:rsid w:val="00B013BC"/>
    <w:rsid w:val="00B01BFB"/>
    <w:rsid w:val="00B10209"/>
    <w:rsid w:val="00B107D1"/>
    <w:rsid w:val="00B10835"/>
    <w:rsid w:val="00B220F4"/>
    <w:rsid w:val="00B2670F"/>
    <w:rsid w:val="00B2677D"/>
    <w:rsid w:val="00B34CEF"/>
    <w:rsid w:val="00B363A7"/>
    <w:rsid w:val="00B3784F"/>
    <w:rsid w:val="00B40290"/>
    <w:rsid w:val="00B4260D"/>
    <w:rsid w:val="00B426E1"/>
    <w:rsid w:val="00B4365A"/>
    <w:rsid w:val="00B4401E"/>
    <w:rsid w:val="00B44953"/>
    <w:rsid w:val="00B45824"/>
    <w:rsid w:val="00B52C02"/>
    <w:rsid w:val="00B542F5"/>
    <w:rsid w:val="00B56390"/>
    <w:rsid w:val="00B57198"/>
    <w:rsid w:val="00B637B3"/>
    <w:rsid w:val="00B64F57"/>
    <w:rsid w:val="00B66EA4"/>
    <w:rsid w:val="00B7244F"/>
    <w:rsid w:val="00B72BF3"/>
    <w:rsid w:val="00B747B7"/>
    <w:rsid w:val="00B9021E"/>
    <w:rsid w:val="00B92F52"/>
    <w:rsid w:val="00B9356A"/>
    <w:rsid w:val="00B95602"/>
    <w:rsid w:val="00B95A2A"/>
    <w:rsid w:val="00BA394E"/>
    <w:rsid w:val="00BA741A"/>
    <w:rsid w:val="00BB0D9B"/>
    <w:rsid w:val="00BB5079"/>
    <w:rsid w:val="00BB58B3"/>
    <w:rsid w:val="00BB6CC4"/>
    <w:rsid w:val="00BD2500"/>
    <w:rsid w:val="00BD5205"/>
    <w:rsid w:val="00BD653E"/>
    <w:rsid w:val="00BE0885"/>
    <w:rsid w:val="00BF688B"/>
    <w:rsid w:val="00C0120C"/>
    <w:rsid w:val="00C052FF"/>
    <w:rsid w:val="00C10B97"/>
    <w:rsid w:val="00C10E17"/>
    <w:rsid w:val="00C11A6E"/>
    <w:rsid w:val="00C213B4"/>
    <w:rsid w:val="00C2697A"/>
    <w:rsid w:val="00C31B6B"/>
    <w:rsid w:val="00C36149"/>
    <w:rsid w:val="00C4052F"/>
    <w:rsid w:val="00C47274"/>
    <w:rsid w:val="00C57415"/>
    <w:rsid w:val="00C5747A"/>
    <w:rsid w:val="00C575C8"/>
    <w:rsid w:val="00C62B07"/>
    <w:rsid w:val="00C7654A"/>
    <w:rsid w:val="00C843F7"/>
    <w:rsid w:val="00C85ABC"/>
    <w:rsid w:val="00C86915"/>
    <w:rsid w:val="00C91FE3"/>
    <w:rsid w:val="00CA6C90"/>
    <w:rsid w:val="00CA777A"/>
    <w:rsid w:val="00CA7DA0"/>
    <w:rsid w:val="00CB70CE"/>
    <w:rsid w:val="00CD4CF9"/>
    <w:rsid w:val="00CD6015"/>
    <w:rsid w:val="00CE28B6"/>
    <w:rsid w:val="00CF0114"/>
    <w:rsid w:val="00CF582D"/>
    <w:rsid w:val="00CF7260"/>
    <w:rsid w:val="00D02885"/>
    <w:rsid w:val="00D03613"/>
    <w:rsid w:val="00D07D1E"/>
    <w:rsid w:val="00D12146"/>
    <w:rsid w:val="00D133CE"/>
    <w:rsid w:val="00D2229C"/>
    <w:rsid w:val="00D24565"/>
    <w:rsid w:val="00D26C37"/>
    <w:rsid w:val="00D326B8"/>
    <w:rsid w:val="00D36A28"/>
    <w:rsid w:val="00D4101E"/>
    <w:rsid w:val="00D42A41"/>
    <w:rsid w:val="00D46625"/>
    <w:rsid w:val="00D47431"/>
    <w:rsid w:val="00D51DDB"/>
    <w:rsid w:val="00D52D49"/>
    <w:rsid w:val="00D57523"/>
    <w:rsid w:val="00D57A13"/>
    <w:rsid w:val="00D60DE0"/>
    <w:rsid w:val="00D63959"/>
    <w:rsid w:val="00D6475A"/>
    <w:rsid w:val="00D70B62"/>
    <w:rsid w:val="00D7287E"/>
    <w:rsid w:val="00D7737A"/>
    <w:rsid w:val="00D836C6"/>
    <w:rsid w:val="00D84A91"/>
    <w:rsid w:val="00D8579F"/>
    <w:rsid w:val="00D91470"/>
    <w:rsid w:val="00D920FD"/>
    <w:rsid w:val="00DA48CA"/>
    <w:rsid w:val="00DA5987"/>
    <w:rsid w:val="00DB2737"/>
    <w:rsid w:val="00DB551D"/>
    <w:rsid w:val="00DB7CD8"/>
    <w:rsid w:val="00DD6852"/>
    <w:rsid w:val="00DE1611"/>
    <w:rsid w:val="00DE377F"/>
    <w:rsid w:val="00DE554E"/>
    <w:rsid w:val="00DF413B"/>
    <w:rsid w:val="00E020C7"/>
    <w:rsid w:val="00E04527"/>
    <w:rsid w:val="00E04D19"/>
    <w:rsid w:val="00E05007"/>
    <w:rsid w:val="00E11857"/>
    <w:rsid w:val="00E12645"/>
    <w:rsid w:val="00E13BC0"/>
    <w:rsid w:val="00E1754F"/>
    <w:rsid w:val="00E17B5C"/>
    <w:rsid w:val="00E26D11"/>
    <w:rsid w:val="00E27DF9"/>
    <w:rsid w:val="00E32945"/>
    <w:rsid w:val="00E43825"/>
    <w:rsid w:val="00E45AA7"/>
    <w:rsid w:val="00E52C9F"/>
    <w:rsid w:val="00E63107"/>
    <w:rsid w:val="00E644CD"/>
    <w:rsid w:val="00E66B65"/>
    <w:rsid w:val="00E70BF1"/>
    <w:rsid w:val="00E71849"/>
    <w:rsid w:val="00E71B09"/>
    <w:rsid w:val="00E76688"/>
    <w:rsid w:val="00E777A9"/>
    <w:rsid w:val="00E778A7"/>
    <w:rsid w:val="00E83C7F"/>
    <w:rsid w:val="00E87F72"/>
    <w:rsid w:val="00E9010D"/>
    <w:rsid w:val="00E936C1"/>
    <w:rsid w:val="00E97860"/>
    <w:rsid w:val="00E97DDA"/>
    <w:rsid w:val="00EA0FA7"/>
    <w:rsid w:val="00EA6606"/>
    <w:rsid w:val="00EB14EF"/>
    <w:rsid w:val="00EB2874"/>
    <w:rsid w:val="00EB310E"/>
    <w:rsid w:val="00EB336E"/>
    <w:rsid w:val="00EC4866"/>
    <w:rsid w:val="00EC5675"/>
    <w:rsid w:val="00EC7B6D"/>
    <w:rsid w:val="00EC7B9A"/>
    <w:rsid w:val="00EC7F77"/>
    <w:rsid w:val="00ED1CFC"/>
    <w:rsid w:val="00ED2DBC"/>
    <w:rsid w:val="00ED7543"/>
    <w:rsid w:val="00EE0538"/>
    <w:rsid w:val="00EE1815"/>
    <w:rsid w:val="00EE27A6"/>
    <w:rsid w:val="00EE3CDB"/>
    <w:rsid w:val="00EF1965"/>
    <w:rsid w:val="00EF1C07"/>
    <w:rsid w:val="00EF2624"/>
    <w:rsid w:val="00F00752"/>
    <w:rsid w:val="00F01634"/>
    <w:rsid w:val="00F023BE"/>
    <w:rsid w:val="00F0341E"/>
    <w:rsid w:val="00F13119"/>
    <w:rsid w:val="00F1346B"/>
    <w:rsid w:val="00F16A87"/>
    <w:rsid w:val="00F17B46"/>
    <w:rsid w:val="00F272A7"/>
    <w:rsid w:val="00F32DE1"/>
    <w:rsid w:val="00F33D77"/>
    <w:rsid w:val="00F43926"/>
    <w:rsid w:val="00F55B08"/>
    <w:rsid w:val="00F56B5C"/>
    <w:rsid w:val="00F74B96"/>
    <w:rsid w:val="00F96F98"/>
    <w:rsid w:val="00FA2EBF"/>
    <w:rsid w:val="00FA31EC"/>
    <w:rsid w:val="00FA42ED"/>
    <w:rsid w:val="00FA7073"/>
    <w:rsid w:val="00FB02AE"/>
    <w:rsid w:val="00FB28C1"/>
    <w:rsid w:val="00FB2AE5"/>
    <w:rsid w:val="00FB3A3B"/>
    <w:rsid w:val="00FD1188"/>
    <w:rsid w:val="00FD2143"/>
    <w:rsid w:val="00FD3217"/>
    <w:rsid w:val="00FD64B4"/>
    <w:rsid w:val="00FD6ABB"/>
    <w:rsid w:val="00FE53AF"/>
    <w:rsid w:val="00FE70C8"/>
    <w:rsid w:val="00FF50A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F3F8186"/>
  <w15:docId w15:val="{6B7344C1-F3F7-436A-9AA4-70C54C9FF6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F1257"/>
    <w:pPr>
      <w:jc w:val="both"/>
    </w:pPr>
    <w:rPr>
      <w:rFonts w:ascii="Times New Roman" w:hAnsi="Times New Roman"/>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semiHidden/>
    <w:unhideWhenUsed/>
    <w:rsid w:val="00871B13"/>
    <w:rPr>
      <w:sz w:val="16"/>
      <w:szCs w:val="16"/>
    </w:rPr>
  </w:style>
  <w:style w:type="paragraph" w:styleId="Textkomentra">
    <w:name w:val="annotation text"/>
    <w:basedOn w:val="Normlny"/>
    <w:link w:val="TextkomentraChar"/>
    <w:uiPriority w:val="99"/>
    <w:semiHidden/>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semiHidden/>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basedOn w:val="Normlny"/>
    <w:link w:val="TextpoznmkypodiarouChar"/>
    <w:uiPriority w:val="99"/>
    <w:semiHidden/>
    <w:unhideWhenUsed/>
    <w:rsid w:val="00297396"/>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97396"/>
    <w:rPr>
      <w:rFonts w:ascii="Times New Roman" w:hAnsi="Times New Roman"/>
      <w:sz w:val="20"/>
      <w:szCs w:val="20"/>
    </w:rPr>
  </w:style>
  <w:style w:type="character" w:styleId="Odkaznapoznmkupodiarou">
    <w:name w:val="footnote reference"/>
    <w:basedOn w:val="Predvolenpsmoodseku"/>
    <w:uiPriority w:val="99"/>
    <w:semiHidden/>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F272A7"/>
    <w:rPr>
      <w:rFonts w:cs="Times New Roman"/>
      <w:color w:val="808080"/>
    </w:rPr>
  </w:style>
  <w:style w:type="paragraph" w:customStyle="1" w:styleId="Default">
    <w:name w:val="Default"/>
    <w:rsid w:val="006656AA"/>
    <w:pPr>
      <w:autoSpaceDE w:val="0"/>
      <w:autoSpaceDN w:val="0"/>
      <w:adjustRightInd w:val="0"/>
      <w:spacing w:after="0" w:line="240" w:lineRule="auto"/>
    </w:pPr>
    <w:rPr>
      <w:rFonts w:ascii="Times New Roman" w:hAnsi="Times New Roman" w:cs="Times New Roman"/>
      <w:color w:val="000000"/>
      <w:sz w:val="24"/>
      <w:szCs w:val="24"/>
    </w:rPr>
  </w:style>
  <w:style w:type="character" w:styleId="Hypertextovprepojenie">
    <w:name w:val="Hyperlink"/>
    <w:basedOn w:val="Predvolenpsmoodseku"/>
    <w:uiPriority w:val="99"/>
    <w:unhideWhenUsed/>
    <w:rsid w:val="00003839"/>
    <w:rPr>
      <w:color w:val="0000FF" w:themeColor="hyperlink"/>
      <w:u w:val="single"/>
    </w:rPr>
  </w:style>
  <w:style w:type="character" w:customStyle="1" w:styleId="hps">
    <w:name w:val="hps"/>
    <w:basedOn w:val="Predvolenpsmoodseku"/>
    <w:rsid w:val="002956CF"/>
  </w:style>
  <w:style w:type="character" w:customStyle="1" w:styleId="OdsekzoznamuChar">
    <w:name w:val="Odsek zoznamu Char"/>
    <w:aliases w:val="body Char"/>
    <w:link w:val="Odsekzoznamu"/>
    <w:uiPriority w:val="34"/>
    <w:locked/>
    <w:rsid w:val="00C7654A"/>
    <w:rPr>
      <w:rFonts w:ascii="Times New Roman" w:hAnsi="Times New Roman"/>
      <w:sz w:val="24"/>
    </w:rPr>
  </w:style>
  <w:style w:type="paragraph" w:customStyle="1" w:styleId="Bullet">
    <w:name w:val="Bullet"/>
    <w:basedOn w:val="Odsekzoznamu"/>
    <w:link w:val="BulletChar"/>
    <w:qFormat/>
    <w:rsid w:val="009D1160"/>
    <w:pPr>
      <w:numPr>
        <w:numId w:val="23"/>
      </w:numPr>
      <w:spacing w:before="60" w:after="120" w:line="240" w:lineRule="auto"/>
      <w:contextualSpacing w:val="0"/>
    </w:pPr>
    <w:rPr>
      <w:rFonts w:ascii="Verdana" w:eastAsia="Times New Roman" w:hAnsi="Verdana" w:cs="Times New Roman"/>
      <w:sz w:val="20"/>
      <w:szCs w:val="36"/>
    </w:rPr>
  </w:style>
  <w:style w:type="character" w:customStyle="1" w:styleId="BulletChar">
    <w:name w:val="Bullet Char"/>
    <w:basedOn w:val="Predvolenpsmoodseku"/>
    <w:link w:val="Bullet"/>
    <w:rsid w:val="009D1160"/>
    <w:rPr>
      <w:rFonts w:ascii="Verdana" w:eastAsia="Times New Roman" w:hAnsi="Verdana" w:cs="Times New Roman"/>
      <w:sz w:val="20"/>
      <w:szCs w:val="36"/>
    </w:rPr>
  </w:style>
  <w:style w:type="paragraph" w:customStyle="1" w:styleId="Bullet2">
    <w:name w:val="Bullet 2"/>
    <w:basedOn w:val="Bullet"/>
    <w:qFormat/>
    <w:rsid w:val="009D1160"/>
    <w:pPr>
      <w:numPr>
        <w:ilvl w:val="1"/>
      </w:numPr>
      <w:tabs>
        <w:tab w:val="num" w:pos="360"/>
      </w:tabs>
      <w:ind w:left="1134" w:hanging="56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268853100">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siea.sk/materials/files/vzdelavanie/klima/zoznam_odborne_sposobilych_osob/zoznam_odborne_sposobilych_osob_k.pdf" TargetMode="External"/><Relationship Id="rId18" Type="http://schemas.openxmlformats.org/officeDocument/2006/relationships/hyperlink" Target="http://www.mhsr.sk/energetika/obnovitelne-zdroje-energie/osvedcenia-pre-instalaterov"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siea.sk/materials/files/vzdelavanie/kontrola_kotlov/zoznam_odborne_sposobilych_osob/zoznam_odborne_sposobilych_osob.pdf" TargetMode="External"/><Relationship Id="rId17" Type="http://schemas.openxmlformats.org/officeDocument/2006/relationships/hyperlink" Target="http://www.siea.sk/materials/files/vzdelavanie/elektroenergetika/Zoznam_OSO_elektrina_AOP.pdf" TargetMode="External"/><Relationship Id="rId2" Type="http://schemas.openxmlformats.org/officeDocument/2006/relationships/numbering" Target="numbering.xml"/><Relationship Id="rId16" Type="http://schemas.openxmlformats.org/officeDocument/2006/relationships/hyperlink" Target="http://www.siea.sk/materials/files/vzdelavanie/tepelna_energetika/Zoznam_OSO_teplo_AOP.pdf"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http://www.siea.sk/materials/files/vzdelavanie/plyn/Zoznam_OSO_plyn_41b.pdf" TargetMode="External"/><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hyperlink" Target="http://www.siea.sk"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siea.sk/materials/files/vzdelavanie/energeticky_auditor/Zoznam_En_auditorov_SIEA.pdf"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rokovania.sk/Rokovanie.aspx/BodRokovaniaDetail?idMaterial=26598"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2B880C-F6F6-4C7D-A84C-C8794E6C8A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4801</Words>
  <Characters>27366</Characters>
  <Application>Microsoft Office Word</Application>
  <DocSecurity>4</DocSecurity>
  <Lines>228</Lines>
  <Paragraphs>64</Paragraphs>
  <ScaleCrop>false</ScaleCrop>
  <HeadingPairs>
    <vt:vector size="2" baseType="variant">
      <vt:variant>
        <vt:lpstr>Názov</vt:lpstr>
      </vt:variant>
      <vt:variant>
        <vt:i4>1</vt:i4>
      </vt:variant>
    </vt:vector>
  </HeadingPairs>
  <TitlesOfParts>
    <vt:vector size="1" baseType="lpstr">
      <vt:lpstr/>
    </vt:vector>
  </TitlesOfParts>
  <Company>MVRR</Company>
  <LinksUpToDate>false</LinksUpToDate>
  <CharactersWithSpaces>32103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Eduard Jambor</dc:creator>
  <cp:lastModifiedBy>Rolínová Jana</cp:lastModifiedBy>
  <cp:revision>2</cp:revision>
  <cp:lastPrinted>2015-03-23T15:45:00Z</cp:lastPrinted>
  <dcterms:created xsi:type="dcterms:W3CDTF">2018-05-14T19:47:00Z</dcterms:created>
  <dcterms:modified xsi:type="dcterms:W3CDTF">2018-05-14T19:47:00Z</dcterms:modified>
</cp:coreProperties>
</file>