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15" w:rsidRPr="00535D8F" w:rsidRDefault="00370B23">
      <w:pPr>
        <w:spacing w:after="1" w:line="260" w:lineRule="auto"/>
        <w:ind w:left="10" w:right="7" w:hanging="1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MODELOVÉ VYHLÁSENIE </w:t>
      </w:r>
    </w:p>
    <w:p w:rsidR="00BA1E15" w:rsidRPr="00535D8F" w:rsidRDefault="001E435C">
      <w:pPr>
        <w:spacing w:after="1" w:line="260" w:lineRule="auto"/>
        <w:ind w:left="10" w:right="4" w:hanging="10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NA KVALIFIKOVANIE SA AKO </w:t>
      </w:r>
      <w:r w:rsidR="00370B23" w:rsidRPr="00535D8F">
        <w:rPr>
          <w:rFonts w:ascii="Arial Narrow" w:eastAsia="Times New Roman" w:hAnsi="Arial Narrow" w:cs="Times New Roman"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FootnoteReference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12A72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28B081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BF018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FDF645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FootnoteReference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15EC4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FootnoteReference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CF3A18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FootnoteReference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lastRenderedPageBreak/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FootnoteReference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473710</wp:posOffset>
                </wp:positionH>
                <wp:positionV relativeFrom="paragraph">
                  <wp:posOffset>161925</wp:posOffset>
                </wp:positionV>
                <wp:extent cx="130810" cy="295275"/>
                <wp:effectExtent l="0" t="0" r="21590" b="2857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295275"/>
                          <a:chOff x="1524" y="0"/>
                          <a:chExt cx="131064" cy="295656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164592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8EAC1" id="Group 3339" o:spid="_x0000_s1026" style="position:absolute;margin-left:37.3pt;margin-top:12.75pt;width:10.3pt;height:23.25pt;z-index:251658240" coordorigin="1524" coordsize="131064,29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164592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535D8F">
      <w:pPr>
        <w:spacing w:after="5" w:line="249" w:lineRule="auto"/>
        <w:ind w:left="567" w:firstLine="141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>(v takom prípade vyplňte a pripojte vyhlásenie o predchádzajúcom účtovnom období</w:t>
      </w:r>
      <w:r w:rsidR="00DD3DD8">
        <w:rPr>
          <w:rStyle w:val="FootnoteReference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 w:rsidP="00535D8F">
      <w:pPr>
        <w:spacing w:after="5" w:line="249" w:lineRule="auto"/>
        <w:ind w:left="567" w:firstLine="141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Heading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FootnoteReference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DD3DD8" w:rsidRDefault="00370B23" w:rsidP="00DD3DD8">
      <w:pPr>
        <w:spacing w:after="0"/>
        <w:jc w:val="center"/>
        <w:rPr>
          <w:rFonts w:ascii="Arial Narrow" w:hAnsi="Arial Narrow"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DD3DD8">
        <w:rPr>
          <w:rFonts w:ascii="Arial Narrow" w:hAnsi="Arial Narrow"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bookmarkStart w:id="0" w:name="_GoBack"/>
      <w:bookmarkEnd w:id="0"/>
      <w:r w:rsidRPr="00DD3DD8">
        <w:rPr>
          <w:rFonts w:ascii="Arial Narrow" w:hAnsi="Arial Narrow"/>
        </w:rPr>
        <w:t xml:space="preserve">Údaje za podnik, vrátane počtu pracovníkov, sa určujú na základe účtovnej závierky a iných údajov za podnik, prípadne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Partnerské podniky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7871A4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right="188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 xml:space="preserve">Partnerský podnik </w:t>
            </w:r>
            <w:r w:rsidRPr="007871A4">
              <w:rPr>
                <w:rFonts w:ascii="Arial Narrow" w:hAnsi="Arial Narrow"/>
              </w:rPr>
              <w:t xml:space="preserve">(názov)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ind w:left="10" w:right="9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lastRenderedPageBreak/>
        <w:t xml:space="preserve">PRÍLOHA B </w:t>
      </w:r>
    </w:p>
    <w:p w:rsidR="00802251" w:rsidRPr="007871A4" w:rsidRDefault="00802251" w:rsidP="00802251">
      <w:pPr>
        <w:spacing w:after="0"/>
        <w:ind w:left="10" w:right="5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9E7477" wp14:editId="47E6D0AC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932E5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2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F20E11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190" w:right="87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 (názov)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9E4DE6" w:rsidRDefault="00CE7CC7" w:rsidP="00CE7CC7">
      <w:pPr>
        <w:ind w:right="5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4F7065" w:rsidRDefault="004A7CC2" w:rsidP="004A7CC2">
      <w:pPr>
        <w:ind w:left="-5"/>
        <w:jc w:val="center"/>
        <w:rPr>
          <w:rFonts w:ascii="Arial Narrow" w:hAnsi="Arial Narrow"/>
        </w:rPr>
      </w:pPr>
      <w:r w:rsidRPr="004F7065">
        <w:rPr>
          <w:rFonts w:ascii="Arial Narrow" w:hAnsi="Arial Narrow"/>
        </w:rPr>
        <w:lastRenderedPageBreak/>
        <w:t>TLAČIVO O PARTNERSTVE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</w:p>
    <w:p w:rsidR="004A7CC2" w:rsidRPr="004F7065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4A7CC2" w:rsidRPr="004F7065" w:rsidRDefault="004A7CC2" w:rsidP="00767785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4A7CC2" w:rsidRPr="004F7065" w:rsidRDefault="004A7CC2" w:rsidP="004A7CC2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4A7CC2" w:rsidRPr="004F7065" w:rsidRDefault="004A7CC2" w:rsidP="004A7CC2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F7065" w:rsidRDefault="004A7CC2" w:rsidP="00767785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4A7CC2" w:rsidRPr="004F7065" w:rsidTr="004A7CC2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4A7CC2" w:rsidRPr="004F7065" w:rsidTr="004A7CC2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F7065" w:rsidRDefault="004A7CC2" w:rsidP="00767785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4A7CC2" w:rsidRPr="009E4DE6" w:rsidTr="004A7CC2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Default="004A7CC2" w:rsidP="004A7CC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4A7CC2" w:rsidRPr="009E4DE6" w:rsidRDefault="004A7CC2" w:rsidP="004A7CC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4A7CC2" w:rsidRPr="009E4DE6" w:rsidTr="004A7CC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4A7CC2" w:rsidRPr="009E4DE6" w:rsidTr="004A7CC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D7901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4A7CC2" w:rsidRPr="009E4DE6" w:rsidTr="004A7CC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CC2" w:rsidRPr="009E4DE6" w:rsidRDefault="004A7CC2" w:rsidP="00767785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767785"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4A7CC2" w:rsidRPr="009E4DE6" w:rsidTr="004A7CC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4A7CC2" w:rsidRPr="009E4DE6" w:rsidTr="004A7CC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B7689A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4A7CC2" w:rsidRPr="00B7689A" w:rsidTr="004A7CC2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CC2" w:rsidRPr="00B7689A" w:rsidRDefault="00767785" w:rsidP="00767785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Referenčné obdobie</w:t>
            </w:r>
            <w:r w:rsidRPr="00767785">
              <w:rPr>
                <w:rFonts w:ascii="Arial Narrow" w:hAnsi="Arial Narrow"/>
                <w:b/>
                <w:vertAlign w:val="superscript"/>
              </w:rPr>
              <w:t>7</w:t>
            </w:r>
            <w:r w:rsidR="004A7CC2" w:rsidRPr="00B7689A">
              <w:rPr>
                <w:rFonts w:ascii="Arial Narrow" w:hAnsi="Arial Narrow"/>
                <w:b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4A7CC2" w:rsidRPr="00B7689A" w:rsidTr="004A7CC2">
        <w:trPr>
          <w:trHeight w:val="7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 xml:space="preserve">Prepojený podnik partnerského podniku (názov)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4A7CC2" w:rsidRPr="00B7689A" w:rsidTr="004A7CC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4A7CC2" w:rsidRPr="00B7689A" w:rsidTr="004A7CC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4A7CC2" w:rsidRDefault="004A7CC2" w:rsidP="004A7CC2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Pripojte „tlačivá o prepojení - partner“ za tie podniky, ktoré ešte neboli zahrnuté na základe konsolidácie, t.</w:t>
      </w:r>
      <w:r w:rsidR="00767785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4A7CC2" w:rsidRPr="00B7689A" w:rsidRDefault="004A7CC2" w:rsidP="004A7CC2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4A7CC2" w:rsidRPr="004F7065" w:rsidRDefault="004A7CC2" w:rsidP="004A7CC2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FootnoteReference"/>
          <w:rFonts w:ascii="Arial Narrow" w:hAnsi="Arial Narrow"/>
        </w:rPr>
        <w:footnoteReference w:id="14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 w:rsidR="00145865">
        <w:rPr>
          <w:rFonts w:ascii="Arial Narrow" w:hAnsi="Arial Narrow"/>
        </w:rPr>
        <w:t xml:space="preserve">ivo: </w:t>
      </w:r>
    </w:p>
    <w:p w:rsidR="004A7CC2" w:rsidRPr="004F7065" w:rsidRDefault="004A7CC2" w:rsidP="004A7CC2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6636DB">
        <w:rPr>
          <w:rFonts w:ascii="Arial Narrow" w:hAnsi="Arial Narrow"/>
          <w:vertAlign w:val="superscript"/>
        </w:rPr>
        <w:t>19</w:t>
      </w:r>
      <w:r w:rsidRPr="004F7065">
        <w:rPr>
          <w:rFonts w:ascii="Arial Narrow" w:hAnsi="Arial Narrow"/>
        </w:rPr>
        <w:t xml:space="preserve"> 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4A7CC2" w:rsidRPr="004F7065" w:rsidRDefault="004A7CC2" w:rsidP="00270D51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="00270D51" w:rsidRPr="00270D51">
        <w:rPr>
          <w:rFonts w:ascii="Arial Narrow" w:hAnsi="Arial Narrow"/>
        </w:rPr>
        <w:t>Výsledky pomerného výpočtu sa určia ako súčin najvyšš</w:t>
      </w:r>
      <w:r w:rsidR="00270D51">
        <w:rPr>
          <w:rFonts w:ascii="Arial Narrow" w:hAnsi="Arial Narrow"/>
        </w:rPr>
        <w:t xml:space="preserve">ie uvedeného percenta podielov </w:t>
      </w:r>
      <w:r w:rsidR="00270D51" w:rsidRPr="00270D51">
        <w:rPr>
          <w:rFonts w:ascii="Arial Narrow" w:hAnsi="Arial Narrow"/>
        </w:rPr>
        <w:t>uvedených v časti 4 a) a súčtu hrubých údajov z tabuliek</w:t>
      </w:r>
      <w:r w:rsidR="00270D51">
        <w:rPr>
          <w:rFonts w:ascii="Arial Narrow" w:hAnsi="Arial Narrow"/>
        </w:rPr>
        <w:t xml:space="preserve"> 2 a 3. Výsledok sa zapisuje do </w:t>
      </w:r>
      <w:r w:rsidR="00270D51" w:rsidRPr="00270D51">
        <w:rPr>
          <w:rFonts w:ascii="Arial Narrow" w:hAnsi="Arial Narrow"/>
        </w:rPr>
        <w:t>nasledovnej tabuľky: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1248A7" w:rsidRDefault="004A7CC2" w:rsidP="004A7CC2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4A7CC2" w:rsidRPr="004F7065" w:rsidTr="004A7CC2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145865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="004A7CC2"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4A7CC2" w:rsidRPr="004F7065" w:rsidTr="004A7CC2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767785" w:rsidRDefault="00767785" w:rsidP="00DE44E2">
      <w:pPr>
        <w:ind w:left="-5"/>
        <w:jc w:val="both"/>
        <w:rPr>
          <w:rFonts w:ascii="Arial Narrow" w:hAnsi="Arial Narrow"/>
        </w:rPr>
      </w:pPr>
    </w:p>
    <w:p w:rsidR="00767785" w:rsidRDefault="00767785" w:rsidP="00DE44E2">
      <w:pPr>
        <w:ind w:left="-5"/>
        <w:jc w:val="both"/>
        <w:rPr>
          <w:rFonts w:ascii="Arial Narrow" w:hAnsi="Arial Narrow"/>
        </w:rPr>
      </w:pPr>
    </w:p>
    <w:p w:rsidR="00767785" w:rsidRDefault="00767785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Pr="004A7CC2" w:rsidRDefault="004A7CC2" w:rsidP="004A7CC2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lastRenderedPageBreak/>
        <w:t>TLAČIVO O PREPOJENÍ - PARTNER</w:t>
      </w:r>
    </w:p>
    <w:p w:rsidR="004A7CC2" w:rsidRDefault="004A7CC2" w:rsidP="00B7161C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 w:rsidR="00B7161C"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B7161C" w:rsidRPr="004A7CC2" w:rsidRDefault="00B7161C" w:rsidP="00B7161C">
      <w:pPr>
        <w:ind w:left="-5"/>
        <w:rPr>
          <w:rFonts w:ascii="Arial Narrow" w:hAnsi="Arial Narrow"/>
        </w:rPr>
      </w:pPr>
    </w:p>
    <w:p w:rsidR="00B7161C" w:rsidRPr="009E4DE6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</w:p>
    <w:p w:rsidR="00B7161C" w:rsidRPr="009E4DE6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B7161C" w:rsidRPr="009E4DE6" w:rsidRDefault="00B7161C" w:rsidP="00B7161C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9E4DE6" w:rsidRDefault="00B7161C" w:rsidP="006636DB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B7161C" w:rsidRPr="009E4DE6" w:rsidTr="00092C2D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B7161C" w:rsidRPr="009E4DE6" w:rsidTr="00092C2D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B7161C" w:rsidRPr="009E4DE6" w:rsidRDefault="00B7161C" w:rsidP="00B7161C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9E4DE6" w:rsidRDefault="00B7161C" w:rsidP="006636DB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B7161C" w:rsidRPr="009E4DE6" w:rsidTr="00092C2D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70D51" w:rsidRDefault="00B7161C" w:rsidP="00270D51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B7161C" w:rsidRPr="00270D51" w:rsidRDefault="00270D51" w:rsidP="00270D51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="00B7161C" w:rsidRPr="009E4DE6">
              <w:rPr>
                <w:rFonts w:ascii="Arial Narrow" w:hAnsi="Arial Narrow"/>
                <w:b/>
              </w:rPr>
              <w:t>IČO</w:t>
            </w:r>
            <w:r w:rsidR="00B7161C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B7161C" w:rsidRPr="009E4DE6" w:rsidTr="00092C2D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B7161C" w:rsidRPr="009E4DE6" w:rsidTr="00092C2D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B7161C" w:rsidRPr="009E4DE6" w:rsidRDefault="00B7161C" w:rsidP="00B7161C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CE7CC7" w:rsidRDefault="00B7161C" w:rsidP="006636DB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B7161C" w:rsidRPr="009E4DE6" w:rsidTr="00092C2D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61C" w:rsidRPr="009E4DE6" w:rsidRDefault="00B7161C" w:rsidP="006636DB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6636DB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B7161C" w:rsidRPr="009E4DE6" w:rsidTr="00092C2D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6636DB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6636DB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6636DB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6636DB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B7161C" w:rsidRPr="009E4DE6" w:rsidTr="00092C2D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B7161C" w:rsidRDefault="00B7161C" w:rsidP="00B7161C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B7161C" w:rsidRPr="00B7161C" w:rsidRDefault="00B7161C" w:rsidP="00EE44EA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podnikom, s</w:t>
      </w:r>
      <w:r w:rsidR="00EE44EA"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B7161C" w:rsidRPr="00B7161C" w:rsidRDefault="00B7161C" w:rsidP="00EE44EA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 w:rsidR="00EE44EA"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B7161C" w:rsidRPr="009E4DE6" w:rsidRDefault="00B7161C" w:rsidP="00B7161C">
      <w:pPr>
        <w:rPr>
          <w:rFonts w:ascii="Arial Narrow" w:hAnsi="Arial Narrow"/>
        </w:rPr>
      </w:pP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</w:rPr>
      </w:pP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0EC" w:rsidRDefault="001C60EC">
      <w:pPr>
        <w:spacing w:after="0" w:line="240" w:lineRule="auto"/>
      </w:pPr>
      <w:r>
        <w:separator/>
      </w:r>
    </w:p>
  </w:endnote>
  <w:endnote w:type="continuationSeparator" w:id="0">
    <w:p w:rsidR="001C60EC" w:rsidRDefault="001C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0EC" w:rsidRDefault="001C60EC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1C60EC" w:rsidRDefault="001C60EC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535D8F">
      <w:pPr>
        <w:pStyle w:val="FootnoteText"/>
        <w:ind w:left="142" w:hanging="142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prípade viacerých štatutárnych zástupcov uveďte všetkých v štruktúre: meno, priezvisko, titul</w:t>
      </w:r>
    </w:p>
  </w:footnote>
  <w:footnote w:id="2">
    <w:p w:rsidR="004A7CC2" w:rsidRPr="001E435C" w:rsidRDefault="004A7CC2" w:rsidP="00535D8F">
      <w:pPr>
        <w:pStyle w:val="FootnoteText"/>
        <w:ind w:left="142" w:hanging="142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>
      <w:pPr>
        <w:pStyle w:val="FootnoteText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535D8F">
      <w:pPr>
        <w:pStyle w:val="FootnoteText"/>
        <w:ind w:left="142" w:hanging="142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535D8F">
      <w:pPr>
        <w:pStyle w:val="FootnoteText"/>
        <w:ind w:left="142" w:hanging="142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535D8F">
      <w:pPr>
        <w:pStyle w:val="FootnoteText"/>
        <w:ind w:left="142" w:hanging="142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DD3DD8">
      <w:pPr>
        <w:spacing w:after="1485"/>
        <w:ind w:left="142" w:hanging="142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DD3DD8">
      <w:pPr>
        <w:spacing w:after="0"/>
        <w:ind w:left="142" w:hanging="142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DD3DD8">
      <w:pPr>
        <w:numPr>
          <w:ilvl w:val="1"/>
          <w:numId w:val="2"/>
        </w:numPr>
        <w:spacing w:after="4" w:line="249" w:lineRule="auto"/>
        <w:ind w:left="567" w:hanging="141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DD3DD8">
      <w:pPr>
        <w:numPr>
          <w:ilvl w:val="1"/>
          <w:numId w:val="2"/>
        </w:numPr>
        <w:spacing w:after="4" w:line="249" w:lineRule="auto"/>
        <w:ind w:left="567" w:hanging="141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DD3DD8">
      <w:pPr>
        <w:numPr>
          <w:ilvl w:val="1"/>
          <w:numId w:val="2"/>
        </w:numPr>
        <w:spacing w:after="4" w:line="249" w:lineRule="auto"/>
        <w:ind w:left="567" w:hanging="141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9">
    <w:p w:rsidR="004A7CC2" w:rsidRPr="00DD3DD8" w:rsidRDefault="004A7CC2" w:rsidP="00DD3DD8">
      <w:pPr>
        <w:spacing w:after="4" w:line="249" w:lineRule="auto"/>
        <w:ind w:left="142" w:hanging="142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DD3DD8">
      <w:pPr>
        <w:numPr>
          <w:ilvl w:val="1"/>
          <w:numId w:val="1"/>
        </w:numPr>
        <w:spacing w:after="34" w:line="249" w:lineRule="auto"/>
        <w:ind w:left="567" w:hanging="141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DD3DD8">
      <w:pPr>
        <w:numPr>
          <w:ilvl w:val="1"/>
          <w:numId w:val="1"/>
        </w:numPr>
        <w:spacing w:after="0"/>
        <w:ind w:left="567" w:hanging="141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r. 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 02 + r. 03 + r. 04 + r. 08+ r. 09+/- r.13 + r.14“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10">
    <w:p w:rsidR="004A7CC2" w:rsidRPr="00DD3DD8" w:rsidRDefault="004A7CC2" w:rsidP="00DD3DD8">
      <w:pPr>
        <w:pStyle w:val="FootnoteText"/>
        <w:ind w:left="142" w:hanging="142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DD3DD8">
      <w:pPr>
        <w:pStyle w:val="FootnoteText"/>
        <w:ind w:left="142" w:hanging="142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4A7CC2" w:rsidRPr="00DC5D0C" w:rsidRDefault="004A7CC2" w:rsidP="00DC5D0C">
      <w:pPr>
        <w:pStyle w:val="footnotedescription"/>
        <w:spacing w:line="220" w:lineRule="auto"/>
        <w:ind w:left="142" w:hanging="142"/>
        <w:rPr>
          <w:rFonts w:ascii="Arial Narrow" w:hAnsi="Arial Narrow"/>
          <w:szCs w:val="18"/>
        </w:rPr>
      </w:pPr>
      <w:r>
        <w:rPr>
          <w:rStyle w:val="footnotemark"/>
        </w:rPr>
        <w:footnoteRef/>
      </w:r>
      <w:r>
        <w:t xml:space="preserve"> </w:t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3">
    <w:p w:rsidR="004A7CC2" w:rsidRPr="00DC5D0C" w:rsidRDefault="004A7CC2" w:rsidP="00802251">
      <w:pPr>
        <w:pStyle w:val="footnotedescription"/>
        <w:ind w:left="0" w:firstLine="0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  <w:footnote w:id="14">
    <w:p w:rsidR="004A7CC2" w:rsidRPr="001D15F6" w:rsidRDefault="004A7CC2" w:rsidP="004A7CC2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FootnoteReference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A21FD"/>
    <w:multiLevelType w:val="hybridMultilevel"/>
    <w:tmpl w:val="5F942F80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42A3AE">
      <w:start w:val="1"/>
      <w:numFmt w:val="lowerLetter"/>
      <w:lvlRestart w:val="0"/>
      <w:lvlText w:val="%2)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594BF9E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269B84">
      <w:start w:val="1"/>
      <w:numFmt w:val="lowerLetter"/>
      <w:lvlRestart w:val="0"/>
      <w:lvlText w:val="%2)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45865"/>
    <w:rsid w:val="001C60EC"/>
    <w:rsid w:val="001D15F6"/>
    <w:rsid w:val="001E435C"/>
    <w:rsid w:val="00270D51"/>
    <w:rsid w:val="003106CE"/>
    <w:rsid w:val="00370B23"/>
    <w:rsid w:val="00385C0C"/>
    <w:rsid w:val="0042093D"/>
    <w:rsid w:val="004A7CC2"/>
    <w:rsid w:val="004D7901"/>
    <w:rsid w:val="004F7065"/>
    <w:rsid w:val="00535D8F"/>
    <w:rsid w:val="005402AB"/>
    <w:rsid w:val="00592C5C"/>
    <w:rsid w:val="006437E2"/>
    <w:rsid w:val="006636DB"/>
    <w:rsid w:val="00671213"/>
    <w:rsid w:val="006A1DAD"/>
    <w:rsid w:val="007340B9"/>
    <w:rsid w:val="00767785"/>
    <w:rsid w:val="007871A4"/>
    <w:rsid w:val="00797A8B"/>
    <w:rsid w:val="00802251"/>
    <w:rsid w:val="00817D4F"/>
    <w:rsid w:val="008E5962"/>
    <w:rsid w:val="009D35CA"/>
    <w:rsid w:val="009E4DE6"/>
    <w:rsid w:val="00AB152D"/>
    <w:rsid w:val="00AD0DAD"/>
    <w:rsid w:val="00B463A9"/>
    <w:rsid w:val="00B516CA"/>
    <w:rsid w:val="00B7161C"/>
    <w:rsid w:val="00B7689A"/>
    <w:rsid w:val="00BA1E15"/>
    <w:rsid w:val="00C106CF"/>
    <w:rsid w:val="00CE7CC7"/>
    <w:rsid w:val="00D165E7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65028-756A-49B8-80D2-311CA393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5D8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35D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35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B463A9"/>
    <w:rPr>
      <w:rFonts w:ascii="Arial Narrow" w:eastAsia="Calibri" w:hAnsi="Arial Narrow" w:cs="Calibri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235D-F3B5-456D-95EA-85671EA9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(2. Modelové vyhlásenie)</vt:lpstr>
    </vt:vector>
  </TitlesOfParts>
  <Company>Hewlett-Packard Company</Company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(2. Modelové vyhlásenie)</dc:title>
  <dc:creator>mery</dc:creator>
  <cp:lastModifiedBy>Amilo</cp:lastModifiedBy>
  <cp:revision>3</cp:revision>
  <dcterms:created xsi:type="dcterms:W3CDTF">2017-06-12T09:59:00Z</dcterms:created>
  <dcterms:modified xsi:type="dcterms:W3CDTF">2017-08-24T20:13:00Z</dcterms:modified>
</cp:coreProperties>
</file>