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A329D" w14:textId="0970E9D2" w:rsidR="0052413F" w:rsidRPr="003F0A82" w:rsidRDefault="00A44EDE" w:rsidP="005F3B4C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6D5559" wp14:editId="327E967B">
                <wp:simplePos x="0" y="0"/>
                <wp:positionH relativeFrom="column">
                  <wp:posOffset>1565275</wp:posOffset>
                </wp:positionH>
                <wp:positionV relativeFrom="paragraph">
                  <wp:posOffset>9736</wp:posOffset>
                </wp:positionV>
                <wp:extent cx="5886450" cy="374015"/>
                <wp:effectExtent l="0" t="0" r="0" b="6985"/>
                <wp:wrapNone/>
                <wp:docPr id="10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374015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2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5" o:spid="_x0000_s1026" style="position:absolute;margin-left:123.25pt;margin-top:.7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lru30BEEAADSEAAADgAAAAAAAAAAAAAAAABEAgAA&#10;ZHJzL2Uyb0RvYy54bWxQSwECLQAUAAYACAAAACEAtVEqjNcAAACwAgAAGQAAAAAAAAAAAAAAAACB&#10;BgAAZHJzL19yZWxzL2Uyb0RvYy54bWwucmVsc1BLAQItABQABgAIAAAAIQDYW1Xb4AAAAAkBAAAP&#10;AAAAAAAAAAAAAAAAAI8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  <v:imagedata r:id="rId16" o:title="Nový obrázok"/>
                  <v:path arrowok="t"/>
                </v:shape>
              </v:group>
            </w:pict>
          </mc:Fallback>
        </mc:AlternateContent>
      </w:r>
    </w:p>
    <w:p w14:paraId="0634A720" w14:textId="0DEE48F0" w:rsidR="0052413F" w:rsidRPr="003F0A82" w:rsidRDefault="0052413F">
      <w:pPr>
        <w:rPr>
          <w:rFonts w:ascii="Arial Narrow" w:hAnsi="Arial Narrow"/>
        </w:rPr>
      </w:pPr>
    </w:p>
    <w:p w14:paraId="2CFC344B" w14:textId="77777777" w:rsidR="00C631C7" w:rsidRPr="003F0A82" w:rsidRDefault="00C631C7">
      <w:pPr>
        <w:rPr>
          <w:rFonts w:ascii="Arial Narrow" w:hAnsi="Arial Narrow"/>
        </w:rPr>
      </w:pPr>
    </w:p>
    <w:p w14:paraId="626EE787" w14:textId="77777777"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66"/>
        <w:gridCol w:w="928"/>
        <w:gridCol w:w="1401"/>
        <w:gridCol w:w="9370"/>
        <w:gridCol w:w="964"/>
        <w:gridCol w:w="891"/>
      </w:tblGrid>
      <w:tr w:rsidR="00BC3EAE" w:rsidRPr="003F0A82" w14:paraId="63F6F9AF" w14:textId="77777777" w:rsidTr="008C4651">
        <w:tc>
          <w:tcPr>
            <w:tcW w:w="234" w:type="pct"/>
            <w:tcBorders>
              <w:bottom w:val="single" w:sz="4" w:space="0" w:color="auto"/>
            </w:tcBorders>
            <w:shd w:val="clear" w:color="auto" w:fill="1F497D" w:themeFill="text2"/>
          </w:tcPr>
          <w:p w14:paraId="40014692" w14:textId="77777777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szCs w:val="28"/>
              </w:rPr>
            </w:pPr>
          </w:p>
        </w:tc>
        <w:tc>
          <w:tcPr>
            <w:tcW w:w="4766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53B50E6B" w14:textId="6F6CE7B0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14:paraId="72F18514" w14:textId="77777777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4D58E1C" w14:textId="0BFD1DCB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14:paraId="5FB99259" w14:textId="77777777" w:rsidR="00BC3EAE" w:rsidRPr="003F0A82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</w:t>
            </w:r>
            <w:proofErr w:type="spellStart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nestanovuje cieľovú hodnotu a neuvádza ich ani do formuláru </w:t>
            </w:r>
            <w:proofErr w:type="spellStart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, ani do žiadnej z príloh. </w:t>
            </w:r>
          </w:p>
          <w:p w14:paraId="6D3059CA" w14:textId="77777777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</w:p>
        </w:tc>
      </w:tr>
      <w:tr w:rsidR="00BC3EAE" w:rsidRPr="003F0A82" w14:paraId="5A7AD425" w14:textId="77777777" w:rsidTr="008C4651">
        <w:trPr>
          <w:trHeight w:val="707"/>
        </w:trPr>
        <w:tc>
          <w:tcPr>
            <w:tcW w:w="560" w:type="pct"/>
            <w:gridSpan w:val="2"/>
            <w:shd w:val="clear" w:color="auto" w:fill="C2D69B" w:themeFill="accent3" w:themeFillTint="99"/>
            <w:vAlign w:val="center"/>
          </w:tcPr>
          <w:p w14:paraId="368B4348" w14:textId="77777777" w:rsidR="00BC3EAE" w:rsidRPr="003F0A82" w:rsidRDefault="00BC3EAE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493" w:type="pct"/>
            <w:shd w:val="clear" w:color="auto" w:fill="C2D69B" w:themeFill="accent3" w:themeFillTint="99"/>
          </w:tcPr>
          <w:p w14:paraId="7C7D7EB2" w14:textId="73A8760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295" w:type="pct"/>
            <w:shd w:val="clear" w:color="auto" w:fill="C2D69B" w:themeFill="accent3" w:themeFillTint="99"/>
            <w:vAlign w:val="center"/>
          </w:tcPr>
          <w:p w14:paraId="17A0F41B" w14:textId="2FCD929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9" w:type="pct"/>
            <w:shd w:val="clear" w:color="auto" w:fill="C2D69B" w:themeFill="accent3" w:themeFillTint="99"/>
          </w:tcPr>
          <w:p w14:paraId="2F6371FD" w14:textId="1F337ACF" w:rsidR="00BC3EAE" w:rsidRPr="003F0A82" w:rsidRDefault="00BC3EAE" w:rsidP="005F3B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14:paraId="14C16636" w14:textId="4AF18AB7" w:rsidR="00BC3EAE" w:rsidRPr="003F0A82" w:rsidRDefault="00BC3EAE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093977" w:rsidRPr="003F0A82" w14:paraId="2580ACF1" w14:textId="77777777" w:rsidTr="008C4651">
        <w:trPr>
          <w:trHeight w:val="1567"/>
        </w:trPr>
        <w:tc>
          <w:tcPr>
            <w:tcW w:w="560" w:type="pct"/>
            <w:gridSpan w:val="2"/>
            <w:vAlign w:val="center"/>
          </w:tcPr>
          <w:p w14:paraId="4628DFAB" w14:textId="77777777" w:rsidR="00093977" w:rsidRPr="00264E21" w:rsidRDefault="00093977" w:rsidP="00762B53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093977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zrekonštruovaných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zariadení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báze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fosílnych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palív</w:t>
            </w:r>
            <w:proofErr w:type="spellEnd"/>
          </w:p>
          <w:p w14:paraId="352987ED" w14:textId="7BC16A34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493" w:type="pct"/>
          </w:tcPr>
          <w:p w14:paraId="44260F87" w14:textId="6CD096EF" w:rsidR="00093977" w:rsidRPr="00264E21" w:rsidRDefault="00093977" w:rsidP="00762B53">
            <w:pPr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D0205</w:t>
            </w:r>
          </w:p>
        </w:tc>
        <w:tc>
          <w:tcPr>
            <w:tcW w:w="3295" w:type="pct"/>
          </w:tcPr>
          <w:p w14:paraId="15506BF0" w14:textId="62884312" w:rsidR="00093977" w:rsidRPr="008C4651" w:rsidRDefault="00093977" w:rsidP="00762B53">
            <w:pPr>
              <w:rPr>
                <w:rFonts w:ascii="Arial Narrow" w:hAnsi="Arial Narrow"/>
                <w:lang w:val="en-US"/>
              </w:rPr>
            </w:pPr>
            <w:proofErr w:type="spellStart"/>
            <w:r w:rsidRPr="00093977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zrekonštruovaných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zariadení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báze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fosílnych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palív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. </w:t>
            </w:r>
            <w:r w:rsidRPr="00093977">
              <w:rPr>
                <w:rFonts w:ascii="Arial Narrow" w:eastAsia="PMingLiU" w:hAnsi="Arial Narrow" w:cs="PMingLiU"/>
                <w:lang w:val="en-US"/>
              </w:rPr>
              <w:br/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Uvedie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sa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modernizovaných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>/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rekonštruovaných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zariadení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výrobu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tepla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alebo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zariadení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výrobu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elektriny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alebo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zariadení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kombinovanú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výrobu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elektriny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alebo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tepla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ktoré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môžu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byť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prevádzkované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ako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samostatné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technologické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jednotky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. </w:t>
            </w:r>
            <w:r w:rsidRPr="00093977">
              <w:rPr>
                <w:rFonts w:ascii="Arial Narrow" w:eastAsia="PMingLiU" w:hAnsi="Arial Narrow" w:cs="PMingLiU"/>
                <w:lang w:val="en-US"/>
              </w:rPr>
              <w:br/>
            </w:r>
            <w:proofErr w:type="spellStart"/>
            <w:proofErr w:type="gramStart"/>
            <w:r w:rsidRPr="00093977">
              <w:rPr>
                <w:rFonts w:ascii="Arial Narrow" w:hAnsi="Arial Narrow"/>
                <w:lang w:val="en-US"/>
              </w:rPr>
              <w:t>Pozn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>.:</w:t>
            </w:r>
            <w:proofErr w:type="gram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Započítajú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sa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aj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také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zariadenia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ktoré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pred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realizáciou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popri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fosílnych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palivách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už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čiastočne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využívali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obnoviteľné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zdroje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>.</w:t>
            </w:r>
          </w:p>
        </w:tc>
        <w:tc>
          <w:tcPr>
            <w:tcW w:w="339" w:type="pct"/>
          </w:tcPr>
          <w:p w14:paraId="6F8F5B26" w14:textId="64DF3885" w:rsidR="00093977" w:rsidRPr="008C4651" w:rsidRDefault="00093977" w:rsidP="008C4651">
            <w:pPr>
              <w:jc w:val="center"/>
              <w:rPr>
                <w:rFonts w:ascii="Arial Narrow" w:hAnsi="Arial Narrow"/>
                <w:lang w:val="en-US"/>
              </w:rPr>
            </w:pPr>
            <w:r w:rsidRPr="00093977">
              <w:rPr>
                <w:rFonts w:ascii="Arial Narrow" w:hAnsi="Arial Narrow"/>
                <w:lang w:val="en-US"/>
              </w:rPr>
              <w:t>k 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dátumu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ukončenia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realizácie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aktivít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9498BB0" w14:textId="03F299AA" w:rsidR="00093977" w:rsidRPr="00264E21" w:rsidRDefault="00093977" w:rsidP="00762B53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264E21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  <w:tr w:rsidR="00093977" w:rsidRPr="003F0A82" w14:paraId="15DE4DDE" w14:textId="77777777" w:rsidTr="008C4651">
        <w:trPr>
          <w:trHeight w:val="1548"/>
        </w:trPr>
        <w:tc>
          <w:tcPr>
            <w:tcW w:w="560" w:type="pct"/>
            <w:gridSpan w:val="2"/>
            <w:vAlign w:val="center"/>
          </w:tcPr>
          <w:p w14:paraId="22ADFCB1" w14:textId="77777777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Počet podporených nových podnikov</w:t>
            </w:r>
          </w:p>
          <w:p w14:paraId="54775066" w14:textId="367431F9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493" w:type="pct"/>
          </w:tcPr>
          <w:p w14:paraId="2CBDA827" w14:textId="69B96BE3" w:rsidR="00093977" w:rsidRPr="00264E21" w:rsidRDefault="00093977" w:rsidP="00762B53">
            <w:pPr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D0157</w:t>
            </w:r>
          </w:p>
        </w:tc>
        <w:tc>
          <w:tcPr>
            <w:tcW w:w="3295" w:type="pct"/>
          </w:tcPr>
          <w:p w14:paraId="00543166" w14:textId="7DA4C966" w:rsidR="00093977" w:rsidRPr="00264E21" w:rsidRDefault="00093977" w:rsidP="008E3611">
            <w:pPr>
              <w:rPr>
                <w:rFonts w:ascii="Arial Narrow" w:hAnsi="Arial Narrow"/>
                <w:lang w:val="sk-SK"/>
              </w:rPr>
            </w:pPr>
            <w:proofErr w:type="spellStart"/>
            <w:r w:rsidRPr="00264E21">
              <w:rPr>
                <w:rFonts w:ascii="Arial Narrow" w:hAnsi="Arial Narrow"/>
                <w:color w:val="000000"/>
              </w:rPr>
              <w:t>Počet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vytvorených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dostávajúcich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finančnú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pomoc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alebo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inú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podporu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z EŠIF (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napr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.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poradenstvo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konzultácie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).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Za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nový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považuje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ktorý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bol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vytvorený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>/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založený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období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troch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rokov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pred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predložením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žiadosti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o NFP.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Za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nový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nepovažuje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v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prípade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ktorého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došlo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iba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k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zmene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jeho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právnej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formy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. </w:t>
            </w:r>
            <w:r w:rsidRPr="00264E21">
              <w:rPr>
                <w:rFonts w:ascii="Arial Narrow" w:eastAsia="PMingLiU" w:hAnsi="Arial Narrow" w:cs="PMingLiU"/>
                <w:color w:val="000000"/>
              </w:rPr>
              <w:br/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Tento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predstavuje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podskupinu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podradený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)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vzťahu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k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"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Počet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ktorým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poskytuje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podpora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>".</w:t>
            </w:r>
          </w:p>
        </w:tc>
        <w:tc>
          <w:tcPr>
            <w:tcW w:w="339" w:type="pct"/>
          </w:tcPr>
          <w:p w14:paraId="09C1FE52" w14:textId="5E32FB4A" w:rsidR="00093977" w:rsidRPr="008C4651" w:rsidRDefault="00093977" w:rsidP="008C4651">
            <w:pPr>
              <w:jc w:val="center"/>
              <w:rPr>
                <w:rFonts w:ascii="Arial Narrow" w:hAnsi="Arial Narrow"/>
                <w:lang w:val="en-US"/>
              </w:rPr>
            </w:pPr>
            <w:r w:rsidRPr="00093977">
              <w:rPr>
                <w:rFonts w:ascii="Arial Narrow" w:hAnsi="Arial Narrow"/>
                <w:lang w:val="en-US"/>
              </w:rPr>
              <w:t>k 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dátumu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ukončenia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realizácie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aktivít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38F7CF73" w14:textId="097B097F" w:rsidR="00093977" w:rsidRPr="00264E21" w:rsidRDefault="008E361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p</w:t>
            </w:r>
            <w:r w:rsidR="00093977" w:rsidRPr="00264E21">
              <w:rPr>
                <w:rFonts w:ascii="Arial Narrow" w:hAnsi="Arial Narrow"/>
                <w:color w:val="000000"/>
                <w:lang w:val="sk-SK"/>
              </w:rPr>
              <w:t>odnik</w:t>
            </w:r>
          </w:p>
        </w:tc>
      </w:tr>
      <w:tr w:rsidR="00093977" w:rsidRPr="003F0A82" w14:paraId="65FC3473" w14:textId="77777777" w:rsidTr="008C4651">
        <w:trPr>
          <w:trHeight w:val="1556"/>
        </w:trPr>
        <w:tc>
          <w:tcPr>
            <w:tcW w:w="560" w:type="pct"/>
            <w:gridSpan w:val="2"/>
            <w:vAlign w:val="center"/>
          </w:tcPr>
          <w:p w14:paraId="2F4FFF52" w14:textId="77777777" w:rsidR="00093977" w:rsidRPr="00264E21" w:rsidRDefault="00093977" w:rsidP="00762B53">
            <w:pPr>
              <w:jc w:val="center"/>
              <w:rPr>
                <w:rFonts w:ascii="Arial Narrow" w:hAnsi="Arial Narrow"/>
                <w:color w:val="000000"/>
                <w:lang w:val="en-US"/>
              </w:rPr>
            </w:pPr>
            <w:proofErr w:type="spellStart"/>
            <w:r w:rsidRPr="00093977">
              <w:rPr>
                <w:rFonts w:ascii="Arial Narrow" w:hAnsi="Arial Narrow"/>
                <w:color w:val="000000"/>
                <w:lang w:val="en-US"/>
              </w:rPr>
              <w:t>Počet</w:t>
            </w:r>
            <w:proofErr w:type="spellEnd"/>
            <w:r w:rsidRPr="00093977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color w:val="000000"/>
                <w:lang w:val="en-US"/>
              </w:rPr>
              <w:t>podporených</w:t>
            </w:r>
            <w:proofErr w:type="spellEnd"/>
            <w:r w:rsidRPr="00093977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color w:val="000000"/>
                <w:lang w:val="en-US"/>
              </w:rPr>
              <w:t>malých</w:t>
            </w:r>
            <w:proofErr w:type="spellEnd"/>
            <w:r w:rsidRPr="00093977">
              <w:rPr>
                <w:rFonts w:ascii="Arial Narrow" w:hAnsi="Arial Narrow"/>
                <w:color w:val="000000"/>
                <w:lang w:val="en-US"/>
              </w:rPr>
              <w:t xml:space="preserve"> a </w:t>
            </w:r>
            <w:proofErr w:type="spellStart"/>
            <w:r w:rsidRPr="00093977">
              <w:rPr>
                <w:rFonts w:ascii="Arial Narrow" w:hAnsi="Arial Narrow"/>
                <w:color w:val="000000"/>
                <w:lang w:val="en-US"/>
              </w:rPr>
              <w:t>stredných</w:t>
            </w:r>
            <w:proofErr w:type="spellEnd"/>
            <w:r w:rsidRPr="00093977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color w:val="000000"/>
                <w:lang w:val="en-US"/>
              </w:rPr>
              <w:t>podnikov</w:t>
            </w:r>
            <w:proofErr w:type="spellEnd"/>
          </w:p>
          <w:p w14:paraId="0C5DEC68" w14:textId="2B02AAD2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493" w:type="pct"/>
          </w:tcPr>
          <w:p w14:paraId="3271A737" w14:textId="3A67F541" w:rsidR="00093977" w:rsidRPr="00264E21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D0156</w:t>
            </w:r>
          </w:p>
        </w:tc>
        <w:tc>
          <w:tcPr>
            <w:tcW w:w="3295" w:type="pct"/>
          </w:tcPr>
          <w:p w14:paraId="35CF44E4" w14:textId="77777777" w:rsidR="008E3611" w:rsidRDefault="00093977" w:rsidP="008E3611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proofErr w:type="spellStart"/>
            <w:r w:rsidRPr="00264E21">
              <w:rPr>
                <w:rFonts w:ascii="Arial Narrow" w:hAnsi="Arial Narrow"/>
                <w:color w:val="000000"/>
              </w:rPr>
              <w:t>Počet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malých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a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stredných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dostávajúcich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podporu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ľubovoľnej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forme z EŠIF (bez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ohľadu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to,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či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podpora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predstavuje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štátnu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pomoc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alebo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nie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)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prostredníctvom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zrealizovaných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projektov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>.</w:t>
            </w:r>
            <w:r w:rsidRPr="00264E21">
              <w:rPr>
                <w:rFonts w:ascii="Arial Narrow" w:eastAsia="PMingLiU" w:hAnsi="Arial Narrow" w:cs="PMingLiU"/>
                <w:color w:val="000000"/>
              </w:rPr>
              <w:br w:type="page"/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Určujúcou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definíciou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malých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a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stredných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je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definícia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uvedená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Odporúčaní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Komisie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zo 6. </w:t>
            </w:r>
            <w:proofErr w:type="spellStart"/>
            <w:proofErr w:type="gramStart"/>
            <w:r w:rsidRPr="00264E21">
              <w:rPr>
                <w:rFonts w:ascii="Arial Narrow" w:hAnsi="Arial Narrow"/>
                <w:color w:val="000000"/>
              </w:rPr>
              <w:t>mája</w:t>
            </w:r>
            <w:proofErr w:type="spellEnd"/>
            <w:proofErr w:type="gramEnd"/>
            <w:r w:rsidRPr="00264E21">
              <w:rPr>
                <w:rFonts w:ascii="Arial Narrow" w:hAnsi="Arial Narrow"/>
                <w:color w:val="000000"/>
              </w:rPr>
              <w:t xml:space="preserve"> 2003,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ktoré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týka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definície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mikro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malých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a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stredných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(2003/361/ES).</w:t>
            </w:r>
          </w:p>
          <w:p w14:paraId="0A431273" w14:textId="6B92BBF6" w:rsidR="00093977" w:rsidRPr="00264E21" w:rsidRDefault="00093977" w:rsidP="008E3611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eastAsia="PMingLiU" w:hAnsi="Arial Narrow" w:cs="PMingLiU"/>
                <w:color w:val="000000"/>
              </w:rPr>
              <w:br w:type="page"/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Tento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predstavuje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podskupinu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podradený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)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vo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vzťahu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k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ukazovateľu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"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Počet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podnikov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ktorým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poskytuje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  <w:color w:val="000000"/>
              </w:rPr>
              <w:t>podpora</w:t>
            </w:r>
            <w:proofErr w:type="spellEnd"/>
            <w:r w:rsidRPr="00264E21">
              <w:rPr>
                <w:rFonts w:ascii="Arial Narrow" w:hAnsi="Arial Narrow"/>
                <w:color w:val="000000"/>
              </w:rPr>
              <w:t>".</w:t>
            </w:r>
          </w:p>
        </w:tc>
        <w:tc>
          <w:tcPr>
            <w:tcW w:w="339" w:type="pct"/>
          </w:tcPr>
          <w:p w14:paraId="0FA01613" w14:textId="4D8764CD" w:rsidR="00093977" w:rsidRPr="008C4651" w:rsidRDefault="00093977" w:rsidP="008C4651">
            <w:pPr>
              <w:jc w:val="center"/>
              <w:rPr>
                <w:rFonts w:ascii="Arial Narrow" w:hAnsi="Arial Narrow"/>
                <w:lang w:val="en-US"/>
              </w:rPr>
            </w:pPr>
            <w:r w:rsidRPr="00093977">
              <w:rPr>
                <w:rFonts w:ascii="Arial Narrow" w:hAnsi="Arial Narrow"/>
                <w:lang w:val="en-US"/>
              </w:rPr>
              <w:t>k 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dátumu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ukončenia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realizácie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aktivít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093977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093977">
              <w:rPr>
                <w:rFonts w:ascii="Arial Narrow" w:hAnsi="Arial Narrow"/>
                <w:lang w:val="en-US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A276FE3" w14:textId="502806C2" w:rsidR="00093977" w:rsidRPr="00264E21" w:rsidRDefault="008E361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p</w:t>
            </w:r>
            <w:r w:rsidR="00093977" w:rsidRPr="00264E21">
              <w:rPr>
                <w:rFonts w:ascii="Arial Narrow" w:hAnsi="Arial Narrow"/>
                <w:color w:val="000000"/>
                <w:lang w:val="sk-SK"/>
              </w:rPr>
              <w:t xml:space="preserve">odnik </w:t>
            </w:r>
          </w:p>
        </w:tc>
      </w:tr>
      <w:tr w:rsidR="00093977" w:rsidRPr="003F0A82" w14:paraId="12324707" w14:textId="77777777" w:rsidTr="008C4651">
        <w:trPr>
          <w:trHeight w:val="983"/>
        </w:trPr>
        <w:tc>
          <w:tcPr>
            <w:tcW w:w="560" w:type="pct"/>
            <w:gridSpan w:val="2"/>
            <w:vAlign w:val="center"/>
          </w:tcPr>
          <w:p w14:paraId="38BD75E7" w14:textId="77777777" w:rsidR="004A163A" w:rsidRPr="00264E21" w:rsidRDefault="004A163A" w:rsidP="00762B53">
            <w:pPr>
              <w:jc w:val="center"/>
              <w:rPr>
                <w:rFonts w:ascii="Arial Narrow" w:hAnsi="Arial Narrow"/>
                <w:color w:val="000000"/>
                <w:lang w:val="en-US"/>
              </w:rPr>
            </w:pP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lastRenderedPageBreak/>
              <w:t>Zníženie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produkcie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emisií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TZL</w:t>
            </w:r>
          </w:p>
          <w:p w14:paraId="17750994" w14:textId="2AF1A084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493" w:type="pct"/>
          </w:tcPr>
          <w:p w14:paraId="30CC6F32" w14:textId="1E330E86" w:rsidR="00093977" w:rsidRPr="00264E21" w:rsidRDefault="00093977" w:rsidP="00762B53">
            <w:pPr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D0229</w:t>
            </w:r>
          </w:p>
        </w:tc>
        <w:tc>
          <w:tcPr>
            <w:tcW w:w="3295" w:type="pct"/>
          </w:tcPr>
          <w:p w14:paraId="5CD95433" w14:textId="77777777" w:rsidR="004A163A" w:rsidRPr="00264E21" w:rsidRDefault="004A163A" w:rsidP="008E3611">
            <w:pPr>
              <w:rPr>
                <w:rFonts w:ascii="Arial Narrow" w:hAnsi="Arial Narrow"/>
                <w:color w:val="000000"/>
                <w:lang w:val="en-US"/>
              </w:rPr>
            </w:pP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Celkové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zníženie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produkcie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emisií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tuhých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znečisťujúcich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látok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,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ktoré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sa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dosiahne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realizáciou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projektov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>.</w:t>
            </w:r>
            <w:r w:rsidRPr="004A163A">
              <w:rPr>
                <w:rFonts w:ascii="Arial Narrow" w:eastAsia="PMingLiU" w:hAnsi="Arial Narrow" w:cs="PMingLiU"/>
                <w:color w:val="000000"/>
                <w:lang w:val="en-US"/>
              </w:rPr>
              <w:br/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Zníženie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predstavuje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rozdiel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medzi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množstvom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emisií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tuhých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znečisťujúcich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látok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pred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projektom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a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po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ukončení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realizácie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projektu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>.</w:t>
            </w:r>
          </w:p>
          <w:p w14:paraId="7FFD3885" w14:textId="20F27799" w:rsidR="00093977" w:rsidRPr="00264E21" w:rsidRDefault="00093977" w:rsidP="00762B53">
            <w:pPr>
              <w:jc w:val="both"/>
              <w:rPr>
                <w:rFonts w:ascii="Arial Narrow" w:hAnsi="Arial Narrow"/>
                <w:lang w:val="sk-SK"/>
              </w:rPr>
            </w:pPr>
          </w:p>
        </w:tc>
        <w:tc>
          <w:tcPr>
            <w:tcW w:w="339" w:type="pct"/>
          </w:tcPr>
          <w:p w14:paraId="1B8A1328" w14:textId="127F41B5" w:rsidR="00093977" w:rsidRPr="00264E21" w:rsidRDefault="004A163A" w:rsidP="008C4651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po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ukončení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realizácie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aktivít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 w:rsidRPr="004A163A">
              <w:rPr>
                <w:rFonts w:ascii="Arial Narrow" w:hAnsi="Arial Narrow"/>
                <w:color w:val="000000"/>
                <w:lang w:val="en-US"/>
              </w:rPr>
              <w:t>projektu</w:t>
            </w:r>
            <w:proofErr w:type="spellEnd"/>
            <w:r w:rsidRPr="004A163A">
              <w:rPr>
                <w:rFonts w:ascii="Arial Narrow" w:hAnsi="Arial Narrow"/>
                <w:color w:val="000000"/>
                <w:lang w:val="en-US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306E4AA4" w14:textId="7D9F7A2E" w:rsidR="00093977" w:rsidRPr="00264E21" w:rsidRDefault="004A163A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264E21">
              <w:rPr>
                <w:rFonts w:ascii="Arial Narrow" w:hAnsi="Arial Narrow"/>
                <w:color w:val="000000"/>
                <w:lang w:val="sk-SK"/>
              </w:rPr>
              <w:t>t/rok</w:t>
            </w:r>
          </w:p>
        </w:tc>
      </w:tr>
      <w:tr w:rsidR="00093977" w:rsidRPr="003F0A82" w14:paraId="0F820351" w14:textId="77777777" w:rsidTr="008C4651">
        <w:tc>
          <w:tcPr>
            <w:tcW w:w="560" w:type="pct"/>
            <w:gridSpan w:val="2"/>
            <w:vAlign w:val="center"/>
          </w:tcPr>
          <w:p w14:paraId="38FC5A2A" w14:textId="6EBBC16C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Inštalovaný výkon elektrický - tuhá biomasa</w:t>
            </w:r>
          </w:p>
        </w:tc>
        <w:tc>
          <w:tcPr>
            <w:tcW w:w="493" w:type="pct"/>
          </w:tcPr>
          <w:p w14:paraId="27229830" w14:textId="4BBE0AB1" w:rsidR="00093977" w:rsidRPr="00264E21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D0026</w:t>
            </w:r>
          </w:p>
        </w:tc>
        <w:tc>
          <w:tcPr>
            <w:tcW w:w="3295" w:type="pct"/>
          </w:tcPr>
          <w:p w14:paraId="1D354CDA" w14:textId="7FF40461" w:rsidR="00093977" w:rsidRPr="00264E21" w:rsidRDefault="00093977" w:rsidP="00B27A3F">
            <w:pPr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Inštalovaný elektrický výkon zariadení na výrobu elektriny alebo zariadení na kombinovanú výrobu elektriny a tepla, v ktorých sa na výrobu elektriny používa tuhá biomasa.</w:t>
            </w:r>
          </w:p>
          <w:p w14:paraId="20D1F6C7" w14:textId="77777777" w:rsidR="00093977" w:rsidRPr="00264E21" w:rsidRDefault="00093977" w:rsidP="00B27A3F">
            <w:pPr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7754B713" w14:textId="4F58EF94" w:rsidR="00093977" w:rsidRPr="00264E21" w:rsidRDefault="00093977" w:rsidP="00B27A3F">
            <w:pPr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Vypočíta sa ako súčet všetkých inštalovaných elektrických výkonov zariadení na výrobu elektriny alebo zariadení na kombinovanú výrobu elektriny a tepla, v ktorých sa na výrobu elektriny používa tuhá biomasa (napr. drevná štiepka, slama, ...).</w:t>
            </w:r>
          </w:p>
        </w:tc>
        <w:tc>
          <w:tcPr>
            <w:tcW w:w="339" w:type="pct"/>
          </w:tcPr>
          <w:p w14:paraId="429358F9" w14:textId="73B6510E" w:rsidR="00093977" w:rsidRPr="00264E21" w:rsidRDefault="00093977" w:rsidP="00762B53">
            <w:pPr>
              <w:jc w:val="center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k </w:t>
            </w:r>
            <w:proofErr w:type="spellStart"/>
            <w:r w:rsidRPr="00264E21">
              <w:rPr>
                <w:rFonts w:ascii="Arial Narrow" w:hAnsi="Arial Narrow"/>
              </w:rPr>
              <w:t>dátumu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ukončenia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realizácie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aktivít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projektu</w:t>
            </w:r>
            <w:proofErr w:type="spellEnd"/>
            <w:r w:rsidRPr="00264E21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08005322" w14:textId="381E04D2" w:rsidR="00093977" w:rsidRPr="00264E21" w:rsidRDefault="00093977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proofErr w:type="spellStart"/>
            <w:r w:rsidRPr="00264E21">
              <w:rPr>
                <w:rFonts w:ascii="Arial Narrow" w:hAnsi="Arial Narrow"/>
                <w:color w:val="000000"/>
                <w:lang w:val="sk-SK"/>
              </w:rPr>
              <w:t>MWe</w:t>
            </w:r>
            <w:proofErr w:type="spellEnd"/>
          </w:p>
        </w:tc>
      </w:tr>
      <w:tr w:rsidR="00093977" w:rsidRPr="003F0A82" w14:paraId="68D7EEF4" w14:textId="77777777" w:rsidTr="008C4651">
        <w:tc>
          <w:tcPr>
            <w:tcW w:w="560" w:type="pct"/>
            <w:gridSpan w:val="2"/>
            <w:vAlign w:val="center"/>
          </w:tcPr>
          <w:p w14:paraId="09C5E43D" w14:textId="4C5A1DBB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Inštalovaný výkon tepelný - tuhá biomasa</w:t>
            </w:r>
          </w:p>
        </w:tc>
        <w:tc>
          <w:tcPr>
            <w:tcW w:w="493" w:type="pct"/>
          </w:tcPr>
          <w:p w14:paraId="15DBDE0E" w14:textId="246FEB43" w:rsidR="00093977" w:rsidRPr="00264E21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D0033</w:t>
            </w:r>
          </w:p>
        </w:tc>
        <w:tc>
          <w:tcPr>
            <w:tcW w:w="3295" w:type="pct"/>
          </w:tcPr>
          <w:p w14:paraId="3A594902" w14:textId="21EBE1CD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Inštalovaný tepelný výkon zariadení na výrobu tepla alebo zariadení na kombinovanú výrobu elektriny a tepla, v ktorých sa na výrobu tepla používa tuhá biomasa.</w:t>
            </w:r>
          </w:p>
          <w:p w14:paraId="0E529DEF" w14:textId="77777777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07D1B947" w14:textId="71423190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Vypočíta sa ako súčet  všetkých inštalovaných tepelných výkonov zariadení na výrobu tepla alebo zariadení na kombinovanú výrobu elektriny a tepla, v ktorých sa na výrobu tepla používa tuhá biomasa (napr. drevná štiepka, slama, ...).</w:t>
            </w:r>
          </w:p>
        </w:tc>
        <w:tc>
          <w:tcPr>
            <w:tcW w:w="339" w:type="pct"/>
          </w:tcPr>
          <w:p w14:paraId="2404B17B" w14:textId="03FD4DE6" w:rsidR="00093977" w:rsidRPr="00264E21" w:rsidRDefault="00093977" w:rsidP="00762B53">
            <w:pPr>
              <w:jc w:val="center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k </w:t>
            </w:r>
            <w:proofErr w:type="spellStart"/>
            <w:r w:rsidRPr="00264E21">
              <w:rPr>
                <w:rFonts w:ascii="Arial Narrow" w:hAnsi="Arial Narrow"/>
              </w:rPr>
              <w:t>dátumu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ukončenia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realizácie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aktivít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projektu</w:t>
            </w:r>
            <w:proofErr w:type="spellEnd"/>
            <w:r w:rsidRPr="00264E21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13BD865A" w14:textId="0B639813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264E21">
              <w:rPr>
                <w:rFonts w:ascii="Arial Narrow" w:hAnsi="Arial Narrow"/>
                <w:lang w:val="sk-SK"/>
              </w:rPr>
              <w:t>MWt</w:t>
            </w:r>
            <w:proofErr w:type="spellEnd"/>
          </w:p>
        </w:tc>
      </w:tr>
      <w:tr w:rsidR="00093977" w:rsidRPr="003F0A82" w14:paraId="5B30D746" w14:textId="77777777" w:rsidTr="008C4651">
        <w:tc>
          <w:tcPr>
            <w:tcW w:w="560" w:type="pct"/>
            <w:gridSpan w:val="2"/>
            <w:vAlign w:val="center"/>
          </w:tcPr>
          <w:p w14:paraId="3EF6F2B0" w14:textId="7BB18027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Množstvo vyrobenej elektriny - tuhá biomasa</w:t>
            </w:r>
          </w:p>
        </w:tc>
        <w:tc>
          <w:tcPr>
            <w:tcW w:w="493" w:type="pct"/>
          </w:tcPr>
          <w:p w14:paraId="43C72827" w14:textId="793B0C11" w:rsidR="00093977" w:rsidRPr="00264E21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D0049</w:t>
            </w:r>
          </w:p>
        </w:tc>
        <w:tc>
          <w:tcPr>
            <w:tcW w:w="3295" w:type="pct"/>
          </w:tcPr>
          <w:p w14:paraId="3EAAD946" w14:textId="13745514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Množstvo elektriny vyrobenej za kalendárny rok z tuhej biomasy v zariadení na výrobu elektriny alebo v zariadení na kombinovanú výrobu elektriny a tepla.</w:t>
            </w:r>
          </w:p>
          <w:p w14:paraId="22C920EE" w14:textId="70F0AC2A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Vypočíta sa ako súčet množstva elektriny vyrobenej za kalendárny rok  z tuhej biomasy v zariadení na výrobu elektriny/KVET, meraného  prevádzkovým alebo určeným meradlom.</w:t>
            </w:r>
          </w:p>
        </w:tc>
        <w:tc>
          <w:tcPr>
            <w:tcW w:w="339" w:type="pct"/>
          </w:tcPr>
          <w:p w14:paraId="6678F3A3" w14:textId="601855E9" w:rsidR="00093977" w:rsidRPr="00264E21" w:rsidRDefault="00093977" w:rsidP="00762B53">
            <w:pPr>
              <w:jc w:val="center"/>
              <w:rPr>
                <w:rFonts w:ascii="Arial Narrow" w:hAnsi="Arial Narrow"/>
              </w:rPr>
            </w:pPr>
            <w:proofErr w:type="spellStart"/>
            <w:r w:rsidRPr="00264E21">
              <w:rPr>
                <w:rFonts w:ascii="Arial Narrow" w:hAnsi="Arial Narrow"/>
              </w:rPr>
              <w:t>po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ukončení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realizácie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aktivít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projektu</w:t>
            </w:r>
            <w:proofErr w:type="spellEnd"/>
            <w:r w:rsidRPr="00264E21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19011FE2" w14:textId="4CC8C253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264E21">
              <w:rPr>
                <w:rFonts w:ascii="Arial Narrow" w:hAnsi="Arial Narrow"/>
                <w:lang w:val="sk-SK"/>
              </w:rPr>
              <w:t>MWh</w:t>
            </w:r>
            <w:proofErr w:type="spellEnd"/>
            <w:r w:rsidRPr="00264E21">
              <w:rPr>
                <w:rFonts w:ascii="Arial Narrow" w:hAnsi="Arial Narrow"/>
                <w:lang w:val="sk-SK"/>
              </w:rPr>
              <w:t>/rok</w:t>
            </w:r>
          </w:p>
        </w:tc>
      </w:tr>
      <w:tr w:rsidR="00093977" w:rsidRPr="003F0A82" w14:paraId="63DA90C1" w14:textId="77777777" w:rsidTr="008C4651">
        <w:tc>
          <w:tcPr>
            <w:tcW w:w="560" w:type="pct"/>
            <w:gridSpan w:val="2"/>
            <w:vAlign w:val="center"/>
          </w:tcPr>
          <w:p w14:paraId="7BBF7EC7" w14:textId="22C48975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Množstvo vyrobeného tepla - tuhá biomasa</w:t>
            </w:r>
          </w:p>
        </w:tc>
        <w:tc>
          <w:tcPr>
            <w:tcW w:w="493" w:type="pct"/>
          </w:tcPr>
          <w:p w14:paraId="4E9A76DD" w14:textId="4462389E" w:rsidR="00093977" w:rsidRPr="00264E21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264E21">
              <w:rPr>
                <w:rFonts w:ascii="Arial Narrow" w:hAnsi="Arial Narrow"/>
              </w:rPr>
              <w:t>D0045</w:t>
            </w:r>
          </w:p>
        </w:tc>
        <w:tc>
          <w:tcPr>
            <w:tcW w:w="3295" w:type="pct"/>
          </w:tcPr>
          <w:p w14:paraId="309BE6A5" w14:textId="5C09C789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Množstvo tepla vyrobeného za kalendárny rok z tuhej biomasy v zariadení na výrobu tepla alebo v zariadení na kombinovanú výrobu elektriny a tepla.</w:t>
            </w:r>
          </w:p>
          <w:p w14:paraId="7C6F9D23" w14:textId="7E38AB68" w:rsidR="00093977" w:rsidRPr="00264E21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264E21">
              <w:rPr>
                <w:rFonts w:ascii="Arial Narrow" w:hAnsi="Arial Narrow"/>
                <w:lang w:val="sk-SK"/>
              </w:rPr>
              <w:t>Vypočíta sa ako súčet množstva tepla vyrobeného za kalendárny rok z tuhej biomasy v zariadení na výrobu tepla/KVET, meraného  prevádzkovým alebo určeným meradlom.</w:t>
            </w:r>
          </w:p>
        </w:tc>
        <w:tc>
          <w:tcPr>
            <w:tcW w:w="339" w:type="pct"/>
          </w:tcPr>
          <w:p w14:paraId="0E9E13F5" w14:textId="0569A9FE" w:rsidR="00093977" w:rsidRPr="00264E21" w:rsidRDefault="00093977" w:rsidP="00762B53">
            <w:pPr>
              <w:jc w:val="center"/>
              <w:rPr>
                <w:rFonts w:ascii="Arial Narrow" w:hAnsi="Arial Narrow"/>
              </w:rPr>
            </w:pPr>
            <w:proofErr w:type="spellStart"/>
            <w:r w:rsidRPr="00264E21">
              <w:rPr>
                <w:rFonts w:ascii="Arial Narrow" w:hAnsi="Arial Narrow"/>
              </w:rPr>
              <w:t>po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ukončení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realizácie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aktivít</w:t>
            </w:r>
            <w:proofErr w:type="spellEnd"/>
            <w:r w:rsidRPr="00264E21">
              <w:rPr>
                <w:rFonts w:ascii="Arial Narrow" w:hAnsi="Arial Narrow"/>
              </w:rPr>
              <w:t xml:space="preserve"> </w:t>
            </w:r>
            <w:proofErr w:type="spellStart"/>
            <w:r w:rsidRPr="00264E21">
              <w:rPr>
                <w:rFonts w:ascii="Arial Narrow" w:hAnsi="Arial Narrow"/>
              </w:rPr>
              <w:t>projektu</w:t>
            </w:r>
            <w:proofErr w:type="spellEnd"/>
            <w:r w:rsidRPr="00264E21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60EC49DD" w14:textId="5C2659A9" w:rsidR="00093977" w:rsidRPr="00264E21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264E21">
              <w:rPr>
                <w:rFonts w:ascii="Arial Narrow" w:hAnsi="Arial Narrow"/>
                <w:lang w:val="sk-SK"/>
              </w:rPr>
              <w:t>MWh</w:t>
            </w:r>
            <w:proofErr w:type="spellEnd"/>
            <w:r w:rsidRPr="00264E21">
              <w:rPr>
                <w:rFonts w:ascii="Arial Narrow" w:hAnsi="Arial Narrow"/>
                <w:lang w:val="sk-SK"/>
              </w:rPr>
              <w:t>/rok</w:t>
            </w:r>
          </w:p>
        </w:tc>
      </w:tr>
      <w:tr w:rsidR="00093977" w:rsidRPr="003F0A82" w14:paraId="0AA8C081" w14:textId="77777777" w:rsidTr="008C4651">
        <w:tc>
          <w:tcPr>
            <w:tcW w:w="560" w:type="pct"/>
            <w:gridSpan w:val="2"/>
            <w:vAlign w:val="center"/>
          </w:tcPr>
          <w:p w14:paraId="52F0246A" w14:textId="25FE58D5" w:rsidR="00093977" w:rsidRPr="003F0A82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vyrobeného tepla - tuhá biomasa - z toho CZT</w:t>
            </w:r>
          </w:p>
        </w:tc>
        <w:tc>
          <w:tcPr>
            <w:tcW w:w="493" w:type="pct"/>
          </w:tcPr>
          <w:p w14:paraId="1A0A4381" w14:textId="1C0B7C2B" w:rsidR="00093977" w:rsidRPr="003F0A82" w:rsidRDefault="00093977" w:rsidP="00762B5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D0046</w:t>
            </w:r>
          </w:p>
        </w:tc>
        <w:tc>
          <w:tcPr>
            <w:tcW w:w="3295" w:type="pct"/>
          </w:tcPr>
          <w:p w14:paraId="1F1DBDA1" w14:textId="5F14B069" w:rsidR="00093977" w:rsidRPr="00BF281E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 xml:space="preserve">Množstvo tepla vyrobeného za kalendárny rok z tuhej biomasy v zariadení na výrobu tepla alebo v zariadení na kombinovanú výrobu elektriny a tepla, ktoré sa dodáva do systémov centralizovaného zásobovania teplom. </w:t>
            </w:r>
          </w:p>
          <w:p w14:paraId="61B1CA5A" w14:textId="37C0A142" w:rsidR="00093977" w:rsidRPr="003F0A82" w:rsidRDefault="00093977" w:rsidP="00B27A3F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množstva tepla vyrobeného za kalendárny rok z tuhej biomasy v zariadení na výrobu tepla/KVET, meraného prevádzkovým alebo určeným meradlom a dodaného do systémov centralizovaného zásobovania teplom.</w:t>
            </w:r>
          </w:p>
        </w:tc>
        <w:tc>
          <w:tcPr>
            <w:tcW w:w="339" w:type="pct"/>
          </w:tcPr>
          <w:p w14:paraId="2EFAF5F3" w14:textId="56716F2D" w:rsidR="00093977" w:rsidRPr="003F0A82" w:rsidRDefault="00093977" w:rsidP="00762B53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7CACC259" w14:textId="2E76B515" w:rsidR="00093977" w:rsidRPr="003F0A82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BF281E">
              <w:rPr>
                <w:rFonts w:ascii="Arial Narrow" w:hAnsi="Arial Narrow"/>
                <w:lang w:val="sk-SK"/>
              </w:rPr>
              <w:t>MWh</w:t>
            </w:r>
            <w:proofErr w:type="spellEnd"/>
            <w:r w:rsidRPr="00BF281E">
              <w:rPr>
                <w:rFonts w:ascii="Arial Narrow" w:hAnsi="Arial Narrow"/>
                <w:lang w:val="sk-SK"/>
              </w:rPr>
              <w:t>/rok</w:t>
            </w:r>
          </w:p>
        </w:tc>
      </w:tr>
      <w:tr w:rsidR="00C24B42" w:rsidRPr="003F0A82" w14:paraId="25B266B2" w14:textId="77777777" w:rsidTr="00595A86">
        <w:tc>
          <w:tcPr>
            <w:tcW w:w="560" w:type="pct"/>
            <w:gridSpan w:val="2"/>
            <w:vAlign w:val="center"/>
          </w:tcPr>
          <w:p w14:paraId="0A5A5683" w14:textId="6283B31C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lastRenderedPageBreak/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OP/OPTP</w:t>
            </w:r>
          </w:p>
        </w:tc>
        <w:tc>
          <w:tcPr>
            <w:tcW w:w="493" w:type="pct"/>
          </w:tcPr>
          <w:p w14:paraId="46B586B4" w14:textId="77777777" w:rsidR="00C24B42" w:rsidRPr="003F0A82" w:rsidRDefault="00C24B42" w:rsidP="00CC5AEE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lastRenderedPageBreak/>
              <w:t>D0249</w:t>
            </w:r>
          </w:p>
        </w:tc>
        <w:tc>
          <w:tcPr>
            <w:tcW w:w="3295" w:type="pct"/>
          </w:tcPr>
          <w:p w14:paraId="3CFD7A30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 xml:space="preserve">Údaj vyjadruje priemerný ročný počet pracovníkov, pracovníčok, ktorých mzdy sú plne alebo čiastočne refundované v rámci daného projektu a prepočítaný na ekvivalent plného pracovného úväzku (FTE). Údaj zachytáva jednak osoby, ktoré sa podieľajú na riadení a implementácii projektu (napr. projektový manažér, projektová manažérka, účtovníčka, účtovník a pod.), </w:t>
            </w:r>
            <w:r w:rsidRPr="00595A86">
              <w:rPr>
                <w:rFonts w:ascii="Arial Narrow" w:hAnsi="Arial Narrow"/>
                <w:color w:val="000000"/>
              </w:rPr>
              <w:lastRenderedPageBreak/>
              <w:t>ako aj osoby, ktoré vykonávajú odbornú prácu (napr. terénni sociálni pracovníci, terénne sociálne pracovníčky a pod.). Započítavajú sa osoby, ktoré sú v 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9" w:type="pct"/>
          </w:tcPr>
          <w:p w14:paraId="63455243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lastRenderedPageBreak/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7571B179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lastRenderedPageBreak/>
              <w:t>FTE</w:t>
            </w:r>
          </w:p>
        </w:tc>
      </w:tr>
      <w:tr w:rsidR="00C24B42" w:rsidRPr="003F0A82" w14:paraId="370FA5E0" w14:textId="77777777" w:rsidTr="00595A86">
        <w:tc>
          <w:tcPr>
            <w:tcW w:w="560" w:type="pct"/>
            <w:gridSpan w:val="2"/>
            <w:vAlign w:val="center"/>
          </w:tcPr>
          <w:p w14:paraId="2B795D84" w14:textId="717B1867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lastRenderedPageBreak/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so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zdravotným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postihnutím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 TP</w:t>
            </w:r>
          </w:p>
        </w:tc>
        <w:tc>
          <w:tcPr>
            <w:tcW w:w="493" w:type="pct"/>
          </w:tcPr>
          <w:p w14:paraId="6A0566AB" w14:textId="77777777" w:rsidR="00C24B42" w:rsidRPr="003F0A82" w:rsidRDefault="00C24B42" w:rsidP="00CC5AEE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D0250</w:t>
            </w:r>
          </w:p>
        </w:tc>
        <w:tc>
          <w:tcPr>
            <w:tcW w:w="3295" w:type="pct"/>
          </w:tcPr>
          <w:p w14:paraId="6C40A687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priemerný ročný počet pracovníkov, pracovníčok so zdravotným postihnutím, ktorých mzdy sú plne alebo čiastočne refundované v rámci daného projektu, prepočítaný na ekvivalent plného pracovného úväzku (FTE). Údaj zachytáva jednak osoby, ktoré sa podieľajú na riadení a implementácii projektu (napr. projektový manažér, manažérka účtovník, účtovníčka a pod.),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9" w:type="pct"/>
          </w:tcPr>
          <w:p w14:paraId="07418547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77A2AE8F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C24B42" w:rsidRPr="003F0A82" w14:paraId="08F16222" w14:textId="77777777" w:rsidTr="00595A86">
        <w:tc>
          <w:tcPr>
            <w:tcW w:w="560" w:type="pct"/>
            <w:gridSpan w:val="2"/>
            <w:vAlign w:val="center"/>
          </w:tcPr>
          <w:p w14:paraId="63356DF5" w14:textId="1A642274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mladších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ako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25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rokov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veku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 TP</w:t>
            </w:r>
          </w:p>
        </w:tc>
        <w:tc>
          <w:tcPr>
            <w:tcW w:w="493" w:type="pct"/>
          </w:tcPr>
          <w:p w14:paraId="13C84E90" w14:textId="77777777" w:rsidR="00C24B42" w:rsidRPr="003F0A82" w:rsidRDefault="00C24B42" w:rsidP="00595A86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D0251</w:t>
            </w:r>
          </w:p>
        </w:tc>
        <w:tc>
          <w:tcPr>
            <w:tcW w:w="3295" w:type="pct"/>
          </w:tcPr>
          <w:p w14:paraId="067A95C6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priemerný ročný počet pracovníkov, pracovníčok mladších ako 25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  <w:p w14:paraId="27D08DE5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Osoba mladšia ako 25 rokov veku je osoba ktorá v deň vstupu do aktivity dosiahla vek maximálne 25 rokov mínus 1 deň (platí pre ESF/IZM); osoba, ktorá v deň začiatku realizácie aktivít projektu dosiahla vek maximálne 25 rokov mínus 1 deň (platí pre EFRR/KF)</w:t>
            </w:r>
          </w:p>
        </w:tc>
        <w:tc>
          <w:tcPr>
            <w:tcW w:w="339" w:type="pct"/>
          </w:tcPr>
          <w:p w14:paraId="06E0502E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66709AD9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C24B42" w:rsidRPr="003F0A82" w14:paraId="3A65D14F" w14:textId="77777777" w:rsidTr="00595A86">
        <w:tc>
          <w:tcPr>
            <w:tcW w:w="560" w:type="pct"/>
            <w:gridSpan w:val="2"/>
            <w:vAlign w:val="center"/>
          </w:tcPr>
          <w:p w14:paraId="3CD99EDC" w14:textId="0E8A7983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starších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ako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54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rokov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veku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 TP</w:t>
            </w:r>
          </w:p>
        </w:tc>
        <w:tc>
          <w:tcPr>
            <w:tcW w:w="493" w:type="pct"/>
          </w:tcPr>
          <w:p w14:paraId="03B03657" w14:textId="77777777" w:rsidR="00C24B42" w:rsidRPr="003F0A82" w:rsidRDefault="00C24B42" w:rsidP="00CC5AEE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D0256</w:t>
            </w:r>
          </w:p>
        </w:tc>
        <w:tc>
          <w:tcPr>
            <w:tcW w:w="3295" w:type="pct"/>
          </w:tcPr>
          <w:p w14:paraId="1A2167F9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priemerný ročný počet pracovníkov, pracovníčok starších ako 54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účtovníčka, účtovník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pomere, ani osoby vykonávajúce prácu na základe obchodno-právneho vzťahu (napr. konatelia, konateľky firiem, mandátne zmluvy a pod.).</w:t>
            </w:r>
          </w:p>
          <w:p w14:paraId="0E9E700F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Osoba staršia ako 54 rokov veku je osoba, ktorá najneskôr v deň vstupu do aktivity dosiahla vek 54 rokov alebo vyšší (platí pre ESF/IZM); osoba, ktorá najneskôr v čase začiatku realizácie aktivít projektu dosiahla vek 54 rokov alebo vyšší (platí pre EFRR/KF).</w:t>
            </w:r>
          </w:p>
        </w:tc>
        <w:tc>
          <w:tcPr>
            <w:tcW w:w="339" w:type="pct"/>
          </w:tcPr>
          <w:p w14:paraId="6F3DB68E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2D914DE3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C24B42" w:rsidRPr="003F0A82" w14:paraId="59765FA6" w14:textId="77777777" w:rsidTr="00595A86">
        <w:tc>
          <w:tcPr>
            <w:tcW w:w="560" w:type="pct"/>
            <w:gridSpan w:val="2"/>
            <w:vAlign w:val="center"/>
          </w:tcPr>
          <w:p w14:paraId="0D3D6F90" w14:textId="716440FF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lastRenderedPageBreak/>
              <w:t>patriacich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k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etnickej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národnostnej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rasovej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menšine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 TP</w:t>
            </w:r>
          </w:p>
        </w:tc>
        <w:tc>
          <w:tcPr>
            <w:tcW w:w="493" w:type="pct"/>
          </w:tcPr>
          <w:p w14:paraId="08ED9FE3" w14:textId="77777777" w:rsidR="00C24B42" w:rsidRPr="003F0A82" w:rsidRDefault="00C24B42" w:rsidP="00CC5AEE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lastRenderedPageBreak/>
              <w:t>D0257</w:t>
            </w:r>
          </w:p>
        </w:tc>
        <w:tc>
          <w:tcPr>
            <w:tcW w:w="3295" w:type="pct"/>
          </w:tcPr>
          <w:p w14:paraId="1F1B8043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 xml:space="preserve">Údaj vyjadruje priemerný ročný počet pracovníkov, pracovníčok,  ktorí sa hlásia k etnickej, národnostnej, rasovej menšine, ktorých mzdy sú plne, alebo čiastočne refundované v rámci daného projektu a prepočítaný na ekvivalent plného pracovného úväzku (FTE). Údaj zachytáva jednak osoby, ktoré sa podieľajú na riadení a implementácii projektu (napr. projektový </w:t>
            </w:r>
            <w:r w:rsidRPr="00595A86">
              <w:rPr>
                <w:rFonts w:ascii="Arial Narrow" w:hAnsi="Arial Narrow"/>
                <w:color w:val="000000"/>
              </w:rPr>
              <w:lastRenderedPageBreak/>
              <w:t>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  <w:p w14:paraId="7D145809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 xml:space="preserve">Príslušnosť k etnickej, národnostnej alebo rasovej menšine osoba preukazuje prostredníctvom formálne zaznamenanej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sebadeklarácie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339" w:type="pct"/>
          </w:tcPr>
          <w:p w14:paraId="10825F56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lastRenderedPageBreak/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749028B3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lastRenderedPageBreak/>
              <w:t>FTE</w:t>
            </w:r>
          </w:p>
        </w:tc>
      </w:tr>
      <w:tr w:rsidR="00C24B42" w:rsidRPr="003F0A82" w14:paraId="1AEBD8A0" w14:textId="77777777" w:rsidTr="00595A86">
        <w:tc>
          <w:tcPr>
            <w:tcW w:w="560" w:type="pct"/>
            <w:gridSpan w:val="2"/>
            <w:vAlign w:val="center"/>
          </w:tcPr>
          <w:p w14:paraId="282FD9A4" w14:textId="432018D6" w:rsidR="00C24B42" w:rsidRPr="00BF281E" w:rsidRDefault="00C24B42" w:rsidP="00595A86">
            <w:pPr>
              <w:jc w:val="center"/>
              <w:rPr>
                <w:rFonts w:ascii="Arial Narrow" w:hAnsi="Arial Narrow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lastRenderedPageBreak/>
              <w:t>Počet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ktorí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boli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pred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zapojením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osobami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dlhodobo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nezamestnanými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refundovaných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mimo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technickej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pomoci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OP/OP TP</w:t>
            </w:r>
          </w:p>
        </w:tc>
        <w:tc>
          <w:tcPr>
            <w:tcW w:w="493" w:type="pct"/>
          </w:tcPr>
          <w:p w14:paraId="4EBD257F" w14:textId="4165938C" w:rsidR="00C24B42" w:rsidRPr="00BF281E" w:rsidRDefault="00C24B42" w:rsidP="00C24B42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D0258</w:t>
            </w:r>
          </w:p>
        </w:tc>
        <w:tc>
          <w:tcPr>
            <w:tcW w:w="3295" w:type="pct"/>
          </w:tcPr>
          <w:p w14:paraId="22670C1B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595A86">
              <w:rPr>
                <w:rFonts w:ascii="Arial Narrow" w:hAnsi="Arial Narrow"/>
                <w:color w:val="000000"/>
              </w:rPr>
              <w:t>Údaj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vyjadruje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priemerný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ročný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počet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pracovníkov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pracovníčok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boli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pred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zapojením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osobami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dlhodobo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nezamestnanými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ktorých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mzdy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plne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alebo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čiastočne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refundované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rámci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daného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a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prepočítaný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ekvivalent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plného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pracovného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úväzku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(FTE).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Údaj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zachytáva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jednak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ktoré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podieľajú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riadení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gramStart"/>
            <w:r w:rsidRPr="00595A86">
              <w:rPr>
                <w:rFonts w:ascii="Arial Narrow" w:hAnsi="Arial Narrow"/>
                <w:color w:val="000000"/>
              </w:rPr>
              <w:t>a</w:t>
            </w:r>
            <w:proofErr w:type="gram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implementácii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napr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projektový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manažér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manažérka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účtovníčka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účtovník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a pod.),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ako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ktoré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vykonávajú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odbornú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prácu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napr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terénni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sociálni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pracovníci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terénne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sociálne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pracovníčky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a pod.). 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Započítavajú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ktoré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alebo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inom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obdobnom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pracovno-právnom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pomere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SZČO,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slobodnom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povolaní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Nezapočítavajú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ktoré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nevykonávajú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kontinuálnu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prácu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pre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projekt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alebo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rámci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napr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. ad hoc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lektori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lektorky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školitelia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školiteľky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),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mimopracovnom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pomere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ani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vykonávajúce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prácu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základe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obchodno-právneho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vzťahu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napr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konatelia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konateľky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firiem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mandátne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zmluvy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a pod.).</w:t>
            </w:r>
          </w:p>
          <w:p w14:paraId="49544676" w14:textId="66483F79" w:rsidR="00C24B42" w:rsidRPr="00BF281E" w:rsidRDefault="00C24B42" w:rsidP="00595A86">
            <w:pPr>
              <w:rPr>
                <w:rFonts w:ascii="Arial Narrow" w:hAnsi="Arial Narrow"/>
              </w:rPr>
            </w:pPr>
            <w:proofErr w:type="spellStart"/>
            <w:r w:rsidRPr="00595A86">
              <w:rPr>
                <w:rFonts w:ascii="Arial Narrow" w:hAnsi="Arial Narrow"/>
                <w:color w:val="000000"/>
              </w:rPr>
              <w:t>Dlhodobo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nezamestnaná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je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vedená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evidencii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uchádzačov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o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zamestnanie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najmenej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12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sebe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nasledujúcich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mesiacov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;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prípade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mladšej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ako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25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rokov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najmenej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6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sebe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nasledujúcich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mesiacov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platí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pre ESF/IZM);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osoba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vedená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v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evidencii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uchádzačov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o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zamestnanie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najmenej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12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po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sebe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nasledujúcich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mesiacov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platí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pre EFRR/KF).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Dlhodobá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nezamestnanosť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sa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preukazuje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dokladom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úradu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práce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sociálnych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vecí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 xml:space="preserve"> a </w:t>
            </w:r>
            <w:proofErr w:type="spellStart"/>
            <w:r w:rsidRPr="00595A86">
              <w:rPr>
                <w:rFonts w:ascii="Arial Narrow" w:hAnsi="Arial Narrow"/>
                <w:color w:val="000000"/>
              </w:rPr>
              <w:t>rodiny</w:t>
            </w:r>
            <w:proofErr w:type="spellEnd"/>
            <w:r w:rsidRPr="00595A86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339" w:type="pct"/>
          </w:tcPr>
          <w:p w14:paraId="41200817" w14:textId="1022AB16" w:rsidR="00C24B42" w:rsidRPr="00BF281E" w:rsidRDefault="00C24B42" w:rsidP="00762B53">
            <w:pPr>
              <w:jc w:val="center"/>
              <w:rPr>
                <w:rFonts w:ascii="Arial Narrow" w:hAnsi="Arial Narrow"/>
              </w:rPr>
            </w:pPr>
            <w:r w:rsidRPr="00C24B42">
              <w:rPr>
                <w:rFonts w:ascii="Arial Narrow" w:hAnsi="Arial Narrow"/>
              </w:rPr>
              <w:t xml:space="preserve">k </w:t>
            </w:r>
            <w:proofErr w:type="spellStart"/>
            <w:r w:rsidRPr="00C24B42">
              <w:rPr>
                <w:rFonts w:ascii="Arial Narrow" w:hAnsi="Arial Narrow"/>
              </w:rPr>
              <w:t>dátumu</w:t>
            </w:r>
            <w:proofErr w:type="spellEnd"/>
            <w:r w:rsidRPr="00C24B42">
              <w:rPr>
                <w:rFonts w:ascii="Arial Narrow" w:hAnsi="Arial Narrow"/>
              </w:rPr>
              <w:t xml:space="preserve"> </w:t>
            </w:r>
            <w:proofErr w:type="spellStart"/>
            <w:r w:rsidRPr="00C24B42">
              <w:rPr>
                <w:rFonts w:ascii="Arial Narrow" w:hAnsi="Arial Narrow"/>
              </w:rPr>
              <w:t>ukončenia</w:t>
            </w:r>
            <w:proofErr w:type="spellEnd"/>
            <w:r w:rsidRPr="00C24B42">
              <w:rPr>
                <w:rFonts w:ascii="Arial Narrow" w:hAnsi="Arial Narrow"/>
              </w:rPr>
              <w:t xml:space="preserve"> </w:t>
            </w:r>
            <w:proofErr w:type="spellStart"/>
            <w:r w:rsidRPr="00C24B42">
              <w:rPr>
                <w:rFonts w:ascii="Arial Narrow" w:hAnsi="Arial Narrow"/>
              </w:rPr>
              <w:t>realizácie</w:t>
            </w:r>
            <w:proofErr w:type="spellEnd"/>
            <w:r w:rsidRPr="00C24B42">
              <w:rPr>
                <w:rFonts w:ascii="Arial Narrow" w:hAnsi="Arial Narrow"/>
              </w:rPr>
              <w:t xml:space="preserve"> </w:t>
            </w:r>
            <w:proofErr w:type="spellStart"/>
            <w:r w:rsidRPr="00C24B42">
              <w:rPr>
                <w:rFonts w:ascii="Arial Narrow" w:hAnsi="Arial Narrow"/>
              </w:rPr>
              <w:t>aktivít</w:t>
            </w:r>
            <w:proofErr w:type="spellEnd"/>
            <w:r w:rsidRPr="00C24B42">
              <w:rPr>
                <w:rFonts w:ascii="Arial Narrow" w:hAnsi="Arial Narrow"/>
              </w:rPr>
              <w:t xml:space="preserve"> </w:t>
            </w:r>
            <w:proofErr w:type="spellStart"/>
            <w:r w:rsidRPr="00C24B42">
              <w:rPr>
                <w:rFonts w:ascii="Arial Narrow" w:hAnsi="Arial Narrow"/>
              </w:rPr>
              <w:t>projektu</w:t>
            </w:r>
            <w:proofErr w:type="spellEnd"/>
            <w:r w:rsidRPr="00C24B42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</w:tcPr>
          <w:p w14:paraId="04E3316D" w14:textId="1177B7CC" w:rsidR="00C24B42" w:rsidRPr="00BF281E" w:rsidRDefault="00C24B42" w:rsidP="00C24B42">
            <w:pPr>
              <w:jc w:val="center"/>
              <w:rPr>
                <w:rFonts w:ascii="Arial Narrow" w:hAnsi="Arial Narrow"/>
              </w:rPr>
            </w:pPr>
            <w:r w:rsidRPr="00C24B42">
              <w:rPr>
                <w:rFonts w:ascii="Arial Narrow" w:hAnsi="Arial Narrow"/>
              </w:rPr>
              <w:t>FTE</w:t>
            </w:r>
          </w:p>
        </w:tc>
      </w:tr>
      <w:tr w:rsidR="00C24B42" w:rsidRPr="003F0A82" w14:paraId="731AB2D9" w14:textId="77777777" w:rsidTr="00595A86">
        <w:tc>
          <w:tcPr>
            <w:tcW w:w="560" w:type="pct"/>
            <w:gridSpan w:val="2"/>
            <w:vAlign w:val="center"/>
          </w:tcPr>
          <w:p w14:paraId="35D4DAAD" w14:textId="2E1E6F7F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Mzda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mužov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refundovaná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priemer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>)</w:t>
            </w:r>
          </w:p>
        </w:tc>
        <w:tc>
          <w:tcPr>
            <w:tcW w:w="493" w:type="pct"/>
          </w:tcPr>
          <w:p w14:paraId="41D5F8C3" w14:textId="77777777" w:rsidR="00C24B42" w:rsidRPr="003F0A82" w:rsidRDefault="00C24B42" w:rsidP="00595A86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D0261</w:t>
            </w:r>
          </w:p>
        </w:tc>
        <w:tc>
          <w:tcPr>
            <w:tcW w:w="3295" w:type="pct"/>
          </w:tcPr>
          <w:p w14:paraId="48B5297B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priemernú hrubú mesačnú mzdu mužov refundovanú z projektu. Do údaju sa nezahŕňa mzda osôb, s ktorými bola uzavretá niektorá z dohôd o prácach vykonávanej mimo pracovného pomer, mzda učňov a študentov na prevádzkovej praxi, príjem súkromných podnikateľov (resp. ich spoločníkov), ktorí nemajú uzavretú pracovnú zmluvu v danej organizácii.</w:t>
            </w:r>
          </w:p>
          <w:p w14:paraId="690528F3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Metóda výpočtu na úrovni projektu: Podiel súčtu priemerných mesačných hrubých miezd za všetkých pracovníkov (priemerná mesačná hrubá mzda pracovníka sa vypočíta ako aritmetický priemer mesačných hrubých miezd za odpracované/refundované obdobie), ktorým mzda bola refundovaná počas projektu (čitateľ) a súčtu daných pracovníkov, prepočítaných na FTE (menovateľ).</w:t>
            </w:r>
          </w:p>
        </w:tc>
        <w:tc>
          <w:tcPr>
            <w:tcW w:w="339" w:type="pct"/>
          </w:tcPr>
          <w:p w14:paraId="0600E73F" w14:textId="77777777" w:rsidR="00C24B42" w:rsidRPr="003F0A82" w:rsidRDefault="00C24B42" w:rsidP="00CC5AE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6BB3FDC1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EUR</w:t>
            </w:r>
          </w:p>
        </w:tc>
      </w:tr>
      <w:tr w:rsidR="00C24B42" w:rsidRPr="003F0A82" w14:paraId="2E96FD13" w14:textId="77777777" w:rsidTr="00595A86">
        <w:tc>
          <w:tcPr>
            <w:tcW w:w="560" w:type="pct"/>
            <w:gridSpan w:val="2"/>
            <w:vAlign w:val="center"/>
          </w:tcPr>
          <w:p w14:paraId="6D47C671" w14:textId="60A83486" w:rsidR="00C24B42" w:rsidRPr="003F0A82" w:rsidRDefault="00C24B42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Mzda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mužov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refundovaná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medián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>)</w:t>
            </w:r>
          </w:p>
        </w:tc>
        <w:tc>
          <w:tcPr>
            <w:tcW w:w="493" w:type="pct"/>
          </w:tcPr>
          <w:p w14:paraId="7594BD41" w14:textId="77777777" w:rsidR="00C24B42" w:rsidRPr="003F0A82" w:rsidRDefault="00C24B42" w:rsidP="00595A86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D0262</w:t>
            </w:r>
          </w:p>
        </w:tc>
        <w:tc>
          <w:tcPr>
            <w:tcW w:w="3295" w:type="pct"/>
          </w:tcPr>
          <w:p w14:paraId="662D6F81" w14:textId="77777777" w:rsidR="00C24B42" w:rsidRPr="00595A86" w:rsidRDefault="00C24B42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medián (strednú hodnotu) priemerných mesačných miezd mužov, refundovanú z projektu. Do údaju sa nezahŕňa mzda osôb, s ktorými bola uzavretá niektorá z dohôd o prácach vykonávanej mimo pracovného pomeru, mzda učňov a študentov na prevádzkovej praxi, príjem súkromných podnikateľov (resp. ich spoločníkov), ktorí nemajú uzavretú pracovnú zmluvu v danej organizácii.</w:t>
            </w:r>
          </w:p>
          <w:p w14:paraId="781BA2AB" w14:textId="77777777" w:rsidR="00C24B42" w:rsidRPr="003F0A82" w:rsidRDefault="00C24B42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Metóda výpočtu na úrovni projektu: Medián priemerných mesačných hrubých miezd za všetkých  pracovníkov (priemerná mesačná hrubá mzda pracovníka sa vypočíta ako aritmetický priemer mesačných hrubých miezd za odpracované/refundované obdobie), ktorým mzda bola refundovaná počas projektu.</w:t>
            </w:r>
          </w:p>
        </w:tc>
        <w:tc>
          <w:tcPr>
            <w:tcW w:w="339" w:type="pct"/>
          </w:tcPr>
          <w:p w14:paraId="573C6F28" w14:textId="77777777" w:rsidR="00C24B42" w:rsidRPr="003F0A82" w:rsidRDefault="00C24B42" w:rsidP="00CC5AE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4481473E" w14:textId="77777777" w:rsidR="00C24B42" w:rsidRPr="003F0A82" w:rsidRDefault="00C24B42" w:rsidP="00CC5AEE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EUR</w:t>
            </w:r>
          </w:p>
        </w:tc>
      </w:tr>
      <w:tr w:rsidR="00595A86" w:rsidRPr="003F0A82" w14:paraId="5323DA11" w14:textId="77777777" w:rsidTr="00595A86">
        <w:tc>
          <w:tcPr>
            <w:tcW w:w="560" w:type="pct"/>
            <w:gridSpan w:val="2"/>
            <w:vAlign w:val="center"/>
          </w:tcPr>
          <w:p w14:paraId="0CF4915B" w14:textId="2FF3ED45" w:rsidR="00595A86" w:rsidRPr="003F0A82" w:rsidRDefault="00595A86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t>Mzda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žien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refundovaná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priemer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>)</w:t>
            </w:r>
          </w:p>
        </w:tc>
        <w:tc>
          <w:tcPr>
            <w:tcW w:w="493" w:type="pct"/>
          </w:tcPr>
          <w:p w14:paraId="1D78FEAB" w14:textId="77777777" w:rsidR="00595A86" w:rsidRPr="003F0A82" w:rsidRDefault="00595A86" w:rsidP="00595A86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D0263</w:t>
            </w:r>
          </w:p>
        </w:tc>
        <w:tc>
          <w:tcPr>
            <w:tcW w:w="3295" w:type="pct"/>
          </w:tcPr>
          <w:p w14:paraId="45CE98D9" w14:textId="77777777" w:rsidR="00595A86" w:rsidRPr="00595A86" w:rsidRDefault="00595A86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>Údaj vyjadruje priemernú hrubú mesačnú mzdu žien refundovanú z projektu. Do údaju sa nezahŕňa mzda osôb, s ktorými bola uzavretá niektorá z dohôd o prácach vykonáva</w:t>
            </w:r>
            <w:bookmarkStart w:id="0" w:name="_GoBack"/>
            <w:bookmarkEnd w:id="0"/>
            <w:r w:rsidRPr="00595A86">
              <w:rPr>
                <w:rFonts w:ascii="Arial Narrow" w:hAnsi="Arial Narrow"/>
                <w:color w:val="000000"/>
              </w:rPr>
              <w:t>nej mimo pracovného pomer, mzda učníc a študentiek na prevádzkovej praxi, príjem súkromných podnikateliek (resp. ich spoločníkov, spoločníčok), ktoré nemajú uzavretú pracovnú zmluvu v danej organizácii.</w:t>
            </w:r>
          </w:p>
          <w:p w14:paraId="21CA958D" w14:textId="77777777" w:rsidR="00595A86" w:rsidRPr="003F0A82" w:rsidRDefault="00595A86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lastRenderedPageBreak/>
              <w:t>Metóda výpočtu na úrovni projektu: Podiel súčtu priemerných mesačných hrubých miezd za všetky pracovníčky (priemerná mesačná hrubá mzda pracovníčky sa vypočíta ako aritmetický priemer mesačných hrubých miezd za odpracované/refundované obdobie), ktorým mzda bola refundovaná počas projektu (čitateľ) a súčtu daných pracovníčok, prepočítaných na FTE (menovateľ).</w:t>
            </w:r>
          </w:p>
        </w:tc>
        <w:tc>
          <w:tcPr>
            <w:tcW w:w="339" w:type="pct"/>
          </w:tcPr>
          <w:p w14:paraId="73D7F818" w14:textId="77777777" w:rsidR="00595A86" w:rsidRPr="003F0A82" w:rsidRDefault="00595A86" w:rsidP="00CC5AE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lastRenderedPageBreak/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3F55A190" w14:textId="77777777" w:rsidR="00595A86" w:rsidRPr="003F0A82" w:rsidRDefault="00595A86" w:rsidP="00CC5AEE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lastRenderedPageBreak/>
              <w:t>EUR</w:t>
            </w:r>
          </w:p>
        </w:tc>
      </w:tr>
      <w:tr w:rsidR="00595A86" w:rsidRPr="003F0A82" w14:paraId="4928E07B" w14:textId="77777777" w:rsidTr="00595A86">
        <w:tc>
          <w:tcPr>
            <w:tcW w:w="560" w:type="pct"/>
            <w:gridSpan w:val="2"/>
            <w:vAlign w:val="center"/>
          </w:tcPr>
          <w:p w14:paraId="4CDFC5EB" w14:textId="0A74C042" w:rsidR="00595A86" w:rsidRPr="003F0A82" w:rsidRDefault="00595A86" w:rsidP="00595A86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595A86">
              <w:rPr>
                <w:rFonts w:ascii="Arial Narrow" w:hAnsi="Arial Narrow"/>
                <w:lang w:val="en-US"/>
              </w:rPr>
              <w:lastRenderedPageBreak/>
              <w:t>Mzda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žien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refundovaná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z 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 xml:space="preserve"> (</w:t>
            </w:r>
            <w:proofErr w:type="spellStart"/>
            <w:r w:rsidRPr="00595A86">
              <w:rPr>
                <w:rFonts w:ascii="Arial Narrow" w:hAnsi="Arial Narrow"/>
                <w:lang w:val="en-US"/>
              </w:rPr>
              <w:t>medián</w:t>
            </w:r>
            <w:proofErr w:type="spellEnd"/>
            <w:r w:rsidRPr="00595A86">
              <w:rPr>
                <w:rFonts w:ascii="Arial Narrow" w:hAnsi="Arial Narrow"/>
                <w:lang w:val="en-US"/>
              </w:rPr>
              <w:t>)</w:t>
            </w:r>
          </w:p>
        </w:tc>
        <w:tc>
          <w:tcPr>
            <w:tcW w:w="493" w:type="pct"/>
          </w:tcPr>
          <w:p w14:paraId="3FB89C37" w14:textId="77777777" w:rsidR="00595A86" w:rsidRPr="003F0A82" w:rsidRDefault="00595A86" w:rsidP="00595A86">
            <w:pPr>
              <w:jc w:val="both"/>
              <w:rPr>
                <w:rFonts w:ascii="Arial Narrow" w:hAnsi="Arial Narrow"/>
              </w:rPr>
            </w:pPr>
            <w:r w:rsidRPr="00595A86">
              <w:rPr>
                <w:rFonts w:ascii="Arial Narrow" w:hAnsi="Arial Narrow"/>
              </w:rPr>
              <w:t>D0264</w:t>
            </w:r>
          </w:p>
        </w:tc>
        <w:tc>
          <w:tcPr>
            <w:tcW w:w="3295" w:type="pct"/>
          </w:tcPr>
          <w:p w14:paraId="284DCDA3" w14:textId="77777777" w:rsidR="00595A86" w:rsidRPr="00595A86" w:rsidRDefault="00595A86" w:rsidP="00595A86">
            <w:pPr>
              <w:rPr>
                <w:rFonts w:ascii="Arial Narrow" w:hAnsi="Arial Narrow"/>
                <w:color w:val="000000"/>
              </w:rPr>
            </w:pPr>
            <w:r w:rsidRPr="00595A86">
              <w:rPr>
                <w:rFonts w:ascii="Arial Narrow" w:hAnsi="Arial Narrow"/>
                <w:color w:val="000000"/>
              </w:rPr>
              <w:t xml:space="preserve">Údaj vyjadruje medián (strednú hodnotu) priemerných mesačných miezd žien, refundovanú z projektu. Do údaju sa nezahŕňa mzda osôb, s ktorými bola uzavretá niektorá z dohôd o prácach vykonávanej mimo pracovného pomeru, mzda učníc a študentiek na prevádzkovej praxi, príjem súkromných podnikateliek (resp. ich spoločníkov, spoločníčok), ktoré nemajú uzavretú pracovnú zmluvu v danej organizácii. </w:t>
            </w:r>
          </w:p>
          <w:p w14:paraId="4BD6B005" w14:textId="77777777" w:rsidR="00595A86" w:rsidRPr="003F0A82" w:rsidRDefault="00595A86" w:rsidP="00595A86">
            <w:pPr>
              <w:rPr>
                <w:rFonts w:ascii="Arial Narrow" w:hAnsi="Arial Narrow"/>
                <w:lang w:val="sk-SK"/>
              </w:rPr>
            </w:pPr>
            <w:r w:rsidRPr="00595A86">
              <w:rPr>
                <w:rFonts w:ascii="Arial Narrow" w:hAnsi="Arial Narrow"/>
                <w:color w:val="000000"/>
              </w:rPr>
              <w:t>Metóda výpočtu na úrovni projektu: Medián priemerných mesačných hrubých miezd za všetky pracovníčky (priemerná mesačná hrubá mzda pracovníčky sa vypočíta ako aritmetický priemer mesačných hrubých miezd za odpracované/refundované obdobie), ktorým mzda bola refundovaná počas projektu.</w:t>
            </w:r>
          </w:p>
        </w:tc>
        <w:tc>
          <w:tcPr>
            <w:tcW w:w="339" w:type="pct"/>
          </w:tcPr>
          <w:p w14:paraId="062B8670" w14:textId="77777777" w:rsidR="00595A86" w:rsidRPr="003F0A82" w:rsidRDefault="00595A86" w:rsidP="00CC5AE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4ED12943" w14:textId="77777777" w:rsidR="00595A86" w:rsidRPr="003F0A82" w:rsidRDefault="00595A86" w:rsidP="00CC5AEE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EUR</w:t>
            </w:r>
          </w:p>
        </w:tc>
      </w:tr>
    </w:tbl>
    <w:p w14:paraId="5BDF7012" w14:textId="77777777"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6B93C" w14:textId="77777777" w:rsidR="00BF2818" w:rsidRDefault="00BF2818" w:rsidP="00C76285">
      <w:r>
        <w:separator/>
      </w:r>
    </w:p>
  </w:endnote>
  <w:endnote w:type="continuationSeparator" w:id="0">
    <w:p w14:paraId="441B4D2E" w14:textId="77777777" w:rsidR="00BF2818" w:rsidRDefault="00BF2818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99E35" w14:textId="77777777" w:rsidR="00BF2818" w:rsidRDefault="00BF2818" w:rsidP="00C76285">
      <w:r>
        <w:separator/>
      </w:r>
    </w:p>
  </w:footnote>
  <w:footnote w:type="continuationSeparator" w:id="0">
    <w:p w14:paraId="201F7392" w14:textId="77777777" w:rsidR="00BF2818" w:rsidRDefault="00BF2818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24EE2" w14:textId="39C86D5D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14:paraId="3B38F331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35B54"/>
    <w:rsid w:val="0007219B"/>
    <w:rsid w:val="00086F74"/>
    <w:rsid w:val="00093977"/>
    <w:rsid w:val="000A462D"/>
    <w:rsid w:val="001035DF"/>
    <w:rsid w:val="00121D7A"/>
    <w:rsid w:val="00122710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4561C"/>
    <w:rsid w:val="00252676"/>
    <w:rsid w:val="00264E21"/>
    <w:rsid w:val="002A5037"/>
    <w:rsid w:val="002D38FA"/>
    <w:rsid w:val="00327E94"/>
    <w:rsid w:val="00342C9B"/>
    <w:rsid w:val="003444FA"/>
    <w:rsid w:val="003944A6"/>
    <w:rsid w:val="003C47AE"/>
    <w:rsid w:val="003F0A82"/>
    <w:rsid w:val="00404036"/>
    <w:rsid w:val="00437165"/>
    <w:rsid w:val="00454092"/>
    <w:rsid w:val="00472E01"/>
    <w:rsid w:val="00480428"/>
    <w:rsid w:val="00480716"/>
    <w:rsid w:val="00492AE3"/>
    <w:rsid w:val="004A163A"/>
    <w:rsid w:val="004B1622"/>
    <w:rsid w:val="004D69A6"/>
    <w:rsid w:val="004E2CC4"/>
    <w:rsid w:val="004F1AE1"/>
    <w:rsid w:val="00512A7E"/>
    <w:rsid w:val="0052413F"/>
    <w:rsid w:val="005265BD"/>
    <w:rsid w:val="00527C39"/>
    <w:rsid w:val="005468FA"/>
    <w:rsid w:val="00557EBC"/>
    <w:rsid w:val="005740A6"/>
    <w:rsid w:val="00595A86"/>
    <w:rsid w:val="005B52A9"/>
    <w:rsid w:val="005E15C8"/>
    <w:rsid w:val="005E39A3"/>
    <w:rsid w:val="005F0B17"/>
    <w:rsid w:val="005F3B4C"/>
    <w:rsid w:val="00615E9D"/>
    <w:rsid w:val="00617BB4"/>
    <w:rsid w:val="00623F9E"/>
    <w:rsid w:val="00660771"/>
    <w:rsid w:val="0068203C"/>
    <w:rsid w:val="006A6993"/>
    <w:rsid w:val="006D27D1"/>
    <w:rsid w:val="006D4FB3"/>
    <w:rsid w:val="006E6ED6"/>
    <w:rsid w:val="007030A2"/>
    <w:rsid w:val="00705627"/>
    <w:rsid w:val="00762391"/>
    <w:rsid w:val="00762B53"/>
    <w:rsid w:val="00773D70"/>
    <w:rsid w:val="007979FB"/>
    <w:rsid w:val="007D708F"/>
    <w:rsid w:val="007F52F8"/>
    <w:rsid w:val="008337CA"/>
    <w:rsid w:val="008472EE"/>
    <w:rsid w:val="008653EB"/>
    <w:rsid w:val="008759DB"/>
    <w:rsid w:val="00892E7A"/>
    <w:rsid w:val="008962ED"/>
    <w:rsid w:val="008C4651"/>
    <w:rsid w:val="008E3611"/>
    <w:rsid w:val="008F06F1"/>
    <w:rsid w:val="008F597E"/>
    <w:rsid w:val="0091589A"/>
    <w:rsid w:val="00942748"/>
    <w:rsid w:val="009471D2"/>
    <w:rsid w:val="00967A8D"/>
    <w:rsid w:val="00976C95"/>
    <w:rsid w:val="009827F4"/>
    <w:rsid w:val="009A03E3"/>
    <w:rsid w:val="009A5B4E"/>
    <w:rsid w:val="009A66A1"/>
    <w:rsid w:val="009B5CD0"/>
    <w:rsid w:val="009B6F26"/>
    <w:rsid w:val="009C137C"/>
    <w:rsid w:val="00A24E4A"/>
    <w:rsid w:val="00A34F68"/>
    <w:rsid w:val="00A44EDE"/>
    <w:rsid w:val="00AC17D8"/>
    <w:rsid w:val="00AF0717"/>
    <w:rsid w:val="00AF18A6"/>
    <w:rsid w:val="00AF4883"/>
    <w:rsid w:val="00B27A3F"/>
    <w:rsid w:val="00B331AC"/>
    <w:rsid w:val="00B444B3"/>
    <w:rsid w:val="00B44C98"/>
    <w:rsid w:val="00B47EAC"/>
    <w:rsid w:val="00B8314A"/>
    <w:rsid w:val="00BB42ED"/>
    <w:rsid w:val="00BC3EAE"/>
    <w:rsid w:val="00BD1687"/>
    <w:rsid w:val="00BE744B"/>
    <w:rsid w:val="00BF2818"/>
    <w:rsid w:val="00BF281E"/>
    <w:rsid w:val="00C00116"/>
    <w:rsid w:val="00C1699B"/>
    <w:rsid w:val="00C24B42"/>
    <w:rsid w:val="00C548FE"/>
    <w:rsid w:val="00C631C7"/>
    <w:rsid w:val="00C76285"/>
    <w:rsid w:val="00CF4094"/>
    <w:rsid w:val="00D05B87"/>
    <w:rsid w:val="00D140EB"/>
    <w:rsid w:val="00D4675F"/>
    <w:rsid w:val="00D63B4E"/>
    <w:rsid w:val="00D7392C"/>
    <w:rsid w:val="00D91EBD"/>
    <w:rsid w:val="00DE26F8"/>
    <w:rsid w:val="00DF07A9"/>
    <w:rsid w:val="00E20F49"/>
    <w:rsid w:val="00E21AEC"/>
    <w:rsid w:val="00E82F01"/>
    <w:rsid w:val="00EC060F"/>
    <w:rsid w:val="00EC524F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D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3F814B-62B9-4EC0-AAF9-8FEA50F33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2416</Words>
  <Characters>13772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Daniela Janegova</cp:lastModifiedBy>
  <cp:revision>12</cp:revision>
  <cp:lastPrinted>2015-12-04T15:31:00Z</cp:lastPrinted>
  <dcterms:created xsi:type="dcterms:W3CDTF">2017-07-14T08:55:00Z</dcterms:created>
  <dcterms:modified xsi:type="dcterms:W3CDTF">2017-12-22T08:10:00Z</dcterms:modified>
</cp:coreProperties>
</file>