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BF" w:rsidRPr="00636CBF" w:rsidRDefault="00636CBF" w:rsidP="00636CBF">
      <w:pPr>
        <w:tabs>
          <w:tab w:val="center" w:pos="4536"/>
          <w:tab w:val="right" w:pos="9072"/>
        </w:tabs>
      </w:pPr>
      <w:r w:rsidRPr="00636CBF">
        <w:t xml:space="preserve">Príloha č. 4 Zmluvy o poskytnutí NFP – pre zákazky vyhlásené podľa zákona č. 343/2015 Z. z. a o zmene a doplnení niektorých zákonov v znení neskorších predpisov* </w:t>
      </w:r>
    </w:p>
    <w:p w:rsidR="00636CBF" w:rsidRPr="00636CBF" w:rsidRDefault="00636CBF" w:rsidP="00636CBF">
      <w:pPr>
        <w:spacing w:before="240" w:after="240"/>
        <w:jc w:val="both"/>
        <w:rPr>
          <w:sz w:val="22"/>
          <w:szCs w:val="22"/>
          <w:lang w:eastAsia="cs-CZ"/>
        </w:rPr>
      </w:pPr>
      <w:r w:rsidRPr="00636CBF">
        <w:rPr>
          <w:sz w:val="22"/>
          <w:szCs w:val="22"/>
          <w:lang w:eastAsia="cs-CZ"/>
        </w:rPr>
        <w:t>* príloha č. 4 sa primerane použije aj pre postup určovania finančných opráv pre zákazky vyhlásené podľa zákona č. 25/2006 Z. z. o verejnom obstarávaní                          a o zmene a doplnení niektorých zákonov v znení neskorších predpisov (ďalej len „zákon o VO“) a zákazky, na ktoré sa nevzťahuje pôsobnosť ZVO/zákona o VO</w:t>
      </w:r>
    </w:p>
    <w:p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w:t>
      </w:r>
      <w:proofErr w:type="spellStart"/>
      <w:r w:rsidRPr="00636CBF">
        <w:rPr>
          <w:sz w:val="22"/>
          <w:szCs w:val="22"/>
          <w:lang w:eastAsia="cs-CZ"/>
        </w:rPr>
        <w:t>ante</w:t>
      </w:r>
      <w:proofErr w:type="spellEnd"/>
      <w:r w:rsidRPr="00636CBF">
        <w:rPr>
          <w:sz w:val="22"/>
          <w:szCs w:val="22"/>
          <w:lang w:eastAsia="cs-CZ"/>
        </w:rPr>
        <w:t xml:space="preserve"> finančné opravy v nadväznosti na zistené porušenie pravidiel a postupov verejného obstarávania v zmysle ZVO.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rsidR="00636CBF" w:rsidRPr="00636CBF" w:rsidRDefault="00636CBF" w:rsidP="00636CBF">
      <w:pPr>
        <w:spacing w:after="240"/>
        <w:jc w:val="both"/>
        <w:rPr>
          <w:sz w:val="22"/>
          <w:szCs w:val="22"/>
          <w:lang w:eastAsia="cs-CZ"/>
        </w:rPr>
      </w:pPr>
      <w:r w:rsidRPr="00636CBF">
        <w:rPr>
          <w:sz w:val="22"/>
          <w:szCs w:val="22"/>
          <w:lang w:eastAsia="cs-CZ"/>
        </w:rPr>
        <w:t xml:space="preserve">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ZVO/zákona o VO nevzťahuje (týka sa aj zákaziek zadávaných osobou, ktorej poskytne verejný obstarávateľ 50% a menej finančných prostriedkov na dodanie tovaru, uskutočnenie stavebných prác a poskytnutie služieb z NFP), RO na základe analógie a proporcionality postupuje podľa prílohy č. 4 Zmluvy o poskytnutí NFP, pričom zistenie bude priradené k obsahovo najbližšiemu porušeniu a na základe tohto zaradenia bude určená príslušná finančná oprava. </w:t>
      </w:r>
    </w:p>
    <w:p w:rsidR="00636CBF" w:rsidRPr="00636CBF" w:rsidRDefault="00636CBF" w:rsidP="00636CBF">
      <w:pPr>
        <w:spacing w:after="240"/>
        <w:jc w:val="both"/>
        <w:rPr>
          <w:sz w:val="22"/>
          <w:szCs w:val="22"/>
          <w:lang w:eastAsia="cs-CZ"/>
        </w:rPr>
      </w:pPr>
    </w:p>
    <w:p w:rsidR="008F1CFB" w:rsidRDefault="008F1CFB"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Pr="007C3E78" w:rsidRDefault="00636CBF" w:rsidP="008F1CFB">
      <w:pPr>
        <w:rPr>
          <w:sz w:val="22"/>
          <w:szCs w:val="22"/>
          <w:lang w:eastAsia="cs-CZ"/>
        </w:rPr>
      </w:pPr>
    </w:p>
    <w:p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rsidTr="007B229C">
        <w:tc>
          <w:tcPr>
            <w:tcW w:w="675"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lastRenderedPageBreak/>
              <w:t>Č.</w:t>
            </w:r>
          </w:p>
        </w:tc>
        <w:tc>
          <w:tcPr>
            <w:tcW w:w="3720"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rsidTr="00A91AEF">
        <w:tc>
          <w:tcPr>
            <w:tcW w:w="14034" w:type="dxa"/>
            <w:gridSpan w:val="4"/>
            <w:shd w:val="clear" w:color="auto" w:fill="BFBFBF" w:themeFill="background1" w:themeFillShade="BF"/>
            <w:vAlign w:val="center"/>
          </w:tcPr>
          <w:p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BB65E5" w:rsidRPr="00AB2DF3" w:rsidTr="009A4802">
        <w:trPr>
          <w:trHeight w:val="4120"/>
        </w:trPr>
        <w:tc>
          <w:tcPr>
            <w:tcW w:w="675" w:type="dxa"/>
            <w:vMerge w:val="restart"/>
            <w:shd w:val="clear" w:color="auto" w:fill="auto"/>
            <w:vAlign w:val="center"/>
          </w:tcPr>
          <w:p w:rsidR="00BB65E5" w:rsidRPr="00AB2DF3" w:rsidRDefault="00BB65E5"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rsidR="00BB65E5" w:rsidRPr="00AB2DF3" w:rsidRDefault="00BB65E5" w:rsidP="002550C0">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rsidR="00BB65E5" w:rsidRPr="00AB2DF3" w:rsidRDefault="00BB65E5" w:rsidP="002550C0">
            <w:pPr>
              <w:jc w:val="both"/>
              <w:rPr>
                <w:sz w:val="22"/>
                <w:szCs w:val="22"/>
                <w:lang w:eastAsia="cs-CZ"/>
              </w:rPr>
            </w:pPr>
          </w:p>
        </w:tc>
        <w:tc>
          <w:tcPr>
            <w:tcW w:w="7087" w:type="dxa"/>
            <w:shd w:val="clear" w:color="auto" w:fill="auto"/>
          </w:tcPr>
          <w:p w:rsidR="00BB65E5" w:rsidRPr="00AB2DF3" w:rsidRDefault="00BB65E5" w:rsidP="000611E5">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rsidR="00BB65E5" w:rsidRPr="00AB2DF3" w:rsidRDefault="00BB65E5" w:rsidP="002550C0">
            <w:pPr>
              <w:jc w:val="both"/>
              <w:rPr>
                <w:sz w:val="22"/>
                <w:szCs w:val="22"/>
                <w:lang w:eastAsia="cs-CZ"/>
              </w:rPr>
            </w:pPr>
          </w:p>
          <w:p w:rsidR="00BB65E5" w:rsidRPr="00AB2DF3" w:rsidRDefault="00BB65E5" w:rsidP="002550C0">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rsidR="00BB65E5" w:rsidRPr="00AB2DF3" w:rsidRDefault="00BB65E5" w:rsidP="002550C0">
            <w:pPr>
              <w:jc w:val="both"/>
              <w:rPr>
                <w:sz w:val="22"/>
                <w:szCs w:val="22"/>
                <w:lang w:eastAsia="cs-CZ"/>
              </w:rPr>
            </w:pPr>
          </w:p>
          <w:p w:rsidR="00BB65E5" w:rsidRDefault="00BB65E5" w:rsidP="000611E5">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w:t>
            </w:r>
          </w:p>
          <w:p w:rsidR="00BB65E5" w:rsidRDefault="00BB65E5" w:rsidP="000611E5">
            <w:pPr>
              <w:jc w:val="both"/>
              <w:rPr>
                <w:sz w:val="22"/>
                <w:szCs w:val="22"/>
                <w:lang w:eastAsia="cs-CZ"/>
              </w:rPr>
            </w:pPr>
          </w:p>
          <w:p w:rsidR="00BB65E5" w:rsidRPr="00AB2DF3" w:rsidRDefault="00BB65E5" w:rsidP="005C6179">
            <w:pPr>
              <w:jc w:val="both"/>
              <w:rPr>
                <w:sz w:val="22"/>
                <w:szCs w:val="22"/>
                <w:lang w:eastAsia="cs-CZ"/>
              </w:rPr>
            </w:pPr>
            <w:r>
              <w:rPr>
                <w:sz w:val="22"/>
                <w:szCs w:val="22"/>
                <w:lang w:eastAsia="cs-CZ"/>
              </w:rPr>
              <w:t>Pre uplatnenie finančnej opravy vo výške 100 % je potrebné splniť podmienku, že zákazka nebola vôbec zverejnená podľa pravidiel určených ZVO.</w:t>
            </w:r>
          </w:p>
        </w:tc>
        <w:tc>
          <w:tcPr>
            <w:tcW w:w="2552" w:type="dxa"/>
            <w:shd w:val="clear" w:color="auto" w:fill="auto"/>
          </w:tcPr>
          <w:p w:rsidR="00BB65E5" w:rsidRPr="00AB2DF3" w:rsidRDefault="00BB65E5" w:rsidP="002550C0">
            <w:pPr>
              <w:jc w:val="both"/>
              <w:rPr>
                <w:sz w:val="22"/>
                <w:szCs w:val="22"/>
                <w:lang w:eastAsia="cs-CZ"/>
              </w:rPr>
            </w:pPr>
            <w:r w:rsidRPr="00AB2DF3">
              <w:rPr>
                <w:sz w:val="22"/>
                <w:szCs w:val="22"/>
                <w:lang w:eastAsia="cs-CZ"/>
              </w:rPr>
              <w:t>100 %</w:t>
            </w:r>
            <w:r>
              <w:rPr>
                <w:sz w:val="22"/>
                <w:szCs w:val="22"/>
                <w:lang w:eastAsia="cs-CZ"/>
              </w:rPr>
              <w:t xml:space="preserve"> </w:t>
            </w:r>
          </w:p>
          <w:p w:rsidR="00BB65E5" w:rsidRPr="00AB2DF3" w:rsidRDefault="00BB65E5" w:rsidP="002550C0">
            <w:pPr>
              <w:jc w:val="both"/>
              <w:rPr>
                <w:sz w:val="22"/>
                <w:szCs w:val="22"/>
                <w:lang w:eastAsia="cs-CZ"/>
              </w:rPr>
            </w:pPr>
          </w:p>
        </w:tc>
      </w:tr>
      <w:tr w:rsidR="00BB65E5" w:rsidRPr="00AB2DF3" w:rsidTr="00BB65E5">
        <w:trPr>
          <w:trHeight w:val="2528"/>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Default="00BB65E5" w:rsidP="00423634">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rsidR="00BB65E5" w:rsidRDefault="00BB65E5" w:rsidP="00423634">
            <w:pPr>
              <w:jc w:val="both"/>
              <w:rPr>
                <w:sz w:val="22"/>
                <w:szCs w:val="22"/>
                <w:lang w:eastAsia="cs-CZ"/>
              </w:rPr>
            </w:pPr>
          </w:p>
          <w:p w:rsidR="00BB65E5" w:rsidRDefault="00BB65E5" w:rsidP="00F22C3F">
            <w:pPr>
              <w:jc w:val="both"/>
              <w:rPr>
                <w:sz w:val="22"/>
                <w:szCs w:val="22"/>
                <w:lang w:eastAsia="cs-CZ"/>
              </w:rPr>
            </w:pPr>
            <w:r w:rsidRPr="00F22C3F">
              <w:rPr>
                <w:sz w:val="22"/>
                <w:szCs w:val="22"/>
                <w:lang w:eastAsia="cs-CZ"/>
              </w:rPr>
              <w:t xml:space="preserve">Nezverejnenie zákazky s nízkou hodnotou nad </w:t>
            </w:r>
            <w:r w:rsidR="0077158C">
              <w:rPr>
                <w:sz w:val="22"/>
                <w:szCs w:val="22"/>
                <w:lang w:eastAsia="cs-CZ"/>
              </w:rPr>
              <w:t>5</w:t>
            </w:r>
            <w:r w:rsidRPr="00F22C3F">
              <w:rPr>
                <w:sz w:val="22"/>
                <w:szCs w:val="22"/>
                <w:lang w:eastAsia="cs-CZ"/>
              </w:rPr>
              <w:t xml:space="preserve">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xml:space="preserve">, ktorej verejný obstarávateľ poskytne 50 % a menej finančných prostriedkov na dodanie </w:t>
            </w:r>
            <w:r w:rsidRPr="00F22C3F">
              <w:rPr>
                <w:sz w:val="22"/>
                <w:szCs w:val="22"/>
                <w:lang w:eastAsia="cs-CZ"/>
              </w:rPr>
              <w:lastRenderedPageBreak/>
              <w:t>tovaru, uskutočnenie stavebných prác a poskytnutie služieb z nenávratného finančného príspevku.</w:t>
            </w:r>
          </w:p>
          <w:p w:rsidR="00BB65E5" w:rsidRPr="00AB2DF3" w:rsidRDefault="00BB65E5" w:rsidP="00F22C3F">
            <w:pPr>
              <w:jc w:val="both"/>
              <w:rPr>
                <w:sz w:val="22"/>
                <w:szCs w:val="22"/>
                <w:lang w:eastAsia="cs-CZ"/>
              </w:rPr>
            </w:pPr>
          </w:p>
          <w:p w:rsidR="00B46058" w:rsidRPr="00AB2DF3" w:rsidRDefault="00BB65E5" w:rsidP="00423634">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xml:space="preserve"> ZVO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rsidR="00BB65E5" w:rsidRPr="00AB2DF3" w:rsidRDefault="00BB65E5" w:rsidP="00F22C3F">
            <w:pPr>
              <w:jc w:val="both"/>
              <w:rPr>
                <w:sz w:val="22"/>
                <w:szCs w:val="22"/>
                <w:lang w:eastAsia="cs-CZ"/>
              </w:rPr>
            </w:pPr>
          </w:p>
        </w:tc>
        <w:tc>
          <w:tcPr>
            <w:tcW w:w="2552" w:type="dxa"/>
            <w:shd w:val="clear" w:color="auto" w:fill="auto"/>
          </w:tcPr>
          <w:p w:rsidR="00BB65E5" w:rsidRDefault="00BB65E5" w:rsidP="008F28A2">
            <w:pPr>
              <w:jc w:val="both"/>
              <w:rPr>
                <w:sz w:val="22"/>
                <w:szCs w:val="22"/>
                <w:lang w:eastAsia="cs-CZ"/>
              </w:rPr>
            </w:pPr>
            <w:r>
              <w:rPr>
                <w:sz w:val="22"/>
                <w:szCs w:val="22"/>
                <w:lang w:eastAsia="cs-CZ"/>
              </w:rPr>
              <w:lastRenderedPageBreak/>
              <w:t xml:space="preserve">25% </w:t>
            </w:r>
          </w:p>
          <w:p w:rsidR="00BB65E5" w:rsidRPr="00AB2DF3" w:rsidRDefault="00BB65E5" w:rsidP="008F28A2">
            <w:pPr>
              <w:jc w:val="both"/>
              <w:rPr>
                <w:sz w:val="22"/>
                <w:szCs w:val="22"/>
                <w:lang w:eastAsia="cs-CZ"/>
              </w:rPr>
            </w:pPr>
          </w:p>
          <w:p w:rsidR="00BB65E5" w:rsidRPr="00AB2DF3" w:rsidRDefault="00BB65E5" w:rsidP="00423634">
            <w:pPr>
              <w:jc w:val="both"/>
              <w:rPr>
                <w:sz w:val="22"/>
                <w:szCs w:val="22"/>
                <w:lang w:eastAsia="cs-CZ"/>
              </w:rPr>
            </w:pPr>
            <w:r w:rsidRPr="00AB2DF3">
              <w:rPr>
                <w:sz w:val="22"/>
                <w:szCs w:val="22"/>
                <w:lang w:eastAsia="cs-CZ"/>
              </w:rPr>
              <w:t xml:space="preserve"> </w:t>
            </w:r>
          </w:p>
        </w:tc>
      </w:tr>
      <w:tr w:rsidR="00BB65E5" w:rsidRPr="00AB2DF3" w:rsidTr="009A4802">
        <w:trPr>
          <w:trHeight w:val="2527"/>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Pr="00AB2DF3" w:rsidDel="00423634" w:rsidRDefault="00B46058" w:rsidP="00B46058">
            <w:pPr>
              <w:jc w:val="both"/>
              <w:rPr>
                <w:sz w:val="22"/>
                <w:szCs w:val="22"/>
                <w:lang w:eastAsia="cs-CZ"/>
              </w:rPr>
            </w:pPr>
            <w:r>
              <w:rPr>
                <w:sz w:val="22"/>
                <w:szCs w:val="22"/>
                <w:lang w:eastAsia="cs-CZ"/>
              </w:rPr>
              <w:t xml:space="preserve">Zákazka </w:t>
            </w:r>
            <w:r w:rsidR="00BB65E5" w:rsidRPr="00BB65E5">
              <w:rPr>
                <w:sz w:val="22"/>
                <w:szCs w:val="22"/>
                <w:lang w:eastAsia="cs-CZ"/>
              </w:rPr>
              <w:t xml:space="preserve">s nízkou hodnotou nad </w:t>
            </w:r>
            <w:r w:rsidR="0077158C">
              <w:rPr>
                <w:sz w:val="22"/>
                <w:szCs w:val="22"/>
                <w:lang w:eastAsia="cs-CZ"/>
              </w:rPr>
              <w:t>5</w:t>
            </w:r>
            <w:r w:rsidR="00BB65E5" w:rsidRPr="00BB65E5">
              <w:rPr>
                <w:sz w:val="22"/>
                <w:szCs w:val="22"/>
                <w:lang w:eastAsia="cs-CZ"/>
              </w:rPr>
              <w:t xml:space="preserve">0 000 EUR </w:t>
            </w:r>
            <w:r>
              <w:rPr>
                <w:sz w:val="22"/>
                <w:szCs w:val="22"/>
                <w:lang w:eastAsia="cs-CZ"/>
              </w:rPr>
              <w:t xml:space="preserve">bola zverejnená </w:t>
            </w:r>
            <w:r w:rsidR="00BB65E5" w:rsidRPr="00BB65E5">
              <w:rPr>
                <w:sz w:val="22"/>
                <w:szCs w:val="22"/>
                <w:lang w:eastAsia="cs-CZ"/>
              </w:rPr>
              <w:t>na webovom sídle prijímateľa</w:t>
            </w:r>
            <w:r>
              <w:rPr>
                <w:sz w:val="22"/>
                <w:szCs w:val="22"/>
                <w:lang w:eastAsia="cs-CZ"/>
              </w:rPr>
              <w:t>, ale prijímateľ si nesplnil povinnosť</w:t>
            </w:r>
            <w:r w:rsidR="00BB65E5" w:rsidRPr="00BB65E5">
              <w:rPr>
                <w:sz w:val="22"/>
                <w:szCs w:val="22"/>
                <w:lang w:eastAsia="cs-CZ"/>
              </w:rPr>
              <w:t xml:space="preserve"> zaslať informáciu </w:t>
            </w:r>
            <w:r>
              <w:rPr>
                <w:sz w:val="22"/>
                <w:szCs w:val="22"/>
                <w:lang w:eastAsia="cs-CZ"/>
              </w:rPr>
              <w:t xml:space="preserve">           </w:t>
            </w:r>
            <w:r w:rsidR="00BB65E5"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00BB65E5"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00B40CE9" w:rsidRPr="00CC60BF">
                <w:rPr>
                  <w:rStyle w:val="Hypertextovprepojenie"/>
                  <w:sz w:val="22"/>
                  <w:szCs w:val="22"/>
                  <w:lang w:eastAsia="cs-CZ"/>
                </w:rPr>
                <w:t>zakazkycko@vlada.gov.sk</w:t>
              </w:r>
            </w:hyperlink>
            <w:r w:rsidR="00B40CE9">
              <w:rPr>
                <w:sz w:val="22"/>
                <w:szCs w:val="22"/>
                <w:lang w:eastAsia="cs-CZ"/>
              </w:rPr>
              <w:t xml:space="preserve"> (</w:t>
            </w:r>
            <w:r w:rsidR="00B40CE9" w:rsidRPr="00B40CE9">
              <w:rPr>
                <w:sz w:val="22"/>
                <w:szCs w:val="22"/>
                <w:lang w:eastAsia="cs-CZ"/>
              </w:rPr>
              <w:t>platí aj pre prípady, ak prijímateľ zaslal informáciu o zverejnení na osobitný mailový kontakt zakazkycko@vlada.gov.sk, ale zákazka nebola zverejnená na webovom sídle</w:t>
            </w:r>
            <w:r w:rsidR="00620B29">
              <w:rPr>
                <w:sz w:val="22"/>
                <w:szCs w:val="22"/>
                <w:lang w:eastAsia="cs-CZ"/>
              </w:rPr>
              <w:t xml:space="preserve"> alebo ak odkaz na webové sídlo prijímateľa nie je funkčný</w:t>
            </w:r>
            <w:r w:rsidR="00B40CE9" w:rsidRPr="00B40CE9">
              <w:rPr>
                <w:sz w:val="22"/>
                <w:szCs w:val="22"/>
                <w:lang w:eastAsia="cs-CZ"/>
              </w:rPr>
              <w:t>)</w:t>
            </w:r>
            <w:r w:rsidR="00620B29">
              <w:rPr>
                <w:sz w:val="22"/>
                <w:szCs w:val="22"/>
                <w:lang w:eastAsia="cs-CZ"/>
              </w:rPr>
              <w:t>.</w:t>
            </w:r>
          </w:p>
        </w:tc>
        <w:tc>
          <w:tcPr>
            <w:tcW w:w="2552" w:type="dxa"/>
            <w:shd w:val="clear" w:color="auto" w:fill="auto"/>
          </w:tcPr>
          <w:p w:rsidR="00BB65E5" w:rsidRDefault="00BB65E5" w:rsidP="008F28A2">
            <w:pPr>
              <w:jc w:val="both"/>
              <w:rPr>
                <w:sz w:val="22"/>
                <w:szCs w:val="22"/>
                <w:lang w:eastAsia="cs-CZ"/>
              </w:rPr>
            </w:pPr>
            <w:r>
              <w:rPr>
                <w:sz w:val="22"/>
                <w:szCs w:val="22"/>
                <w:lang w:eastAsia="cs-CZ"/>
              </w:rPr>
              <w:t>10 %</w:t>
            </w:r>
          </w:p>
        </w:tc>
      </w:tr>
      <w:tr w:rsidR="006A38D5" w:rsidRPr="00AB2DF3" w:rsidTr="00B07B2F">
        <w:trPr>
          <w:trHeight w:val="2441"/>
        </w:trPr>
        <w:tc>
          <w:tcPr>
            <w:tcW w:w="675" w:type="dxa"/>
            <w:vMerge w:val="restart"/>
            <w:shd w:val="clear" w:color="auto" w:fill="auto"/>
            <w:vAlign w:val="center"/>
          </w:tcPr>
          <w:p w:rsidR="006A38D5" w:rsidRPr="00AB2DF3" w:rsidRDefault="006A38D5" w:rsidP="00A91AEF">
            <w:pPr>
              <w:jc w:val="center"/>
              <w:rPr>
                <w:sz w:val="22"/>
                <w:szCs w:val="22"/>
                <w:lang w:eastAsia="cs-CZ"/>
              </w:rPr>
            </w:pPr>
            <w:r w:rsidRPr="00AB2DF3">
              <w:rPr>
                <w:sz w:val="22"/>
                <w:szCs w:val="22"/>
                <w:lang w:eastAsia="cs-CZ"/>
              </w:rPr>
              <w:t>2</w:t>
            </w:r>
          </w:p>
        </w:tc>
        <w:tc>
          <w:tcPr>
            <w:tcW w:w="3720" w:type="dxa"/>
            <w:vMerge w:val="restart"/>
            <w:shd w:val="clear" w:color="auto" w:fill="auto"/>
          </w:tcPr>
          <w:p w:rsidR="006A38D5" w:rsidRPr="00AB2DF3" w:rsidRDefault="006A38D5" w:rsidP="008E4806">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rsidR="006A38D5" w:rsidRDefault="006A38D5" w:rsidP="001342A2">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rsidR="006A38D5" w:rsidRPr="00AB2DF3" w:rsidRDefault="006A38D5" w:rsidP="001342A2">
            <w:pPr>
              <w:jc w:val="both"/>
              <w:rPr>
                <w:sz w:val="22"/>
                <w:szCs w:val="22"/>
                <w:lang w:eastAsia="cs-CZ"/>
              </w:rPr>
            </w:pPr>
          </w:p>
          <w:p w:rsidR="006A38D5" w:rsidRPr="00AB2DF3" w:rsidRDefault="006A38D5">
            <w:pPr>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w:t>
            </w:r>
            <w:r w:rsidR="0077158C">
              <w:rPr>
                <w:sz w:val="22"/>
                <w:szCs w:val="22"/>
                <w:lang w:eastAsia="cs-CZ"/>
              </w:rPr>
              <w:t>5</w:t>
            </w:r>
            <w:r>
              <w:rPr>
                <w:sz w:val="22"/>
                <w:szCs w:val="22"/>
                <w:lang w:eastAsia="cs-CZ"/>
              </w:rPr>
              <w:t xml:space="preserve">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rsidR="006A38D5" w:rsidRPr="00AB2DF3" w:rsidRDefault="006A38D5" w:rsidP="002550C0">
            <w:pPr>
              <w:jc w:val="both"/>
              <w:rPr>
                <w:sz w:val="22"/>
                <w:szCs w:val="22"/>
                <w:lang w:eastAsia="cs-CZ"/>
              </w:rPr>
            </w:pPr>
            <w:r w:rsidRPr="00AB2DF3">
              <w:rPr>
                <w:sz w:val="22"/>
                <w:szCs w:val="22"/>
                <w:lang w:eastAsia="cs-CZ"/>
              </w:rPr>
              <w:t>100 %  vzťahuje sa na každú z rozdelených zákaziek</w:t>
            </w:r>
          </w:p>
          <w:p w:rsidR="006A38D5" w:rsidRPr="00AB2DF3" w:rsidRDefault="006A38D5" w:rsidP="002550C0">
            <w:pPr>
              <w:jc w:val="both"/>
              <w:rPr>
                <w:sz w:val="22"/>
                <w:szCs w:val="22"/>
                <w:lang w:eastAsia="cs-CZ"/>
              </w:rPr>
            </w:pPr>
            <w:r w:rsidRPr="00AB2DF3">
              <w:rPr>
                <w:sz w:val="22"/>
                <w:szCs w:val="22"/>
                <w:lang w:eastAsia="cs-CZ"/>
              </w:rPr>
              <w:t xml:space="preserve"> </w:t>
            </w:r>
          </w:p>
        </w:tc>
      </w:tr>
      <w:tr w:rsidR="006A38D5" w:rsidRPr="00AB2DF3" w:rsidTr="00B07B2F">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Pr>
                <w:sz w:val="22"/>
                <w:szCs w:val="22"/>
                <w:lang w:eastAsia="cs-CZ"/>
              </w:rPr>
              <w:t xml:space="preserve">Verejný obstarávateľ porušil § 6 ods. 16 ZVO, keď namiesto vyhlásenia nadlimitnej zákazky rozdelil predmet zákazky a vyhlásil podlimitné zákazky, </w:t>
            </w:r>
            <w:r>
              <w:rPr>
                <w:sz w:val="22"/>
                <w:szCs w:val="22"/>
                <w:lang w:eastAsia="cs-CZ"/>
              </w:rPr>
              <w:lastRenderedPageBreak/>
              <w:t xml:space="preserve">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rsidR="006A38D5" w:rsidRDefault="006A38D5" w:rsidP="00717AC2">
            <w:pPr>
              <w:jc w:val="both"/>
              <w:rPr>
                <w:sz w:val="22"/>
                <w:szCs w:val="22"/>
                <w:lang w:eastAsia="cs-CZ"/>
              </w:rPr>
            </w:pPr>
          </w:p>
          <w:p w:rsidR="006A38D5" w:rsidRDefault="006A38D5" w:rsidP="00717AC2">
            <w:pPr>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rsidR="006A38D5" w:rsidRDefault="006A38D5" w:rsidP="00717AC2">
            <w:pPr>
              <w:jc w:val="both"/>
              <w:rPr>
                <w:sz w:val="22"/>
                <w:szCs w:val="22"/>
                <w:lang w:eastAsia="cs-CZ"/>
              </w:rPr>
            </w:pPr>
          </w:p>
          <w:p w:rsidR="006A38D5" w:rsidRPr="00AB2DF3" w:rsidRDefault="006A38D5" w:rsidP="005B70EE">
            <w:pPr>
              <w:jc w:val="both"/>
              <w:rPr>
                <w:sz w:val="22"/>
                <w:szCs w:val="22"/>
                <w:lang w:eastAsia="cs-CZ"/>
              </w:rPr>
            </w:pPr>
          </w:p>
        </w:tc>
        <w:tc>
          <w:tcPr>
            <w:tcW w:w="2552" w:type="dxa"/>
            <w:shd w:val="clear" w:color="auto" w:fill="auto"/>
          </w:tcPr>
          <w:p w:rsidR="006A38D5" w:rsidRPr="00AB2DF3" w:rsidRDefault="006A38D5" w:rsidP="00C214CE">
            <w:pPr>
              <w:jc w:val="both"/>
              <w:rPr>
                <w:sz w:val="22"/>
                <w:szCs w:val="22"/>
                <w:lang w:eastAsia="cs-CZ"/>
              </w:rPr>
            </w:pPr>
            <w:r w:rsidRPr="00AB2DF3">
              <w:rPr>
                <w:sz w:val="22"/>
                <w:szCs w:val="22"/>
                <w:lang w:eastAsia="cs-CZ"/>
              </w:rPr>
              <w:lastRenderedPageBreak/>
              <w:t xml:space="preserve">25 % </w:t>
            </w:r>
            <w:r w:rsidRPr="008E4806">
              <w:rPr>
                <w:sz w:val="22"/>
                <w:szCs w:val="22"/>
                <w:lang w:eastAsia="cs-CZ"/>
              </w:rPr>
              <w:t>vzťahuje sa na každú z rozdelených zákaziek</w:t>
            </w:r>
          </w:p>
          <w:p w:rsidR="006A38D5" w:rsidRPr="00AB2DF3" w:rsidRDefault="006A38D5" w:rsidP="00A84A2D">
            <w:pPr>
              <w:jc w:val="both"/>
              <w:rPr>
                <w:sz w:val="22"/>
                <w:szCs w:val="22"/>
                <w:lang w:eastAsia="cs-CZ"/>
              </w:rPr>
            </w:pPr>
          </w:p>
        </w:tc>
      </w:tr>
      <w:tr w:rsidR="006A38D5" w:rsidRPr="00AB2DF3" w:rsidTr="00DB29C1">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w:t>
            </w:r>
            <w:r w:rsidR="0077158C">
              <w:rPr>
                <w:sz w:val="22"/>
                <w:szCs w:val="22"/>
                <w:lang w:eastAsia="cs-CZ"/>
              </w:rPr>
              <w:t>5</w:t>
            </w:r>
            <w:r w:rsidRPr="00B46058">
              <w:rPr>
                <w:sz w:val="22"/>
                <w:szCs w:val="22"/>
                <w:lang w:eastAsia="cs-CZ"/>
              </w:rPr>
              <w:t xml:space="preserve">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w:t>
            </w:r>
            <w:r w:rsidR="0077158C">
              <w:rPr>
                <w:sz w:val="22"/>
                <w:szCs w:val="22"/>
                <w:lang w:eastAsia="cs-CZ"/>
              </w:rPr>
              <w:t>5</w:t>
            </w:r>
            <w:r>
              <w:rPr>
                <w:sz w:val="22"/>
                <w:szCs w:val="22"/>
                <w:lang w:eastAsia="cs-CZ"/>
              </w:rPr>
              <w:t xml:space="preserve">0 000 eur.   </w:t>
            </w:r>
          </w:p>
        </w:tc>
        <w:tc>
          <w:tcPr>
            <w:tcW w:w="2552" w:type="dxa"/>
            <w:shd w:val="clear" w:color="auto" w:fill="auto"/>
          </w:tcPr>
          <w:p w:rsidR="006A38D5" w:rsidRPr="00AB2DF3" w:rsidRDefault="006A38D5" w:rsidP="00C214CE">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361C3" w:rsidRPr="00AB2DF3" w:rsidTr="00C361C3">
        <w:trPr>
          <w:trHeight w:val="503"/>
        </w:trPr>
        <w:tc>
          <w:tcPr>
            <w:tcW w:w="675" w:type="dxa"/>
            <w:vMerge w:val="restart"/>
            <w:shd w:val="clear" w:color="auto" w:fill="auto"/>
            <w:vAlign w:val="center"/>
          </w:tcPr>
          <w:p w:rsidR="00C361C3" w:rsidRDefault="00C361C3" w:rsidP="00A91AEF">
            <w:pPr>
              <w:jc w:val="center"/>
              <w:rPr>
                <w:sz w:val="22"/>
                <w:szCs w:val="22"/>
                <w:lang w:eastAsia="cs-CZ"/>
              </w:rPr>
            </w:pPr>
            <w:r>
              <w:rPr>
                <w:sz w:val="22"/>
                <w:szCs w:val="22"/>
                <w:lang w:eastAsia="cs-CZ"/>
              </w:rPr>
              <w:t>3</w:t>
            </w:r>
          </w:p>
        </w:tc>
        <w:tc>
          <w:tcPr>
            <w:tcW w:w="3720" w:type="dxa"/>
            <w:vMerge w:val="restart"/>
            <w:shd w:val="clear" w:color="auto" w:fill="auto"/>
          </w:tcPr>
          <w:p w:rsidR="00C361C3" w:rsidRDefault="00C361C3" w:rsidP="002550C0">
            <w:pPr>
              <w:jc w:val="both"/>
              <w:rPr>
                <w:sz w:val="22"/>
                <w:szCs w:val="22"/>
                <w:lang w:eastAsia="cs-CZ"/>
              </w:rPr>
            </w:pPr>
            <w:r>
              <w:rPr>
                <w:sz w:val="22"/>
                <w:szCs w:val="22"/>
                <w:lang w:eastAsia="cs-CZ"/>
              </w:rPr>
              <w:t>Nedovolené spájanie rôznorodých predmeto</w:t>
            </w:r>
            <w:r w:rsidR="00CF090E">
              <w:rPr>
                <w:sz w:val="22"/>
                <w:szCs w:val="22"/>
                <w:lang w:eastAsia="cs-CZ"/>
              </w:rPr>
              <w:t>v</w:t>
            </w:r>
            <w:r>
              <w:rPr>
                <w:sz w:val="22"/>
                <w:szCs w:val="22"/>
                <w:lang w:eastAsia="cs-CZ"/>
              </w:rPr>
              <w:t xml:space="preserve"> zákaziek, pričom zákazka nebola rozdelená na časti</w:t>
            </w:r>
          </w:p>
        </w:tc>
        <w:tc>
          <w:tcPr>
            <w:tcW w:w="7087" w:type="dxa"/>
            <w:shd w:val="clear" w:color="auto" w:fill="auto"/>
          </w:tcPr>
          <w:p w:rsidR="009A4802" w:rsidRDefault="00C361C3" w:rsidP="00C361C3">
            <w:pPr>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rsidR="00C361C3" w:rsidRDefault="00C361C3"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25 %</w:t>
            </w:r>
          </w:p>
        </w:tc>
      </w:tr>
      <w:tr w:rsidR="00C361C3" w:rsidRPr="00AB2DF3" w:rsidTr="005D56EB">
        <w:trPr>
          <w:trHeight w:val="502"/>
        </w:trPr>
        <w:tc>
          <w:tcPr>
            <w:tcW w:w="675" w:type="dxa"/>
            <w:vMerge/>
            <w:shd w:val="clear" w:color="auto" w:fill="auto"/>
            <w:vAlign w:val="center"/>
          </w:tcPr>
          <w:p w:rsidR="00C361C3" w:rsidRDefault="00C361C3" w:rsidP="00A91AEF">
            <w:pPr>
              <w:jc w:val="center"/>
              <w:rPr>
                <w:sz w:val="22"/>
                <w:szCs w:val="22"/>
                <w:lang w:eastAsia="cs-CZ"/>
              </w:rPr>
            </w:pPr>
          </w:p>
        </w:tc>
        <w:tc>
          <w:tcPr>
            <w:tcW w:w="3720" w:type="dxa"/>
            <w:vMerge/>
            <w:shd w:val="clear" w:color="auto" w:fill="auto"/>
          </w:tcPr>
          <w:p w:rsidR="00C361C3" w:rsidRDefault="00C361C3" w:rsidP="002550C0">
            <w:pPr>
              <w:jc w:val="both"/>
              <w:rPr>
                <w:sz w:val="22"/>
                <w:szCs w:val="22"/>
                <w:lang w:eastAsia="cs-CZ"/>
              </w:rPr>
            </w:pPr>
          </w:p>
        </w:tc>
        <w:tc>
          <w:tcPr>
            <w:tcW w:w="7087" w:type="dxa"/>
            <w:shd w:val="clear" w:color="auto" w:fill="auto"/>
          </w:tcPr>
          <w:p w:rsidR="00C361C3" w:rsidRDefault="00C361C3" w:rsidP="00C361C3">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rsidR="009A4802" w:rsidRPr="00DB4BA0" w:rsidRDefault="009A4802"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10 %</w:t>
            </w:r>
          </w:p>
        </w:tc>
      </w:tr>
      <w:tr w:rsidR="00091295" w:rsidRPr="00AB2DF3" w:rsidTr="007B229C">
        <w:tc>
          <w:tcPr>
            <w:tcW w:w="675" w:type="dxa"/>
            <w:shd w:val="clear" w:color="auto" w:fill="auto"/>
            <w:vAlign w:val="center"/>
          </w:tcPr>
          <w:p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rsidR="00091295" w:rsidRPr="00AB2DF3" w:rsidRDefault="00091295" w:rsidP="002550C0">
            <w:pPr>
              <w:jc w:val="both"/>
              <w:rPr>
                <w:sz w:val="22"/>
                <w:szCs w:val="22"/>
                <w:lang w:eastAsia="cs-CZ"/>
              </w:rPr>
            </w:pPr>
            <w:r>
              <w:rPr>
                <w:sz w:val="22"/>
                <w:szCs w:val="22"/>
                <w:lang w:eastAsia="cs-CZ"/>
              </w:rPr>
              <w:t>Neodôvodnenie nerozdelenia zákazky na časti</w:t>
            </w:r>
          </w:p>
        </w:tc>
        <w:tc>
          <w:tcPr>
            <w:tcW w:w="7087" w:type="dxa"/>
            <w:shd w:val="clear" w:color="auto" w:fill="auto"/>
          </w:tcPr>
          <w:p w:rsidR="00091295" w:rsidRDefault="00091295" w:rsidP="001342A2">
            <w:pPr>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rsidR="00091295" w:rsidRDefault="00091295" w:rsidP="001342A2">
            <w:pPr>
              <w:jc w:val="both"/>
              <w:rPr>
                <w:sz w:val="22"/>
                <w:szCs w:val="22"/>
                <w:lang w:eastAsia="cs-CZ"/>
              </w:rPr>
            </w:pPr>
          </w:p>
          <w:p w:rsidR="00091295" w:rsidRDefault="00091295" w:rsidP="001342A2">
            <w:pPr>
              <w:jc w:val="both"/>
              <w:rPr>
                <w:sz w:val="22"/>
                <w:szCs w:val="22"/>
                <w:lang w:eastAsia="cs-CZ"/>
              </w:rPr>
            </w:pPr>
            <w:r>
              <w:rPr>
                <w:sz w:val="22"/>
                <w:szCs w:val="22"/>
                <w:lang w:eastAsia="cs-CZ"/>
              </w:rPr>
              <w:t>Tento typ porušenia sa vťahuje aj na prípady, ak odôvodnenie nerozdelenia zákazky na časti nebolo dostatočné.</w:t>
            </w:r>
          </w:p>
          <w:p w:rsidR="009A4802" w:rsidRPr="00AB2DF3" w:rsidRDefault="009A4802" w:rsidP="001342A2">
            <w:pPr>
              <w:jc w:val="both"/>
              <w:rPr>
                <w:sz w:val="22"/>
                <w:szCs w:val="22"/>
                <w:lang w:eastAsia="cs-CZ"/>
              </w:rPr>
            </w:pPr>
          </w:p>
        </w:tc>
        <w:tc>
          <w:tcPr>
            <w:tcW w:w="2552" w:type="dxa"/>
            <w:shd w:val="clear" w:color="auto" w:fill="auto"/>
          </w:tcPr>
          <w:p w:rsidR="00091295" w:rsidRPr="00AB2DF3" w:rsidRDefault="00091295" w:rsidP="002550C0">
            <w:pPr>
              <w:jc w:val="both"/>
              <w:rPr>
                <w:sz w:val="22"/>
                <w:szCs w:val="22"/>
                <w:lang w:eastAsia="cs-CZ"/>
              </w:rPr>
            </w:pPr>
            <w:r>
              <w:rPr>
                <w:sz w:val="22"/>
                <w:szCs w:val="22"/>
                <w:lang w:eastAsia="cs-CZ"/>
              </w:rPr>
              <w:t>5 %</w:t>
            </w:r>
          </w:p>
        </w:tc>
      </w:tr>
      <w:tr w:rsidR="003938C6" w:rsidRPr="00AB2DF3" w:rsidTr="0048484D">
        <w:trPr>
          <w:trHeight w:val="741"/>
        </w:trPr>
        <w:tc>
          <w:tcPr>
            <w:tcW w:w="675" w:type="dxa"/>
            <w:vMerge w:val="restart"/>
            <w:shd w:val="clear" w:color="auto" w:fill="auto"/>
            <w:vAlign w:val="center"/>
          </w:tcPr>
          <w:p w:rsidR="003938C6" w:rsidRPr="00AB2DF3" w:rsidRDefault="003938C6" w:rsidP="00A91AEF">
            <w:pPr>
              <w:jc w:val="center"/>
              <w:rPr>
                <w:sz w:val="22"/>
                <w:szCs w:val="22"/>
                <w:lang w:eastAsia="cs-CZ"/>
              </w:rPr>
            </w:pPr>
            <w:r>
              <w:rPr>
                <w:sz w:val="22"/>
                <w:szCs w:val="22"/>
                <w:lang w:eastAsia="cs-CZ"/>
              </w:rPr>
              <w:t>5</w:t>
            </w:r>
          </w:p>
        </w:tc>
        <w:tc>
          <w:tcPr>
            <w:tcW w:w="3720" w:type="dxa"/>
            <w:vMerge w:val="restart"/>
            <w:shd w:val="clear" w:color="auto" w:fill="auto"/>
          </w:tcPr>
          <w:p w:rsidR="003938C6" w:rsidRDefault="003938C6" w:rsidP="002550C0">
            <w:pPr>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rsidR="003938C6"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Default="003938C6" w:rsidP="002550C0">
            <w:pPr>
              <w:jc w:val="both"/>
              <w:rPr>
                <w:sz w:val="22"/>
                <w:szCs w:val="22"/>
                <w:lang w:eastAsia="cs-CZ"/>
              </w:rPr>
            </w:pPr>
          </w:p>
          <w:p w:rsidR="003938C6" w:rsidRPr="00AB2DF3" w:rsidRDefault="003938C6" w:rsidP="002550C0">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rsidR="003938C6" w:rsidRDefault="003938C6" w:rsidP="001342A2">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rsidR="00306A0B" w:rsidRDefault="00306A0B" w:rsidP="001342A2">
            <w:pPr>
              <w:jc w:val="both"/>
              <w:rPr>
                <w:sz w:val="22"/>
                <w:szCs w:val="22"/>
                <w:lang w:eastAsia="cs-CZ"/>
              </w:rPr>
            </w:pPr>
          </w:p>
          <w:p w:rsidR="00306A0B" w:rsidRPr="00AB2DF3" w:rsidRDefault="00306A0B" w:rsidP="001342A2">
            <w:pPr>
              <w:jc w:val="both"/>
              <w:rPr>
                <w:sz w:val="22"/>
                <w:szCs w:val="22"/>
                <w:lang w:eastAsia="cs-CZ"/>
              </w:rPr>
            </w:pPr>
            <w:r>
              <w:rPr>
                <w:sz w:val="22"/>
                <w:szCs w:val="22"/>
                <w:lang w:eastAsia="cs-CZ"/>
              </w:rPr>
              <w:lastRenderedPageBreak/>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rsidR="003938C6" w:rsidRPr="00AB2DF3" w:rsidRDefault="003938C6" w:rsidP="00D56431">
            <w:pPr>
              <w:jc w:val="both"/>
              <w:rPr>
                <w:sz w:val="22"/>
                <w:szCs w:val="22"/>
                <w:lang w:eastAsia="cs-CZ"/>
              </w:rPr>
            </w:pPr>
          </w:p>
        </w:tc>
        <w:tc>
          <w:tcPr>
            <w:tcW w:w="2552" w:type="dxa"/>
            <w:shd w:val="clear" w:color="auto" w:fill="auto"/>
          </w:tcPr>
          <w:p w:rsidR="003938C6" w:rsidRPr="00AB2DF3" w:rsidRDefault="003938C6" w:rsidP="002550C0">
            <w:pPr>
              <w:jc w:val="both"/>
              <w:rPr>
                <w:sz w:val="22"/>
                <w:szCs w:val="22"/>
                <w:lang w:eastAsia="cs-CZ"/>
              </w:rPr>
            </w:pPr>
            <w:r>
              <w:rPr>
                <w:sz w:val="22"/>
                <w:szCs w:val="22"/>
                <w:lang w:eastAsia="cs-CZ"/>
              </w:rPr>
              <w:lastRenderedPageBreak/>
              <w:t xml:space="preserve">100 % </w:t>
            </w:r>
          </w:p>
          <w:p w:rsidR="003938C6" w:rsidRPr="00AB2DF3" w:rsidRDefault="003938C6" w:rsidP="002550C0">
            <w:pPr>
              <w:jc w:val="both"/>
              <w:rPr>
                <w:sz w:val="22"/>
                <w:szCs w:val="22"/>
                <w:lang w:eastAsia="cs-CZ"/>
              </w:rPr>
            </w:pP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25 % </w:t>
            </w: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06A0B" w:rsidRPr="00306A0B" w:rsidRDefault="00306A0B" w:rsidP="00306A0B">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rsidR="00306A0B" w:rsidRDefault="00306A0B" w:rsidP="001342A2">
            <w:pPr>
              <w:jc w:val="both"/>
              <w:rPr>
                <w:sz w:val="22"/>
                <w:szCs w:val="22"/>
                <w:lang w:eastAsia="cs-CZ"/>
              </w:rPr>
            </w:pPr>
          </w:p>
          <w:p w:rsidR="003938C6" w:rsidRDefault="00306A0B" w:rsidP="001342A2">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rsidR="001B4183" w:rsidRPr="00AB2DF3" w:rsidRDefault="001B4183" w:rsidP="001342A2">
            <w:pPr>
              <w:jc w:val="both"/>
              <w:rPr>
                <w:sz w:val="22"/>
                <w:szCs w:val="22"/>
                <w:lang w:eastAsia="cs-CZ"/>
              </w:rPr>
            </w:pPr>
          </w:p>
        </w:tc>
        <w:tc>
          <w:tcPr>
            <w:tcW w:w="2552" w:type="dxa"/>
            <w:shd w:val="clear" w:color="auto" w:fill="auto"/>
          </w:tcPr>
          <w:p w:rsidR="003938C6" w:rsidRPr="00AB2DF3" w:rsidRDefault="003938C6" w:rsidP="00306A0B">
            <w:pPr>
              <w:jc w:val="both"/>
              <w:rPr>
                <w:sz w:val="22"/>
                <w:szCs w:val="22"/>
                <w:lang w:eastAsia="cs-CZ"/>
              </w:rPr>
            </w:pPr>
            <w:r>
              <w:rPr>
                <w:sz w:val="22"/>
                <w:szCs w:val="22"/>
                <w:lang w:eastAsia="cs-CZ"/>
              </w:rPr>
              <w:t xml:space="preserve">10 </w:t>
            </w:r>
            <w:r w:rsidR="00306A0B">
              <w:rPr>
                <w:sz w:val="22"/>
                <w:szCs w:val="22"/>
                <w:lang w:eastAsia="cs-CZ"/>
              </w:rPr>
              <w:t>%</w:t>
            </w:r>
          </w:p>
        </w:tc>
      </w:tr>
      <w:tr w:rsidR="003938C6" w:rsidRPr="00AB2DF3" w:rsidTr="007B229C">
        <w:trPr>
          <w:trHeight w:val="510"/>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5 % </w:t>
            </w:r>
          </w:p>
        </w:tc>
      </w:tr>
      <w:tr w:rsidR="00D13175" w:rsidRPr="00AB2DF3" w:rsidTr="0048484D">
        <w:trPr>
          <w:trHeight w:val="1770"/>
        </w:trPr>
        <w:tc>
          <w:tcPr>
            <w:tcW w:w="675" w:type="dxa"/>
            <w:vMerge w:val="restart"/>
            <w:shd w:val="clear" w:color="auto" w:fill="auto"/>
            <w:vAlign w:val="center"/>
          </w:tcPr>
          <w:p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rsidR="00D13175" w:rsidRDefault="00D13175" w:rsidP="002550C0">
            <w:pPr>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rsidR="00D13175" w:rsidRDefault="00D13175" w:rsidP="002550C0">
            <w:pPr>
              <w:jc w:val="both"/>
              <w:rPr>
                <w:sz w:val="22"/>
                <w:szCs w:val="22"/>
                <w:lang w:eastAsia="cs-CZ"/>
              </w:rPr>
            </w:pPr>
          </w:p>
          <w:p w:rsidR="00D13175" w:rsidRDefault="00D13175" w:rsidP="002550C0">
            <w:pPr>
              <w:jc w:val="both"/>
              <w:rPr>
                <w:sz w:val="22"/>
                <w:szCs w:val="22"/>
                <w:lang w:eastAsia="cs-CZ"/>
              </w:rPr>
            </w:pPr>
            <w:r>
              <w:rPr>
                <w:sz w:val="22"/>
                <w:szCs w:val="22"/>
                <w:lang w:eastAsia="cs-CZ"/>
              </w:rPr>
              <w:t>alebo</w:t>
            </w:r>
          </w:p>
          <w:p w:rsidR="00D13175" w:rsidRDefault="00D13175" w:rsidP="002550C0">
            <w:pPr>
              <w:jc w:val="both"/>
              <w:rPr>
                <w:sz w:val="22"/>
                <w:szCs w:val="22"/>
                <w:lang w:eastAsia="cs-CZ"/>
              </w:rPr>
            </w:pPr>
          </w:p>
          <w:p w:rsidR="00D13175" w:rsidRPr="00AB2DF3" w:rsidRDefault="00D13175" w:rsidP="002550C0">
            <w:pPr>
              <w:jc w:val="both"/>
              <w:rPr>
                <w:sz w:val="22"/>
                <w:szCs w:val="22"/>
                <w:lang w:eastAsia="cs-CZ"/>
              </w:rPr>
            </w:pPr>
            <w:r>
              <w:rPr>
                <w:sz w:val="22"/>
                <w:szCs w:val="22"/>
                <w:lang w:eastAsia="cs-CZ"/>
              </w:rPr>
              <w:t xml:space="preserve">obmedzenie prístupu k súťažným podkladom alebo iným dokumentom, </w:t>
            </w:r>
            <w:r>
              <w:rPr>
                <w:sz w:val="22"/>
                <w:szCs w:val="22"/>
                <w:lang w:eastAsia="cs-CZ"/>
              </w:rPr>
              <w:lastRenderedPageBreak/>
              <w:t>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rsidR="00D13175" w:rsidRDefault="00D13175" w:rsidP="001342A2">
            <w:pPr>
              <w:jc w:val="both"/>
              <w:rPr>
                <w:sz w:val="22"/>
                <w:szCs w:val="22"/>
                <w:lang w:eastAsia="cs-CZ"/>
              </w:rPr>
            </w:pPr>
            <w:r w:rsidRPr="00AB2DF3">
              <w:rPr>
                <w:sz w:val="22"/>
                <w:szCs w:val="22"/>
                <w:lang w:eastAsia="cs-CZ"/>
              </w:rPr>
              <w:lastRenderedPageBreak/>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rsidR="00D13175" w:rsidRDefault="00D13175" w:rsidP="001342A2">
            <w:pPr>
              <w:jc w:val="both"/>
              <w:rPr>
                <w:sz w:val="22"/>
                <w:szCs w:val="22"/>
                <w:lang w:eastAsia="cs-CZ"/>
              </w:rPr>
            </w:pPr>
          </w:p>
          <w:p w:rsidR="00D13175" w:rsidRPr="00AB2DF3" w:rsidRDefault="00D13175" w:rsidP="001342A2">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4"/>
            </w:r>
            <w:r w:rsidRPr="00B366CB">
              <w:rPr>
                <w:sz w:val="22"/>
                <w:szCs w:val="22"/>
                <w:lang w:eastAsia="cs-CZ"/>
              </w:rPr>
              <w:t xml:space="preserve"> </w:t>
            </w:r>
          </w:p>
          <w:p w:rsidR="00D13175" w:rsidRPr="00AB2DF3" w:rsidRDefault="00D13175" w:rsidP="001342A2">
            <w:pPr>
              <w:jc w:val="both"/>
              <w:rPr>
                <w:sz w:val="22"/>
                <w:szCs w:val="22"/>
                <w:lang w:eastAsia="cs-CZ"/>
              </w:rPr>
            </w:pPr>
          </w:p>
          <w:p w:rsidR="00D13175" w:rsidRDefault="00D13175" w:rsidP="00080C7C">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rsidR="001B4183" w:rsidRPr="00AB2DF3" w:rsidRDefault="001B4183" w:rsidP="00080C7C">
            <w:pPr>
              <w:jc w:val="both"/>
              <w:rPr>
                <w:sz w:val="22"/>
                <w:szCs w:val="22"/>
                <w:lang w:eastAsia="cs-CZ"/>
              </w:rPr>
            </w:pP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lastRenderedPageBreak/>
              <w:t xml:space="preserve">25 % </w:t>
            </w:r>
          </w:p>
          <w:p w:rsidR="00D13175" w:rsidRPr="00AB2DF3" w:rsidRDefault="00D13175" w:rsidP="00BC23BC">
            <w:pPr>
              <w:jc w:val="both"/>
              <w:rPr>
                <w:sz w:val="22"/>
                <w:szCs w:val="22"/>
                <w:lang w:eastAsia="cs-CZ"/>
              </w:rPr>
            </w:pPr>
          </w:p>
        </w:tc>
      </w:tr>
      <w:tr w:rsidR="00D13175" w:rsidRPr="00AB2DF3" w:rsidTr="007B229C">
        <w:trPr>
          <w:trHeight w:val="1023"/>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rsidR="00D13175" w:rsidRPr="00AB2DF3" w:rsidRDefault="00D13175" w:rsidP="0007032C">
            <w:pPr>
              <w:jc w:val="both"/>
              <w:rPr>
                <w:sz w:val="22"/>
                <w:szCs w:val="22"/>
                <w:lang w:eastAsia="cs-CZ"/>
              </w:rPr>
            </w:pPr>
            <w:r w:rsidRPr="00AB2DF3">
              <w:rPr>
                <w:sz w:val="22"/>
                <w:szCs w:val="22"/>
                <w:lang w:eastAsia="cs-CZ"/>
              </w:rPr>
              <w:t xml:space="preserve">10 % </w:t>
            </w:r>
          </w:p>
          <w:p w:rsidR="00D13175" w:rsidRPr="00AB2DF3" w:rsidRDefault="00D13175" w:rsidP="006940A8">
            <w:pPr>
              <w:jc w:val="both"/>
              <w:rPr>
                <w:sz w:val="22"/>
                <w:szCs w:val="22"/>
                <w:lang w:eastAsia="cs-CZ"/>
              </w:rPr>
            </w:pPr>
          </w:p>
        </w:tc>
      </w:tr>
      <w:tr w:rsidR="00D13175" w:rsidRPr="00AB2DF3" w:rsidTr="007B229C">
        <w:trPr>
          <w:trHeight w:val="982"/>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5 % </w:t>
            </w:r>
          </w:p>
        </w:tc>
      </w:tr>
      <w:tr w:rsidR="005E6CB5" w:rsidRPr="00AB2DF3" w:rsidTr="0048484D">
        <w:trPr>
          <w:trHeight w:val="1250"/>
        </w:trPr>
        <w:tc>
          <w:tcPr>
            <w:tcW w:w="675" w:type="dxa"/>
            <w:vMerge w:val="restart"/>
            <w:shd w:val="clear" w:color="auto" w:fill="auto"/>
            <w:vAlign w:val="center"/>
          </w:tcPr>
          <w:p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rsidR="005E6CB5" w:rsidRPr="00AB2DF3" w:rsidRDefault="005E6CB5" w:rsidP="002550C0">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rsidR="005E6CB5" w:rsidRPr="00AB2DF3" w:rsidRDefault="005E6CB5" w:rsidP="00FC7FBB">
            <w:pPr>
              <w:numPr>
                <w:ilvl w:val="0"/>
                <w:numId w:val="29"/>
              </w:numPr>
              <w:jc w:val="both"/>
              <w:rPr>
                <w:sz w:val="22"/>
                <w:szCs w:val="22"/>
                <w:lang w:eastAsia="cs-CZ"/>
              </w:rPr>
            </w:pPr>
            <w:r w:rsidRPr="00AB2DF3">
              <w:rPr>
                <w:sz w:val="22"/>
                <w:szCs w:val="22"/>
                <w:lang w:eastAsia="cs-CZ"/>
              </w:rPr>
              <w:t>predĺženia lehoty na predkladanie ponúk</w:t>
            </w:r>
          </w:p>
          <w:p w:rsidR="005E6CB5" w:rsidRDefault="005E6CB5" w:rsidP="00FC7FBB">
            <w:pPr>
              <w:numPr>
                <w:ilvl w:val="0"/>
                <w:numId w:val="29"/>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rsidR="005E6CB5" w:rsidRDefault="005E6CB5" w:rsidP="007B229C">
            <w:pPr>
              <w:jc w:val="both"/>
              <w:rPr>
                <w:sz w:val="22"/>
                <w:szCs w:val="22"/>
                <w:lang w:eastAsia="cs-CZ"/>
              </w:rPr>
            </w:pPr>
          </w:p>
          <w:p w:rsidR="005E6CB5" w:rsidRDefault="005E6CB5" w:rsidP="007B229C">
            <w:pPr>
              <w:jc w:val="both"/>
              <w:rPr>
                <w:sz w:val="22"/>
                <w:szCs w:val="22"/>
                <w:lang w:eastAsia="cs-CZ"/>
              </w:rPr>
            </w:pPr>
            <w:r>
              <w:rPr>
                <w:sz w:val="22"/>
                <w:szCs w:val="22"/>
                <w:lang w:eastAsia="cs-CZ"/>
              </w:rPr>
              <w:t>alebo</w:t>
            </w:r>
          </w:p>
          <w:p w:rsidR="005E6CB5" w:rsidRDefault="005E6CB5" w:rsidP="007B229C">
            <w:pPr>
              <w:jc w:val="both"/>
              <w:rPr>
                <w:sz w:val="22"/>
                <w:szCs w:val="22"/>
                <w:lang w:eastAsia="cs-CZ"/>
              </w:rPr>
            </w:pPr>
          </w:p>
          <w:p w:rsidR="005E6CB5" w:rsidRPr="00AB2DF3" w:rsidRDefault="005E6CB5" w:rsidP="007B229C">
            <w:pPr>
              <w:jc w:val="both"/>
              <w:rPr>
                <w:sz w:val="22"/>
                <w:szCs w:val="22"/>
                <w:lang w:eastAsia="cs-CZ"/>
              </w:rPr>
            </w:pPr>
            <w:r>
              <w:rPr>
                <w:sz w:val="22"/>
                <w:szCs w:val="22"/>
                <w:lang w:eastAsia="cs-CZ"/>
              </w:rPr>
              <w:t xml:space="preserve">nepredĺženie lehoty na predkladanie ponúk </w:t>
            </w:r>
          </w:p>
        </w:tc>
        <w:tc>
          <w:tcPr>
            <w:tcW w:w="7087" w:type="dxa"/>
            <w:shd w:val="clear" w:color="auto" w:fill="auto"/>
          </w:tcPr>
          <w:p w:rsidR="005E6CB5" w:rsidRDefault="005E6CB5" w:rsidP="001342A2">
            <w:pPr>
              <w:jc w:val="both"/>
              <w:rPr>
                <w:sz w:val="22"/>
                <w:szCs w:val="22"/>
                <w:lang w:eastAsia="cs-CZ"/>
              </w:rPr>
            </w:pPr>
            <w:r w:rsidRPr="00AB2DF3">
              <w:rPr>
                <w:sz w:val="22"/>
                <w:szCs w:val="22"/>
                <w:lang w:eastAsia="cs-CZ"/>
              </w:rPr>
              <w:t>Lehota na predkladanie ponúk (alebo lehota na predloženie žiadosti o účasť) bola predĺžená</w:t>
            </w:r>
            <w:r w:rsidR="00463000">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rsidR="005E6CB5" w:rsidRDefault="005E6CB5" w:rsidP="001342A2">
            <w:pPr>
              <w:jc w:val="both"/>
              <w:rPr>
                <w:sz w:val="22"/>
                <w:szCs w:val="22"/>
                <w:lang w:eastAsia="cs-CZ"/>
              </w:rPr>
            </w:pPr>
          </w:p>
          <w:p w:rsidR="005E6CB5" w:rsidRDefault="005E6CB5" w:rsidP="001342A2">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t xml:space="preserve">záujemca </w:t>
            </w:r>
            <w:r w:rsidRPr="005E6CB5">
              <w:rPr>
                <w:sz w:val="22"/>
                <w:szCs w:val="22"/>
                <w:lang w:eastAsia="cs-CZ"/>
              </w:rPr>
              <w:t>dostatočne vopred</w:t>
            </w:r>
            <w:r>
              <w:rPr>
                <w:sz w:val="22"/>
                <w:szCs w:val="22"/>
                <w:lang w:eastAsia="cs-CZ"/>
              </w:rPr>
              <w:t xml:space="preserve"> (v prípade podlimitných zákaziek).</w:t>
            </w:r>
          </w:p>
          <w:p w:rsidR="005E6CB5" w:rsidRPr="00AB2DF3" w:rsidRDefault="005E6CB5" w:rsidP="00463000">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rsidR="005E6CB5" w:rsidRPr="00AB2DF3" w:rsidRDefault="005E6CB5" w:rsidP="002550C0">
            <w:pPr>
              <w:jc w:val="both"/>
              <w:rPr>
                <w:sz w:val="22"/>
                <w:szCs w:val="22"/>
                <w:lang w:eastAsia="cs-CZ"/>
              </w:rPr>
            </w:pPr>
            <w:r w:rsidRPr="00AB2DF3">
              <w:rPr>
                <w:sz w:val="22"/>
                <w:szCs w:val="22"/>
                <w:lang w:eastAsia="cs-CZ"/>
              </w:rPr>
              <w:t xml:space="preserve">10 % </w:t>
            </w:r>
          </w:p>
          <w:p w:rsidR="005E6CB5" w:rsidRPr="00AB2DF3" w:rsidRDefault="005E6CB5" w:rsidP="002550C0">
            <w:pPr>
              <w:jc w:val="both"/>
              <w:rPr>
                <w:sz w:val="22"/>
                <w:szCs w:val="22"/>
                <w:lang w:eastAsia="cs-CZ"/>
              </w:rPr>
            </w:pPr>
          </w:p>
        </w:tc>
      </w:tr>
      <w:tr w:rsidR="00F068A5" w:rsidRPr="00AB2DF3" w:rsidTr="0048484D">
        <w:trPr>
          <w:trHeight w:val="1477"/>
        </w:trPr>
        <w:tc>
          <w:tcPr>
            <w:tcW w:w="675" w:type="dxa"/>
            <w:vMerge/>
            <w:shd w:val="clear" w:color="auto" w:fill="auto"/>
            <w:vAlign w:val="center"/>
          </w:tcPr>
          <w:p w:rsidR="00F068A5" w:rsidRDefault="00F068A5" w:rsidP="00A91AEF">
            <w:pPr>
              <w:jc w:val="center"/>
              <w:rPr>
                <w:sz w:val="22"/>
                <w:szCs w:val="22"/>
                <w:lang w:eastAsia="cs-CZ"/>
              </w:rPr>
            </w:pPr>
          </w:p>
        </w:tc>
        <w:tc>
          <w:tcPr>
            <w:tcW w:w="3720" w:type="dxa"/>
            <w:vMerge/>
            <w:shd w:val="clear" w:color="auto" w:fill="auto"/>
          </w:tcPr>
          <w:p w:rsidR="00F068A5" w:rsidRPr="00AB2DF3" w:rsidRDefault="00F068A5" w:rsidP="002550C0">
            <w:pPr>
              <w:jc w:val="both"/>
              <w:rPr>
                <w:sz w:val="22"/>
                <w:szCs w:val="22"/>
                <w:lang w:eastAsia="cs-CZ"/>
              </w:rPr>
            </w:pPr>
          </w:p>
        </w:tc>
        <w:tc>
          <w:tcPr>
            <w:tcW w:w="7087" w:type="dxa"/>
            <w:shd w:val="clear" w:color="auto" w:fill="auto"/>
          </w:tcPr>
          <w:p w:rsidR="00F068A5" w:rsidRPr="00AB2DF3" w:rsidRDefault="00463000" w:rsidP="00803AD8">
            <w:pPr>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rsidR="00F068A5" w:rsidRPr="00AB2DF3" w:rsidRDefault="00F068A5" w:rsidP="002550C0">
            <w:pPr>
              <w:jc w:val="both"/>
              <w:rPr>
                <w:sz w:val="22"/>
                <w:szCs w:val="22"/>
                <w:lang w:eastAsia="cs-CZ"/>
              </w:rPr>
            </w:pPr>
            <w:r>
              <w:rPr>
                <w:sz w:val="22"/>
                <w:szCs w:val="22"/>
                <w:lang w:eastAsia="cs-CZ"/>
              </w:rPr>
              <w:t>5 %</w:t>
            </w:r>
          </w:p>
        </w:tc>
      </w:tr>
      <w:tr w:rsidR="00463000" w:rsidRPr="00AB2DF3" w:rsidTr="00463000">
        <w:trPr>
          <w:trHeight w:val="526"/>
        </w:trPr>
        <w:tc>
          <w:tcPr>
            <w:tcW w:w="675" w:type="dxa"/>
            <w:vMerge w:val="restart"/>
            <w:shd w:val="clear" w:color="auto" w:fill="auto"/>
            <w:vAlign w:val="center"/>
          </w:tcPr>
          <w:p w:rsidR="00463000" w:rsidRPr="00AB2DF3" w:rsidRDefault="00463000" w:rsidP="00A91AEF">
            <w:pPr>
              <w:jc w:val="center"/>
              <w:rPr>
                <w:sz w:val="22"/>
                <w:szCs w:val="22"/>
                <w:lang w:eastAsia="cs-CZ"/>
              </w:rPr>
            </w:pPr>
            <w:r>
              <w:rPr>
                <w:sz w:val="22"/>
                <w:szCs w:val="22"/>
                <w:lang w:eastAsia="cs-CZ"/>
              </w:rPr>
              <w:t>8</w:t>
            </w:r>
          </w:p>
        </w:tc>
        <w:tc>
          <w:tcPr>
            <w:tcW w:w="3720" w:type="dxa"/>
            <w:vMerge w:val="restart"/>
            <w:shd w:val="clear" w:color="auto" w:fill="auto"/>
          </w:tcPr>
          <w:p w:rsidR="00463000" w:rsidRPr="00AB2DF3" w:rsidRDefault="00463000" w:rsidP="002550C0">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rsidR="00463000" w:rsidRPr="00AB2DF3" w:rsidRDefault="00463000" w:rsidP="001342A2">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rsidR="00463000" w:rsidRPr="00AB2DF3" w:rsidRDefault="00463000" w:rsidP="002550C0">
            <w:pPr>
              <w:jc w:val="both"/>
              <w:rPr>
                <w:sz w:val="22"/>
                <w:szCs w:val="22"/>
                <w:lang w:eastAsia="cs-CZ"/>
              </w:rPr>
            </w:pPr>
            <w:r w:rsidRPr="00AB2DF3">
              <w:rPr>
                <w:sz w:val="22"/>
                <w:szCs w:val="22"/>
                <w:lang w:eastAsia="cs-CZ"/>
              </w:rPr>
              <w:t>25 %</w:t>
            </w:r>
          </w:p>
          <w:p w:rsidR="00463000" w:rsidRPr="00AB2DF3" w:rsidRDefault="00463000" w:rsidP="002550C0">
            <w:pPr>
              <w:jc w:val="both"/>
              <w:rPr>
                <w:sz w:val="22"/>
                <w:szCs w:val="22"/>
                <w:lang w:eastAsia="cs-CZ"/>
              </w:rPr>
            </w:pPr>
          </w:p>
          <w:p w:rsidR="00463000" w:rsidRPr="00AB2DF3" w:rsidRDefault="00463000" w:rsidP="002550C0">
            <w:pPr>
              <w:jc w:val="both"/>
              <w:rPr>
                <w:sz w:val="22"/>
                <w:szCs w:val="22"/>
                <w:lang w:eastAsia="cs-CZ"/>
              </w:rPr>
            </w:pPr>
          </w:p>
        </w:tc>
      </w:tr>
      <w:tr w:rsidR="00463000" w:rsidRPr="00AB2DF3" w:rsidTr="0048484D">
        <w:trPr>
          <w:trHeight w:val="526"/>
        </w:trPr>
        <w:tc>
          <w:tcPr>
            <w:tcW w:w="675" w:type="dxa"/>
            <w:vMerge/>
            <w:shd w:val="clear" w:color="auto" w:fill="auto"/>
            <w:vAlign w:val="center"/>
          </w:tcPr>
          <w:p w:rsidR="00463000" w:rsidRDefault="00463000" w:rsidP="00A91AEF">
            <w:pPr>
              <w:jc w:val="center"/>
              <w:rPr>
                <w:sz w:val="22"/>
                <w:szCs w:val="22"/>
                <w:lang w:eastAsia="cs-CZ"/>
              </w:rPr>
            </w:pPr>
          </w:p>
        </w:tc>
        <w:tc>
          <w:tcPr>
            <w:tcW w:w="3720" w:type="dxa"/>
            <w:vMerge/>
            <w:shd w:val="clear" w:color="auto" w:fill="auto"/>
          </w:tcPr>
          <w:p w:rsidR="00463000" w:rsidRPr="00AB2DF3" w:rsidRDefault="00463000" w:rsidP="002550C0">
            <w:pPr>
              <w:jc w:val="both"/>
              <w:rPr>
                <w:sz w:val="22"/>
                <w:szCs w:val="22"/>
                <w:lang w:eastAsia="cs-CZ"/>
              </w:rPr>
            </w:pPr>
          </w:p>
        </w:tc>
        <w:tc>
          <w:tcPr>
            <w:tcW w:w="7087" w:type="dxa"/>
            <w:shd w:val="clear" w:color="auto" w:fill="auto"/>
          </w:tcPr>
          <w:p w:rsidR="00463000" w:rsidRDefault="00463000" w:rsidP="001342A2">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p w:rsidR="009A4802" w:rsidRPr="00AB2DF3" w:rsidRDefault="009A4802" w:rsidP="001342A2">
            <w:pPr>
              <w:jc w:val="both"/>
              <w:rPr>
                <w:sz w:val="22"/>
                <w:szCs w:val="22"/>
                <w:lang w:eastAsia="cs-CZ"/>
              </w:rPr>
            </w:pPr>
          </w:p>
        </w:tc>
        <w:tc>
          <w:tcPr>
            <w:tcW w:w="2552" w:type="dxa"/>
            <w:shd w:val="clear" w:color="auto" w:fill="auto"/>
          </w:tcPr>
          <w:p w:rsidR="00463000" w:rsidRPr="00AB2DF3" w:rsidRDefault="00463000" w:rsidP="002550C0">
            <w:pPr>
              <w:jc w:val="both"/>
              <w:rPr>
                <w:sz w:val="22"/>
                <w:szCs w:val="22"/>
                <w:lang w:eastAsia="cs-CZ"/>
              </w:rPr>
            </w:pPr>
            <w:r>
              <w:rPr>
                <w:sz w:val="22"/>
                <w:szCs w:val="22"/>
                <w:lang w:eastAsia="cs-CZ"/>
              </w:rPr>
              <w:t>10 %</w:t>
            </w:r>
          </w:p>
        </w:tc>
      </w:tr>
      <w:tr w:rsidR="00AA6A48" w:rsidRPr="00AB2DF3" w:rsidTr="00AA6A48">
        <w:trPr>
          <w:trHeight w:val="633"/>
        </w:trPr>
        <w:tc>
          <w:tcPr>
            <w:tcW w:w="675" w:type="dxa"/>
            <w:vMerge w:val="restart"/>
            <w:shd w:val="clear" w:color="auto" w:fill="auto"/>
          </w:tcPr>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rsidR="00AA6A48" w:rsidRPr="00AB2DF3" w:rsidRDefault="00AA6A48" w:rsidP="00262F20">
            <w:pPr>
              <w:jc w:val="both"/>
              <w:rPr>
                <w:sz w:val="22"/>
                <w:szCs w:val="22"/>
                <w:lang w:eastAsia="cs-CZ"/>
              </w:rPr>
            </w:pPr>
            <w:r w:rsidRPr="002550C0">
              <w:rPr>
                <w:sz w:val="22"/>
                <w:szCs w:val="22"/>
              </w:rPr>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rsidR="00AA6A48" w:rsidRDefault="00AA6A48" w:rsidP="00262F20">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rsidR="00AA6A48" w:rsidRDefault="00AA6A48" w:rsidP="00262F20">
            <w:pPr>
              <w:jc w:val="both"/>
              <w:rPr>
                <w:sz w:val="22"/>
                <w:szCs w:val="22"/>
              </w:rPr>
            </w:pPr>
          </w:p>
          <w:p w:rsidR="009A4802" w:rsidRDefault="00AA6A48" w:rsidP="008F77C4">
            <w:pPr>
              <w:jc w:val="both"/>
              <w:rPr>
                <w:sz w:val="22"/>
                <w:szCs w:val="22"/>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p w:rsidR="00AA6A48" w:rsidRPr="008F77C4" w:rsidDel="005A6F58" w:rsidRDefault="00AA6A48" w:rsidP="008F77C4">
            <w:pPr>
              <w:jc w:val="both"/>
              <w:rPr>
                <w:sz w:val="22"/>
                <w:szCs w:val="22"/>
                <w:lang w:eastAsia="cs-CZ"/>
              </w:rPr>
            </w:pPr>
          </w:p>
        </w:tc>
        <w:tc>
          <w:tcPr>
            <w:tcW w:w="2552" w:type="dxa"/>
            <w:shd w:val="clear" w:color="auto" w:fill="auto"/>
          </w:tcPr>
          <w:p w:rsidR="00AA6A48" w:rsidRPr="002550C0" w:rsidRDefault="00AA6A48" w:rsidP="00262F20">
            <w:pPr>
              <w:jc w:val="both"/>
              <w:rPr>
                <w:sz w:val="22"/>
                <w:szCs w:val="22"/>
              </w:rPr>
            </w:pPr>
            <w:r w:rsidRPr="002550C0">
              <w:rPr>
                <w:sz w:val="22"/>
                <w:szCs w:val="22"/>
              </w:rPr>
              <w:t>25%</w:t>
            </w:r>
          </w:p>
          <w:p w:rsidR="00AA6A48" w:rsidRPr="002550C0" w:rsidRDefault="00AA6A48" w:rsidP="00262F20">
            <w:pPr>
              <w:jc w:val="both"/>
              <w:rPr>
                <w:sz w:val="22"/>
                <w:szCs w:val="22"/>
              </w:rPr>
            </w:pPr>
          </w:p>
          <w:p w:rsidR="00AA6A48" w:rsidRPr="00AB2DF3" w:rsidRDefault="00AA6A48" w:rsidP="00262F20">
            <w:pPr>
              <w:jc w:val="both"/>
              <w:rPr>
                <w:sz w:val="22"/>
                <w:szCs w:val="22"/>
                <w:lang w:eastAsia="cs-CZ"/>
              </w:rPr>
            </w:pPr>
          </w:p>
        </w:tc>
      </w:tr>
      <w:tr w:rsidR="00AA6A48" w:rsidRPr="00AB2DF3" w:rsidTr="0048484D">
        <w:trPr>
          <w:trHeight w:val="632"/>
        </w:trPr>
        <w:tc>
          <w:tcPr>
            <w:tcW w:w="675" w:type="dxa"/>
            <w:vMerge/>
            <w:shd w:val="clear" w:color="auto" w:fill="auto"/>
          </w:tcPr>
          <w:p w:rsidR="00AA6A48" w:rsidRDefault="00AA6A48" w:rsidP="00262F20">
            <w:pPr>
              <w:jc w:val="center"/>
              <w:rPr>
                <w:sz w:val="22"/>
                <w:szCs w:val="22"/>
              </w:rPr>
            </w:pPr>
          </w:p>
        </w:tc>
        <w:tc>
          <w:tcPr>
            <w:tcW w:w="3720" w:type="dxa"/>
            <w:vMerge/>
            <w:shd w:val="clear" w:color="auto" w:fill="auto"/>
          </w:tcPr>
          <w:p w:rsidR="00AA6A48" w:rsidRPr="002550C0" w:rsidRDefault="00AA6A48" w:rsidP="00262F20">
            <w:pPr>
              <w:jc w:val="both"/>
              <w:rPr>
                <w:sz w:val="22"/>
                <w:szCs w:val="22"/>
              </w:rPr>
            </w:pPr>
          </w:p>
        </w:tc>
        <w:tc>
          <w:tcPr>
            <w:tcW w:w="7087" w:type="dxa"/>
            <w:shd w:val="clear" w:color="auto" w:fill="auto"/>
          </w:tcPr>
          <w:p w:rsidR="008F77C4" w:rsidRDefault="008F77C4" w:rsidP="008F77C4">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w:t>
            </w:r>
            <w:r w:rsidR="00E44D22">
              <w:rPr>
                <w:sz w:val="22"/>
                <w:szCs w:val="22"/>
              </w:rPr>
              <w:t>vo 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w:t>
            </w:r>
            <w:r w:rsidR="00E44D22">
              <w:rPr>
                <w:sz w:val="22"/>
                <w:szCs w:val="22"/>
              </w:rPr>
              <w:lastRenderedPageBreak/>
              <w:t>pochybenie mohlo odradiť potenciálnych uchádzačov/záujemcov od predloženia ponuky/žiadosti o účasť</w:t>
            </w:r>
            <w:r>
              <w:rPr>
                <w:sz w:val="22"/>
                <w:szCs w:val="22"/>
              </w:rPr>
              <w:t>.</w:t>
            </w:r>
          </w:p>
          <w:p w:rsidR="008F77C4" w:rsidRDefault="008F77C4" w:rsidP="008F77C4">
            <w:pPr>
              <w:jc w:val="both"/>
              <w:rPr>
                <w:sz w:val="22"/>
                <w:szCs w:val="22"/>
              </w:rPr>
            </w:pPr>
          </w:p>
          <w:p w:rsidR="00AA6A48" w:rsidRDefault="008F77C4" w:rsidP="008F77C4">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p>
          <w:p w:rsidR="00B73ED7" w:rsidRPr="002550C0" w:rsidRDefault="00B73ED7" w:rsidP="008F77C4">
            <w:pPr>
              <w:jc w:val="both"/>
              <w:rPr>
                <w:sz w:val="22"/>
                <w:szCs w:val="22"/>
              </w:rPr>
            </w:pPr>
          </w:p>
        </w:tc>
        <w:tc>
          <w:tcPr>
            <w:tcW w:w="2552" w:type="dxa"/>
            <w:shd w:val="clear" w:color="auto" w:fill="auto"/>
          </w:tcPr>
          <w:p w:rsidR="00AA6A48" w:rsidRPr="002550C0" w:rsidRDefault="008F77C4" w:rsidP="00262F20">
            <w:pPr>
              <w:jc w:val="both"/>
              <w:rPr>
                <w:sz w:val="22"/>
                <w:szCs w:val="22"/>
              </w:rPr>
            </w:pPr>
            <w:r>
              <w:rPr>
                <w:sz w:val="22"/>
                <w:szCs w:val="22"/>
              </w:rPr>
              <w:lastRenderedPageBreak/>
              <w:t>10 %</w:t>
            </w:r>
          </w:p>
        </w:tc>
      </w:tr>
      <w:tr w:rsidR="0048484D" w:rsidRPr="00AB2DF3" w:rsidTr="0048484D">
        <w:trPr>
          <w:trHeight w:val="845"/>
        </w:trPr>
        <w:tc>
          <w:tcPr>
            <w:tcW w:w="675" w:type="dxa"/>
            <w:vMerge w:val="restart"/>
            <w:shd w:val="clear" w:color="auto" w:fill="auto"/>
            <w:vAlign w:val="center"/>
          </w:tcPr>
          <w:p w:rsidR="0048484D" w:rsidRPr="00AB2DF3" w:rsidRDefault="00D44610" w:rsidP="00262F20">
            <w:pPr>
              <w:jc w:val="center"/>
              <w:rPr>
                <w:sz w:val="22"/>
                <w:szCs w:val="22"/>
                <w:lang w:eastAsia="cs-CZ"/>
              </w:rPr>
            </w:pPr>
            <w:r>
              <w:rPr>
                <w:sz w:val="22"/>
                <w:szCs w:val="22"/>
                <w:lang w:eastAsia="cs-CZ"/>
              </w:rPr>
              <w:t>10</w:t>
            </w:r>
          </w:p>
        </w:tc>
        <w:tc>
          <w:tcPr>
            <w:tcW w:w="3720" w:type="dxa"/>
            <w:vMerge w:val="restart"/>
            <w:shd w:val="clear" w:color="auto" w:fill="auto"/>
          </w:tcPr>
          <w:p w:rsidR="0048484D" w:rsidRPr="00AB2DF3" w:rsidRDefault="0048484D" w:rsidP="00262F20">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rsidR="0048484D" w:rsidRPr="00AB2DF3" w:rsidRDefault="0048484D" w:rsidP="00375AD8">
            <w:pPr>
              <w:numPr>
                <w:ilvl w:val="0"/>
                <w:numId w:val="29"/>
              </w:numPr>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rsidR="0048484D" w:rsidRDefault="0048484D" w:rsidP="00262F20">
            <w:pPr>
              <w:numPr>
                <w:ilvl w:val="0"/>
                <w:numId w:val="29"/>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rsidR="0048484D" w:rsidRDefault="0048484D" w:rsidP="00262F20">
            <w:pPr>
              <w:numPr>
                <w:ilvl w:val="0"/>
                <w:numId w:val="29"/>
              </w:numPr>
              <w:jc w:val="both"/>
              <w:rPr>
                <w:sz w:val="22"/>
                <w:szCs w:val="22"/>
                <w:lang w:eastAsia="cs-CZ"/>
              </w:rPr>
            </w:pPr>
            <w:r>
              <w:rPr>
                <w:sz w:val="22"/>
                <w:szCs w:val="22"/>
                <w:lang w:eastAsia="cs-CZ"/>
              </w:rPr>
              <w:t>technických špecifikácií predmetu zákazky a zmluvných podmienok v súťažných podkladoch</w:t>
            </w:r>
          </w:p>
          <w:p w:rsidR="00375AD8" w:rsidRDefault="00375AD8" w:rsidP="007B229C">
            <w:pPr>
              <w:jc w:val="both"/>
              <w:rPr>
                <w:sz w:val="22"/>
                <w:szCs w:val="22"/>
                <w:lang w:eastAsia="cs-CZ"/>
              </w:rPr>
            </w:pPr>
          </w:p>
          <w:p w:rsidR="00375AD8" w:rsidRDefault="00375AD8" w:rsidP="007B229C">
            <w:pPr>
              <w:jc w:val="both"/>
              <w:rPr>
                <w:sz w:val="22"/>
                <w:szCs w:val="22"/>
                <w:lang w:eastAsia="cs-CZ"/>
              </w:rPr>
            </w:pPr>
            <w:r>
              <w:rPr>
                <w:sz w:val="22"/>
                <w:szCs w:val="22"/>
                <w:lang w:eastAsia="cs-CZ"/>
              </w:rPr>
              <w:t>alebo</w:t>
            </w:r>
          </w:p>
          <w:p w:rsidR="00375AD8" w:rsidRDefault="00375AD8" w:rsidP="007B229C">
            <w:pPr>
              <w:jc w:val="both"/>
              <w:rPr>
                <w:sz w:val="22"/>
                <w:szCs w:val="22"/>
                <w:lang w:eastAsia="cs-CZ"/>
              </w:rPr>
            </w:pPr>
          </w:p>
          <w:p w:rsidR="00375AD8" w:rsidRDefault="00375AD8" w:rsidP="00375AD8">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uplatnenia kritérií sú </w:t>
            </w:r>
            <w:r>
              <w:rPr>
                <w:sz w:val="22"/>
                <w:szCs w:val="22"/>
                <w:lang w:eastAsia="cs-CZ"/>
              </w:rPr>
              <w:t>upravené nedostatočne, neurčito</w:t>
            </w:r>
          </w:p>
          <w:p w:rsidR="00375AD8" w:rsidRDefault="00375AD8" w:rsidP="00375AD8">
            <w:pPr>
              <w:jc w:val="both"/>
              <w:rPr>
                <w:sz w:val="22"/>
                <w:szCs w:val="22"/>
                <w:lang w:eastAsia="cs-CZ"/>
              </w:rPr>
            </w:pPr>
          </w:p>
          <w:p w:rsidR="00375AD8" w:rsidRPr="00375AD8" w:rsidRDefault="00375AD8" w:rsidP="00375AD8">
            <w:pPr>
              <w:jc w:val="both"/>
              <w:rPr>
                <w:sz w:val="22"/>
                <w:szCs w:val="22"/>
                <w:lang w:eastAsia="cs-CZ"/>
              </w:rPr>
            </w:pPr>
            <w:r>
              <w:rPr>
                <w:sz w:val="22"/>
                <w:szCs w:val="22"/>
                <w:lang w:eastAsia="cs-CZ"/>
              </w:rPr>
              <w:t>alebo</w:t>
            </w:r>
          </w:p>
          <w:p w:rsidR="00375AD8" w:rsidRPr="00375AD8" w:rsidRDefault="00375AD8" w:rsidP="00375AD8">
            <w:pPr>
              <w:jc w:val="both"/>
              <w:rPr>
                <w:sz w:val="22"/>
                <w:szCs w:val="22"/>
                <w:lang w:eastAsia="cs-CZ"/>
              </w:rPr>
            </w:pPr>
          </w:p>
          <w:p w:rsidR="00375AD8" w:rsidRDefault="00375AD8" w:rsidP="007B229C">
            <w:pPr>
              <w:jc w:val="both"/>
              <w:rPr>
                <w:sz w:val="22"/>
                <w:szCs w:val="22"/>
                <w:lang w:eastAsia="cs-CZ"/>
              </w:rPr>
            </w:pPr>
            <w:r>
              <w:rPr>
                <w:sz w:val="22"/>
                <w:szCs w:val="22"/>
                <w:lang w:eastAsia="cs-CZ"/>
              </w:rPr>
              <w:t>v</w:t>
            </w:r>
            <w:r w:rsidRPr="00375AD8">
              <w:rPr>
                <w:sz w:val="22"/>
                <w:szCs w:val="22"/>
                <w:lang w:eastAsia="cs-CZ"/>
              </w:rPr>
              <w:t xml:space="preserve">ysvetlenie alebo doplňujúce informácie k podmienkam účasti alebo </w:t>
            </w:r>
            <w:r w:rsidRPr="00375AD8">
              <w:rPr>
                <w:sz w:val="22"/>
                <w:szCs w:val="22"/>
                <w:lang w:eastAsia="cs-CZ"/>
              </w:rPr>
              <w:lastRenderedPageBreak/>
              <w:t>kritériám na vyhodnotenie ponúk neboli poskytnuté všetkým zá</w:t>
            </w:r>
            <w:r>
              <w:rPr>
                <w:sz w:val="22"/>
                <w:szCs w:val="22"/>
                <w:lang w:eastAsia="cs-CZ"/>
              </w:rPr>
              <w:t>ujemcom alebo neboli zverejnené</w:t>
            </w:r>
          </w:p>
          <w:p w:rsidR="00375AD8" w:rsidRPr="00AB2DF3" w:rsidRDefault="00375AD8" w:rsidP="007B229C">
            <w:pPr>
              <w:jc w:val="both"/>
              <w:rPr>
                <w:sz w:val="22"/>
                <w:szCs w:val="22"/>
                <w:lang w:eastAsia="cs-CZ"/>
              </w:rPr>
            </w:pPr>
          </w:p>
        </w:tc>
        <w:tc>
          <w:tcPr>
            <w:tcW w:w="7087" w:type="dxa"/>
            <w:shd w:val="clear" w:color="auto" w:fill="auto"/>
          </w:tcPr>
          <w:p w:rsidR="005239BD" w:rsidRPr="00AB2DF3" w:rsidRDefault="00691B43" w:rsidP="00691B43">
            <w:pPr>
              <w:jc w:val="both"/>
              <w:rPr>
                <w:sz w:val="22"/>
                <w:szCs w:val="22"/>
                <w:lang w:eastAsia="cs-CZ"/>
              </w:rPr>
            </w:pPr>
            <w:r>
              <w:rPr>
                <w:sz w:val="22"/>
                <w:szCs w:val="22"/>
                <w:lang w:eastAsia="cs-CZ"/>
              </w:rPr>
              <w:lastRenderedPageBreak/>
              <w:t>Podmienky účasti a/alebo k</w:t>
            </w:r>
            <w:r w:rsidR="0048484D" w:rsidRPr="00AB2DF3">
              <w:rPr>
                <w:sz w:val="22"/>
                <w:szCs w:val="22"/>
                <w:lang w:eastAsia="cs-CZ"/>
              </w:rPr>
              <w:t xml:space="preserve">ritériá na vyhodnotenie ponúk, vrátane </w:t>
            </w:r>
            <w:proofErr w:type="spellStart"/>
            <w:r w:rsidR="0048484D" w:rsidRPr="00AB2DF3">
              <w:rPr>
                <w:sz w:val="22"/>
                <w:szCs w:val="22"/>
                <w:lang w:eastAsia="cs-CZ"/>
              </w:rPr>
              <w:t>váhovosti</w:t>
            </w:r>
            <w:proofErr w:type="spellEnd"/>
            <w:r w:rsidR="0048484D" w:rsidRPr="00AB2DF3">
              <w:rPr>
                <w:sz w:val="22"/>
                <w:szCs w:val="22"/>
                <w:lang w:eastAsia="cs-CZ"/>
              </w:rPr>
              <w:t xml:space="preserve">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rsidR="0048484D" w:rsidRPr="00AB2DF3" w:rsidRDefault="0048484D" w:rsidP="00262F20">
            <w:pPr>
              <w:jc w:val="both"/>
              <w:rPr>
                <w:sz w:val="22"/>
                <w:szCs w:val="22"/>
                <w:lang w:eastAsia="cs-CZ"/>
              </w:rPr>
            </w:pPr>
            <w:r w:rsidRPr="00AB2DF3">
              <w:rPr>
                <w:sz w:val="22"/>
                <w:szCs w:val="22"/>
                <w:lang w:eastAsia="cs-CZ"/>
              </w:rPr>
              <w:t>25 %</w:t>
            </w:r>
          </w:p>
          <w:p w:rsidR="0048484D" w:rsidRPr="00AB2DF3" w:rsidRDefault="0048484D" w:rsidP="00262F20">
            <w:pPr>
              <w:jc w:val="both"/>
              <w:rPr>
                <w:sz w:val="22"/>
                <w:szCs w:val="22"/>
                <w:lang w:eastAsia="cs-CZ"/>
              </w:rPr>
            </w:pPr>
          </w:p>
          <w:p w:rsidR="0048484D" w:rsidRPr="00AB2DF3" w:rsidRDefault="0048484D" w:rsidP="00262F20">
            <w:pPr>
              <w:jc w:val="both"/>
              <w:rPr>
                <w:sz w:val="22"/>
                <w:szCs w:val="22"/>
                <w:lang w:eastAsia="cs-CZ"/>
              </w:rPr>
            </w:pPr>
          </w:p>
        </w:tc>
      </w:tr>
      <w:tr w:rsidR="0048484D" w:rsidRPr="00AB2DF3" w:rsidTr="0048484D">
        <w:trPr>
          <w:trHeight w:val="2226"/>
        </w:trPr>
        <w:tc>
          <w:tcPr>
            <w:tcW w:w="675" w:type="dxa"/>
            <w:vMerge/>
            <w:shd w:val="clear" w:color="auto" w:fill="auto"/>
            <w:vAlign w:val="center"/>
          </w:tcPr>
          <w:p w:rsidR="0048484D" w:rsidRPr="00AB2DF3" w:rsidRDefault="0048484D" w:rsidP="00262F20">
            <w:pPr>
              <w:jc w:val="center"/>
              <w:rPr>
                <w:sz w:val="22"/>
                <w:szCs w:val="22"/>
                <w:lang w:eastAsia="cs-CZ"/>
              </w:rPr>
            </w:pPr>
          </w:p>
        </w:tc>
        <w:tc>
          <w:tcPr>
            <w:tcW w:w="3720" w:type="dxa"/>
            <w:vMerge/>
            <w:shd w:val="clear" w:color="auto" w:fill="auto"/>
          </w:tcPr>
          <w:p w:rsidR="0048484D" w:rsidRPr="00AB2DF3" w:rsidRDefault="0048484D" w:rsidP="00262F20">
            <w:pPr>
              <w:jc w:val="both"/>
              <w:rPr>
                <w:sz w:val="22"/>
                <w:szCs w:val="22"/>
                <w:lang w:eastAsia="cs-CZ"/>
              </w:rPr>
            </w:pPr>
          </w:p>
        </w:tc>
        <w:tc>
          <w:tcPr>
            <w:tcW w:w="7087" w:type="dxa"/>
            <w:shd w:val="clear" w:color="auto" w:fill="auto"/>
          </w:tcPr>
          <w:p w:rsidR="0048484D" w:rsidRDefault="005239BD" w:rsidP="00262F20">
            <w:pPr>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rsidR="0048484D" w:rsidRDefault="0048484D" w:rsidP="00262F20">
            <w:pPr>
              <w:jc w:val="both"/>
              <w:rPr>
                <w:sz w:val="22"/>
                <w:szCs w:val="22"/>
                <w:lang w:eastAsia="cs-CZ"/>
              </w:rPr>
            </w:pPr>
          </w:p>
          <w:p w:rsidR="0048484D" w:rsidRDefault="0048484D" w:rsidP="00D44610">
            <w:pPr>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rsidR="00D44610" w:rsidRDefault="00D44610" w:rsidP="00D44610">
            <w:pPr>
              <w:jc w:val="both"/>
              <w:rPr>
                <w:sz w:val="22"/>
                <w:szCs w:val="22"/>
                <w:lang w:eastAsia="cs-CZ"/>
              </w:rPr>
            </w:pPr>
          </w:p>
          <w:p w:rsidR="00D44610" w:rsidRPr="00AB2DF3" w:rsidRDefault="00D44610" w:rsidP="00D44610">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rsidR="0048484D" w:rsidRPr="00AB2DF3" w:rsidRDefault="0048484D" w:rsidP="00262F20">
            <w:pPr>
              <w:jc w:val="both"/>
              <w:rPr>
                <w:sz w:val="22"/>
                <w:szCs w:val="22"/>
                <w:lang w:eastAsia="cs-CZ"/>
              </w:rPr>
            </w:pPr>
            <w:r>
              <w:rPr>
                <w:sz w:val="22"/>
                <w:szCs w:val="22"/>
                <w:lang w:eastAsia="cs-CZ"/>
              </w:rPr>
              <w:t>10 %</w:t>
            </w:r>
          </w:p>
        </w:tc>
      </w:tr>
      <w:tr w:rsidR="00D8166B" w:rsidRPr="00AB2DF3" w:rsidTr="00D8166B">
        <w:trPr>
          <w:trHeight w:val="494"/>
        </w:trPr>
        <w:tc>
          <w:tcPr>
            <w:tcW w:w="675" w:type="dxa"/>
            <w:vMerge w:val="restart"/>
            <w:shd w:val="clear" w:color="auto" w:fill="auto"/>
            <w:vAlign w:val="center"/>
          </w:tcPr>
          <w:p w:rsidR="00D8166B" w:rsidRPr="00AB2DF3" w:rsidRDefault="00D8166B" w:rsidP="00262F20">
            <w:pPr>
              <w:jc w:val="center"/>
              <w:rPr>
                <w:sz w:val="22"/>
                <w:szCs w:val="22"/>
                <w:lang w:eastAsia="cs-CZ"/>
              </w:rPr>
            </w:pPr>
            <w:r w:rsidRPr="00AB2DF3">
              <w:rPr>
                <w:sz w:val="22"/>
                <w:szCs w:val="22"/>
                <w:lang w:eastAsia="cs-CZ"/>
              </w:rPr>
              <w:t>1</w:t>
            </w:r>
            <w:r w:rsidR="009A4802">
              <w:rPr>
                <w:sz w:val="22"/>
                <w:szCs w:val="22"/>
                <w:lang w:eastAsia="cs-CZ"/>
              </w:rPr>
              <w:t>1</w:t>
            </w:r>
          </w:p>
        </w:tc>
        <w:tc>
          <w:tcPr>
            <w:tcW w:w="3720" w:type="dxa"/>
            <w:vMerge w:val="restart"/>
            <w:shd w:val="clear" w:color="auto" w:fill="auto"/>
          </w:tcPr>
          <w:p w:rsidR="00D8166B" w:rsidRPr="00AB2DF3" w:rsidRDefault="00D8166B" w:rsidP="00262F20">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rsidR="00C626C3" w:rsidRDefault="00D8166B" w:rsidP="00971814">
            <w:pPr>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rsidR="00971814" w:rsidRDefault="00971814" w:rsidP="00971814">
            <w:pPr>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rsidR="00C626C3" w:rsidRDefault="00C626C3" w:rsidP="00C626C3">
            <w:pPr>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rsidR="00C626C3" w:rsidRDefault="00C626C3" w:rsidP="00C626C3">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rsidR="00691B43" w:rsidRDefault="006E2E76" w:rsidP="006E2E76">
            <w:pPr>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p w:rsidR="00D8166B" w:rsidRPr="007B229C" w:rsidRDefault="00D8166B" w:rsidP="006E2E76">
            <w:pPr>
              <w:jc w:val="both"/>
              <w:rPr>
                <w:sz w:val="22"/>
                <w:szCs w:val="22"/>
                <w:lang w:eastAsia="cs-CZ"/>
              </w:rPr>
            </w:pPr>
          </w:p>
        </w:tc>
        <w:tc>
          <w:tcPr>
            <w:tcW w:w="2552" w:type="dxa"/>
            <w:shd w:val="clear" w:color="auto" w:fill="auto"/>
          </w:tcPr>
          <w:p w:rsidR="00D8166B" w:rsidRPr="00AB2DF3" w:rsidRDefault="00D8166B" w:rsidP="00262F20">
            <w:pPr>
              <w:jc w:val="both"/>
              <w:rPr>
                <w:sz w:val="22"/>
                <w:szCs w:val="22"/>
                <w:lang w:eastAsia="cs-CZ"/>
              </w:rPr>
            </w:pPr>
            <w:r w:rsidRPr="00AB2DF3">
              <w:rPr>
                <w:sz w:val="22"/>
                <w:szCs w:val="22"/>
                <w:lang w:eastAsia="cs-CZ"/>
              </w:rPr>
              <w:t>25 %</w:t>
            </w:r>
          </w:p>
          <w:p w:rsidR="00D8166B" w:rsidRPr="00AB2DF3" w:rsidRDefault="00D8166B" w:rsidP="00262F20">
            <w:pPr>
              <w:jc w:val="both"/>
              <w:rPr>
                <w:sz w:val="22"/>
                <w:szCs w:val="22"/>
                <w:lang w:eastAsia="cs-CZ"/>
              </w:rPr>
            </w:pPr>
          </w:p>
          <w:p w:rsidR="00D8166B" w:rsidRPr="00AB2DF3" w:rsidRDefault="00D8166B" w:rsidP="00262F20">
            <w:pPr>
              <w:jc w:val="both"/>
              <w:rPr>
                <w:sz w:val="22"/>
                <w:szCs w:val="22"/>
                <w:lang w:eastAsia="cs-CZ"/>
              </w:rPr>
            </w:pPr>
          </w:p>
        </w:tc>
      </w:tr>
      <w:tr w:rsidR="00C43A5A" w:rsidRPr="00AB2DF3" w:rsidTr="00590807">
        <w:trPr>
          <w:trHeight w:val="994"/>
        </w:trPr>
        <w:tc>
          <w:tcPr>
            <w:tcW w:w="675" w:type="dxa"/>
            <w:vMerge/>
            <w:shd w:val="clear" w:color="auto" w:fill="auto"/>
            <w:vAlign w:val="center"/>
          </w:tcPr>
          <w:p w:rsidR="00C43A5A" w:rsidRPr="00AB2DF3" w:rsidRDefault="00C43A5A" w:rsidP="00262F20">
            <w:pPr>
              <w:jc w:val="center"/>
              <w:rPr>
                <w:sz w:val="22"/>
                <w:szCs w:val="22"/>
                <w:lang w:eastAsia="cs-CZ"/>
              </w:rPr>
            </w:pPr>
          </w:p>
        </w:tc>
        <w:tc>
          <w:tcPr>
            <w:tcW w:w="3720" w:type="dxa"/>
            <w:vMerge/>
            <w:shd w:val="clear" w:color="auto" w:fill="auto"/>
          </w:tcPr>
          <w:p w:rsidR="00C43A5A" w:rsidRPr="00AB2DF3" w:rsidRDefault="00C43A5A" w:rsidP="00262F20">
            <w:pPr>
              <w:jc w:val="both"/>
              <w:rPr>
                <w:sz w:val="22"/>
                <w:szCs w:val="22"/>
                <w:lang w:eastAsia="cs-CZ"/>
              </w:rPr>
            </w:pPr>
          </w:p>
        </w:tc>
        <w:tc>
          <w:tcPr>
            <w:tcW w:w="7087" w:type="dxa"/>
            <w:shd w:val="clear" w:color="auto" w:fill="auto"/>
          </w:tcPr>
          <w:p w:rsidR="00C43A5A" w:rsidRDefault="00C626C3" w:rsidP="00262F20">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C626C3" w:rsidRDefault="00C626C3" w:rsidP="00262F20">
            <w:pPr>
              <w:jc w:val="both"/>
              <w:rPr>
                <w:sz w:val="22"/>
                <w:szCs w:val="22"/>
                <w:lang w:eastAsia="cs-CZ"/>
              </w:rPr>
            </w:pPr>
          </w:p>
          <w:p w:rsidR="00C626C3" w:rsidRPr="00AB2DF3" w:rsidRDefault="00C626C3" w:rsidP="00E22BBF">
            <w:pPr>
              <w:jc w:val="both"/>
              <w:rPr>
                <w:sz w:val="22"/>
                <w:szCs w:val="22"/>
                <w:lang w:eastAsia="cs-CZ"/>
              </w:rPr>
            </w:pPr>
            <w:r>
              <w:rPr>
                <w:sz w:val="22"/>
                <w:szCs w:val="22"/>
                <w:lang w:eastAsia="cs-CZ"/>
              </w:rPr>
              <w:t>Vyšší počet predložených ponúk sa posudzuje individuálne</w:t>
            </w:r>
            <w:r w:rsidR="00E22BBF">
              <w:rPr>
                <w:sz w:val="22"/>
                <w:szCs w:val="22"/>
                <w:lang w:eastAsia="cs-CZ"/>
              </w:rPr>
              <w:t>.</w:t>
            </w:r>
          </w:p>
        </w:tc>
        <w:tc>
          <w:tcPr>
            <w:tcW w:w="2552" w:type="dxa"/>
            <w:shd w:val="clear" w:color="auto" w:fill="auto"/>
          </w:tcPr>
          <w:p w:rsidR="00C43A5A" w:rsidRPr="00AB2DF3" w:rsidRDefault="00C43A5A" w:rsidP="00262F20">
            <w:pPr>
              <w:jc w:val="both"/>
              <w:rPr>
                <w:sz w:val="22"/>
                <w:szCs w:val="22"/>
                <w:lang w:eastAsia="cs-CZ"/>
              </w:rPr>
            </w:pPr>
            <w:r>
              <w:rPr>
                <w:sz w:val="22"/>
                <w:szCs w:val="22"/>
                <w:lang w:eastAsia="cs-CZ"/>
              </w:rPr>
              <w:t>10 %</w:t>
            </w:r>
          </w:p>
        </w:tc>
      </w:tr>
      <w:tr w:rsidR="00590807" w:rsidRPr="00AB2DF3" w:rsidTr="007B229C">
        <w:trPr>
          <w:trHeight w:val="70"/>
        </w:trPr>
        <w:tc>
          <w:tcPr>
            <w:tcW w:w="675" w:type="dxa"/>
            <w:vMerge w:val="restart"/>
            <w:shd w:val="clear" w:color="auto" w:fill="auto"/>
            <w:vAlign w:val="center"/>
          </w:tcPr>
          <w:p w:rsidR="00590807" w:rsidRPr="00AB2DF3" w:rsidRDefault="00590807" w:rsidP="006E2E76">
            <w:pPr>
              <w:jc w:val="center"/>
              <w:rPr>
                <w:sz w:val="22"/>
                <w:szCs w:val="22"/>
                <w:lang w:eastAsia="cs-CZ"/>
              </w:rPr>
            </w:pPr>
            <w:r w:rsidRPr="00AB2DF3">
              <w:rPr>
                <w:sz w:val="22"/>
                <w:szCs w:val="22"/>
                <w:lang w:eastAsia="cs-CZ"/>
              </w:rPr>
              <w:t>1</w:t>
            </w:r>
            <w:r w:rsidR="009A4802">
              <w:rPr>
                <w:sz w:val="22"/>
                <w:szCs w:val="22"/>
                <w:lang w:eastAsia="cs-CZ"/>
              </w:rPr>
              <w:t>2</w:t>
            </w:r>
          </w:p>
        </w:tc>
        <w:tc>
          <w:tcPr>
            <w:tcW w:w="3720" w:type="dxa"/>
            <w:vMerge w:val="restart"/>
            <w:shd w:val="clear" w:color="auto" w:fill="auto"/>
          </w:tcPr>
          <w:p w:rsidR="00590807" w:rsidRPr="00AB2DF3" w:rsidRDefault="00590807" w:rsidP="006E2E76">
            <w:pPr>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w:t>
            </w:r>
            <w:r w:rsidRPr="00AB2DF3">
              <w:rPr>
                <w:sz w:val="22"/>
                <w:szCs w:val="22"/>
                <w:lang w:eastAsia="cs-CZ"/>
              </w:rPr>
              <w:lastRenderedPageBreak/>
              <w:t>oznámení</w:t>
            </w:r>
            <w:r>
              <w:rPr>
                <w:sz w:val="22"/>
                <w:szCs w:val="22"/>
                <w:lang w:eastAsia="cs-CZ"/>
              </w:rPr>
              <w:t xml:space="preserve"> o vyhlásení VO/výzve na predkladanie ponúk</w:t>
            </w:r>
          </w:p>
        </w:tc>
        <w:tc>
          <w:tcPr>
            <w:tcW w:w="7087" w:type="dxa"/>
            <w:shd w:val="clear" w:color="auto" w:fill="auto"/>
          </w:tcPr>
          <w:p w:rsidR="00590807" w:rsidRDefault="00590807" w:rsidP="006E2E76">
            <w:pPr>
              <w:jc w:val="both"/>
              <w:rPr>
                <w:sz w:val="22"/>
                <w:szCs w:val="22"/>
                <w:lang w:eastAsia="cs-CZ"/>
              </w:rPr>
            </w:pPr>
            <w:r>
              <w:rPr>
                <w:sz w:val="22"/>
                <w:szCs w:val="22"/>
                <w:lang w:eastAsia="cs-CZ"/>
              </w:rPr>
              <w:lastRenderedPageBreak/>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rsidR="00590807" w:rsidRDefault="00590807" w:rsidP="006E2E76">
            <w:pPr>
              <w:jc w:val="both"/>
              <w:rPr>
                <w:sz w:val="22"/>
                <w:szCs w:val="22"/>
                <w:lang w:eastAsia="cs-CZ"/>
              </w:rPr>
            </w:pPr>
          </w:p>
          <w:p w:rsidR="00590807" w:rsidRDefault="00691B43" w:rsidP="00E37B09">
            <w:pPr>
              <w:jc w:val="both"/>
              <w:rPr>
                <w:sz w:val="22"/>
                <w:szCs w:val="22"/>
                <w:lang w:eastAsia="cs-CZ"/>
              </w:rPr>
            </w:pPr>
            <w:r>
              <w:rPr>
                <w:sz w:val="22"/>
                <w:szCs w:val="22"/>
                <w:lang w:eastAsia="cs-CZ"/>
              </w:rPr>
              <w:lastRenderedPageBreak/>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rsidR="000E7039" w:rsidRDefault="000E7039" w:rsidP="00E37B09">
            <w:pPr>
              <w:jc w:val="both"/>
              <w:rPr>
                <w:sz w:val="22"/>
                <w:szCs w:val="22"/>
                <w:lang w:eastAsia="cs-CZ"/>
              </w:rPr>
            </w:pPr>
          </w:p>
          <w:p w:rsidR="000E7039" w:rsidRDefault="000E7039" w:rsidP="00E37B09">
            <w:pPr>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rsidR="009A4802" w:rsidRPr="00AB2DF3" w:rsidRDefault="009A4802" w:rsidP="00E37B0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sidRPr="00AB2DF3">
              <w:rPr>
                <w:sz w:val="22"/>
                <w:szCs w:val="22"/>
                <w:lang w:eastAsia="cs-CZ"/>
              </w:rPr>
              <w:lastRenderedPageBreak/>
              <w:t>25 %</w:t>
            </w:r>
          </w:p>
          <w:p w:rsidR="00590807" w:rsidRPr="00AB2DF3" w:rsidRDefault="00590807" w:rsidP="006E2E76">
            <w:pPr>
              <w:jc w:val="both"/>
              <w:rPr>
                <w:sz w:val="22"/>
                <w:szCs w:val="22"/>
                <w:lang w:eastAsia="cs-CZ"/>
              </w:rPr>
            </w:pPr>
          </w:p>
          <w:p w:rsidR="00590807" w:rsidRPr="00AB2DF3" w:rsidRDefault="00590807" w:rsidP="006E2E76">
            <w:pPr>
              <w:jc w:val="both"/>
              <w:rPr>
                <w:sz w:val="22"/>
                <w:szCs w:val="22"/>
                <w:lang w:eastAsia="cs-CZ"/>
              </w:rPr>
            </w:pP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590807" w:rsidRDefault="00590807" w:rsidP="006E2E76">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rsidR="00590807" w:rsidRDefault="000A592B" w:rsidP="007B229C">
            <w:pPr>
              <w:pStyle w:val="Odsekzoznamu"/>
              <w:numPr>
                <w:ilvl w:val="0"/>
                <w:numId w:val="29"/>
              </w:numPr>
              <w:jc w:val="both"/>
              <w:rPr>
                <w:sz w:val="22"/>
                <w:szCs w:val="22"/>
                <w:lang w:eastAsia="cs-CZ"/>
              </w:rPr>
            </w:pPr>
            <w:r>
              <w:rPr>
                <w:sz w:val="22"/>
                <w:szCs w:val="22"/>
                <w:lang w:eastAsia="cs-CZ"/>
              </w:rPr>
              <w:t>u</w:t>
            </w:r>
            <w:r w:rsidR="00590807"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00590807" w:rsidRPr="00590807">
              <w:rPr>
                <w:sz w:val="22"/>
                <w:szCs w:val="22"/>
                <w:lang w:eastAsia="cs-CZ"/>
              </w:rPr>
              <w:t xml:space="preserve">súvisia s predmetom zákazky, </w:t>
            </w:r>
            <w:r>
              <w:rPr>
                <w:sz w:val="22"/>
                <w:szCs w:val="22"/>
                <w:lang w:eastAsia="cs-CZ"/>
              </w:rPr>
              <w:t>ale nie sú primerané (napr. neprimeranosť minimálnych požiadaviek pre účely splnenia podmienok účasti s ohľadom na vý</w:t>
            </w:r>
            <w:r w:rsidR="00B07B2F">
              <w:rPr>
                <w:sz w:val="22"/>
                <w:szCs w:val="22"/>
                <w:lang w:eastAsia="cs-CZ"/>
              </w:rPr>
              <w:t>šku</w:t>
            </w:r>
            <w:r>
              <w:rPr>
                <w:sz w:val="22"/>
                <w:szCs w:val="22"/>
                <w:lang w:eastAsia="cs-CZ"/>
              </w:rPr>
              <w:t xml:space="preserve"> predpokladanej hodnoty zákazky), </w:t>
            </w:r>
            <w:r w:rsidR="00590807" w:rsidRPr="00590807">
              <w:rPr>
                <w:sz w:val="22"/>
                <w:szCs w:val="22"/>
                <w:lang w:eastAsia="cs-CZ"/>
              </w:rPr>
              <w:t>čím sa nezabezpečí rovnaký prístup pre uchádzačov alebo dané požiadavky vytvárajú neopodstatnené  prekážky k otvorenej hospodárskej súťaži vo verejnom obstarávaní</w:t>
            </w:r>
          </w:p>
          <w:p w:rsidR="000A592B" w:rsidRDefault="00B84313" w:rsidP="007B229C">
            <w:pPr>
              <w:pStyle w:val="Odsekzoznamu"/>
              <w:jc w:val="both"/>
              <w:rPr>
                <w:sz w:val="22"/>
                <w:szCs w:val="22"/>
                <w:lang w:eastAsia="cs-CZ"/>
              </w:rPr>
            </w:pPr>
            <w:r>
              <w:rPr>
                <w:sz w:val="22"/>
                <w:szCs w:val="22"/>
                <w:lang w:eastAsia="cs-CZ"/>
              </w:rPr>
              <w:t>podmienky</w:t>
            </w:r>
            <w:r w:rsidR="000A592B">
              <w:rPr>
                <w:sz w:val="22"/>
                <w:szCs w:val="22"/>
                <w:lang w:eastAsia="cs-CZ"/>
              </w:rPr>
              <w:t xml:space="preserve"> účasti </w:t>
            </w:r>
            <w:r>
              <w:rPr>
                <w:sz w:val="22"/>
                <w:szCs w:val="22"/>
                <w:lang w:eastAsia="cs-CZ"/>
              </w:rPr>
              <w:t>boli určené ako kritérium na vyhodnotenie ponúk,</w:t>
            </w:r>
          </w:p>
          <w:p w:rsidR="000A592B" w:rsidRDefault="000A592B" w:rsidP="007B229C">
            <w:pPr>
              <w:pStyle w:val="Odsekzoznamu"/>
              <w:numPr>
                <w:ilvl w:val="0"/>
                <w:numId w:val="29"/>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 xml:space="preserve">ožnosti predloženia ekvivalentu (okrem prípadov, ak predmet zákazky nebolo </w:t>
            </w:r>
            <w:r>
              <w:rPr>
                <w:sz w:val="22"/>
                <w:szCs w:val="22"/>
                <w:lang w:eastAsia="cs-CZ"/>
              </w:rPr>
              <w:lastRenderedPageBreak/>
              <w:t>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p>
          <w:p w:rsidR="002C61AF" w:rsidRPr="007B229C" w:rsidRDefault="002C61AF" w:rsidP="007B229C">
            <w:pPr>
              <w:pStyle w:val="Odsekzoznamu"/>
              <w:numPr>
                <w:ilvl w:val="0"/>
                <w:numId w:val="29"/>
              </w:num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lastRenderedPageBreak/>
              <w:t>10 %</w:t>
            </w: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0E7039" w:rsidRPr="000E7039" w:rsidRDefault="000E7039" w:rsidP="000E703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0E7039" w:rsidRPr="000E7039" w:rsidRDefault="000E7039" w:rsidP="000E7039">
            <w:pPr>
              <w:jc w:val="both"/>
              <w:rPr>
                <w:sz w:val="22"/>
                <w:szCs w:val="22"/>
                <w:lang w:eastAsia="cs-CZ"/>
              </w:rPr>
            </w:pPr>
          </w:p>
          <w:p w:rsidR="002C61AF" w:rsidRDefault="000E7039" w:rsidP="000E7039">
            <w:pPr>
              <w:jc w:val="both"/>
              <w:rPr>
                <w:sz w:val="22"/>
                <w:szCs w:val="22"/>
                <w:lang w:eastAsia="cs-CZ"/>
              </w:rPr>
            </w:pPr>
            <w:r w:rsidRPr="000E7039">
              <w:rPr>
                <w:sz w:val="22"/>
                <w:szCs w:val="22"/>
                <w:lang w:eastAsia="cs-CZ"/>
              </w:rPr>
              <w:t>Vyšší počet predložených ponúk sa posudzuje individuálne</w:t>
            </w:r>
            <w:r w:rsidR="00691B43" w:rsidRPr="00691B43">
              <w:rPr>
                <w:sz w:val="22"/>
                <w:szCs w:val="22"/>
                <w:lang w:eastAsia="cs-CZ"/>
              </w:rPr>
              <w:t>.</w:t>
            </w:r>
          </w:p>
          <w:p w:rsidR="009A4802" w:rsidRDefault="009A4802" w:rsidP="000E7039">
            <w:pPr>
              <w:jc w:val="both"/>
              <w:rPr>
                <w:sz w:val="22"/>
                <w:szCs w:val="22"/>
                <w:lang w:eastAsia="cs-CZ"/>
              </w:rPr>
            </w:pPr>
          </w:p>
          <w:p w:rsidR="00590807" w:rsidRPr="00AB2DF3" w:rsidRDefault="00590807" w:rsidP="000E703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rsidR="002C61AF" w:rsidRDefault="006E2E76" w:rsidP="000E703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rsidR="006E2E76" w:rsidRPr="00AB2DF3" w:rsidRDefault="006E2E76" w:rsidP="000E7039">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10 %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BC2EB8" w:rsidRPr="00AB2DF3" w:rsidTr="005D56EB">
        <w:tc>
          <w:tcPr>
            <w:tcW w:w="675" w:type="dxa"/>
            <w:tcBorders>
              <w:bottom w:val="single" w:sz="4" w:space="0" w:color="auto"/>
            </w:tcBorders>
            <w:shd w:val="clear" w:color="auto" w:fill="auto"/>
            <w:vAlign w:val="center"/>
          </w:tcPr>
          <w:p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rsidR="00DB51F0" w:rsidRPr="00BC2EB8" w:rsidRDefault="00BC2EB8" w:rsidP="006E2E76">
            <w:pPr>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426F7A">
              <w:rPr>
                <w:sz w:val="22"/>
                <w:szCs w:val="22"/>
                <w:lang w:eastAsia="cs-CZ"/>
              </w:rPr>
              <w:t>5</w:t>
            </w:r>
          </w:p>
        </w:tc>
        <w:tc>
          <w:tcPr>
            <w:tcW w:w="3720" w:type="dxa"/>
            <w:tcBorders>
              <w:bottom w:val="single" w:sz="4" w:space="0" w:color="auto"/>
            </w:tcBorders>
            <w:shd w:val="clear" w:color="auto" w:fill="auto"/>
          </w:tcPr>
          <w:p w:rsidR="006E2E76" w:rsidRPr="00AB2DF3" w:rsidRDefault="006E2E76" w:rsidP="00E5186C">
            <w:pPr>
              <w:jc w:val="both"/>
              <w:rPr>
                <w:sz w:val="22"/>
                <w:szCs w:val="22"/>
                <w:lang w:eastAsia="cs-CZ"/>
              </w:rPr>
            </w:pPr>
            <w:r w:rsidRPr="00AB2DF3">
              <w:rPr>
                <w:sz w:val="22"/>
                <w:szCs w:val="22"/>
                <w:lang w:eastAsia="cs-CZ"/>
              </w:rPr>
              <w:t>Porušenie povinnosti zadávať podlimitnú zákazku na nákup tovarov, 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rsidR="006E2E76" w:rsidRDefault="006E2E76" w:rsidP="006E2E76">
            <w:pPr>
              <w:jc w:val="both"/>
              <w:rPr>
                <w:sz w:val="22"/>
                <w:szCs w:val="22"/>
              </w:rPr>
            </w:pPr>
            <w:r w:rsidRPr="00AB2DF3">
              <w:rPr>
                <w:sz w:val="22"/>
                <w:szCs w:val="22"/>
                <w:lang w:eastAsia="cs-CZ"/>
              </w:rPr>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p w:rsidR="00426F7A" w:rsidRPr="00AB2DF3" w:rsidRDefault="00426F7A" w:rsidP="006E2E76">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5 %</w:t>
            </w:r>
          </w:p>
          <w:p w:rsidR="006E2E76" w:rsidRPr="00AB2DF3" w:rsidRDefault="006E2E76" w:rsidP="006E2E76">
            <w:pPr>
              <w:jc w:val="both"/>
              <w:rPr>
                <w:sz w:val="22"/>
                <w:szCs w:val="22"/>
                <w:lang w:eastAsia="cs-CZ"/>
              </w:rPr>
            </w:pPr>
          </w:p>
        </w:tc>
      </w:tr>
      <w:tr w:rsidR="00E5186C" w:rsidRPr="00AB2DF3" w:rsidTr="00E5186C">
        <w:trPr>
          <w:trHeight w:val="1369"/>
        </w:trPr>
        <w:tc>
          <w:tcPr>
            <w:tcW w:w="675" w:type="dxa"/>
            <w:vMerge w:val="restart"/>
            <w:shd w:val="clear" w:color="auto" w:fill="auto"/>
          </w:tcPr>
          <w:p w:rsidR="00426F7A" w:rsidRDefault="00426F7A" w:rsidP="006E2E76">
            <w:pPr>
              <w:jc w:val="center"/>
              <w:rPr>
                <w:sz w:val="22"/>
                <w:szCs w:val="22"/>
              </w:rPr>
            </w:pPr>
          </w:p>
          <w:p w:rsidR="00426F7A" w:rsidRDefault="00426F7A" w:rsidP="006E2E76">
            <w:pPr>
              <w:jc w:val="center"/>
              <w:rPr>
                <w:sz w:val="22"/>
                <w:szCs w:val="22"/>
              </w:rPr>
            </w:pPr>
          </w:p>
          <w:p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rsidR="00E5186C" w:rsidRPr="00AB2DF3" w:rsidRDefault="00E5186C" w:rsidP="006E2E76">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rsidR="00E5186C" w:rsidRPr="00AB2DF3" w:rsidRDefault="00E5186C" w:rsidP="006E2E76">
            <w:pPr>
              <w:jc w:val="both"/>
              <w:rPr>
                <w:sz w:val="22"/>
                <w:szCs w:val="22"/>
                <w:lang w:eastAsia="cs-CZ"/>
              </w:rPr>
            </w:pPr>
            <w:r w:rsidRPr="002550C0">
              <w:rPr>
                <w:sz w:val="22"/>
                <w:szCs w:val="22"/>
              </w:rPr>
              <w:t>Verejný obstarávateľ postupoval v rozpore s ustanovením § 108 ods. 1 písm. a) ZVO, keď zákazky na nie bežne dostupné tovary, služby alebo stavebné práce zadával s využitím elektronického trhoviska, resp. v rozpore s § 58 ods. 1 ZVO, keď na nie bežne dostupné tovary, služby alebo stavebné práce využil dynamický nákupný systém.</w:t>
            </w:r>
          </w:p>
        </w:tc>
        <w:tc>
          <w:tcPr>
            <w:tcW w:w="2552" w:type="dxa"/>
            <w:shd w:val="clear" w:color="auto" w:fill="auto"/>
          </w:tcPr>
          <w:p w:rsidR="00E5186C" w:rsidRPr="00AB2DF3" w:rsidRDefault="00E5186C" w:rsidP="00E5186C">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E5186C" w:rsidRPr="00AB2DF3" w:rsidTr="00E5186C">
        <w:trPr>
          <w:trHeight w:val="2748"/>
        </w:trPr>
        <w:tc>
          <w:tcPr>
            <w:tcW w:w="675" w:type="dxa"/>
            <w:vMerge/>
            <w:shd w:val="clear" w:color="auto" w:fill="auto"/>
          </w:tcPr>
          <w:p w:rsidR="00E5186C" w:rsidRPr="002550C0" w:rsidRDefault="00E5186C" w:rsidP="006E2E76">
            <w:pPr>
              <w:jc w:val="center"/>
              <w:rPr>
                <w:sz w:val="22"/>
                <w:szCs w:val="22"/>
              </w:rPr>
            </w:pPr>
          </w:p>
        </w:tc>
        <w:tc>
          <w:tcPr>
            <w:tcW w:w="3720" w:type="dxa"/>
            <w:vMerge/>
            <w:shd w:val="clear" w:color="auto" w:fill="auto"/>
          </w:tcPr>
          <w:p w:rsidR="00E5186C" w:rsidRPr="002550C0" w:rsidRDefault="00E5186C" w:rsidP="006E2E76">
            <w:pPr>
              <w:jc w:val="both"/>
              <w:rPr>
                <w:sz w:val="22"/>
                <w:szCs w:val="22"/>
              </w:rPr>
            </w:pPr>
          </w:p>
        </w:tc>
        <w:tc>
          <w:tcPr>
            <w:tcW w:w="7087" w:type="dxa"/>
            <w:shd w:val="clear" w:color="auto" w:fill="auto"/>
          </w:tcPr>
          <w:p w:rsidR="00E5186C" w:rsidRDefault="00E5186C" w:rsidP="00E5186C">
            <w:pPr>
              <w:jc w:val="both"/>
              <w:rPr>
                <w:sz w:val="22"/>
                <w:szCs w:val="22"/>
              </w:rPr>
            </w:pPr>
            <w:r w:rsidRPr="00E5186C">
              <w:rPr>
                <w:sz w:val="22"/>
                <w:szCs w:val="22"/>
              </w:rPr>
              <w:t>Verejný obstarávateľ postupoval v rozpore s ustanovením § 108 ods. 1 písm. a) ZVO, keď zákazk</w:t>
            </w:r>
            <w:r>
              <w:rPr>
                <w:sz w:val="22"/>
                <w:szCs w:val="22"/>
              </w:rPr>
              <w:t xml:space="preserve">y na nie bežne dostupné tovary </w:t>
            </w:r>
            <w:r w:rsidRPr="00E5186C">
              <w:rPr>
                <w:sz w:val="22"/>
                <w:szCs w:val="22"/>
              </w:rPr>
              <w:t>zadával s využitím elektronického trhoviska, resp. v rozpore s § 58 ods. 1 ZVO,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rsidR="00E5186C" w:rsidRDefault="00E5186C" w:rsidP="00E5186C">
            <w:pPr>
              <w:jc w:val="both"/>
              <w:rPr>
                <w:sz w:val="22"/>
                <w:szCs w:val="22"/>
              </w:rPr>
            </w:pPr>
          </w:p>
          <w:p w:rsidR="00E5186C" w:rsidRPr="002550C0" w:rsidRDefault="00E5186C" w:rsidP="00E5186C">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rsidR="00E5186C" w:rsidRPr="002550C0" w:rsidRDefault="00E5186C" w:rsidP="00E5186C">
            <w:pPr>
              <w:jc w:val="both"/>
              <w:rPr>
                <w:sz w:val="22"/>
                <w:szCs w:val="22"/>
              </w:rPr>
            </w:pPr>
            <w:r>
              <w:rPr>
                <w:sz w:val="22"/>
                <w:szCs w:val="22"/>
              </w:rPr>
              <w:t>5</w:t>
            </w:r>
            <w:r w:rsidRPr="00E5186C">
              <w:rPr>
                <w:sz w:val="22"/>
                <w:szCs w:val="22"/>
              </w:rPr>
              <w:t xml:space="preserve"> % </w:t>
            </w:r>
          </w:p>
        </w:tc>
      </w:tr>
      <w:tr w:rsidR="00D74D89" w:rsidRPr="00AB2DF3" w:rsidTr="002432A2">
        <w:trPr>
          <w:trHeight w:val="6830"/>
        </w:trPr>
        <w:tc>
          <w:tcPr>
            <w:tcW w:w="675" w:type="dxa"/>
            <w:shd w:val="clear" w:color="auto" w:fill="auto"/>
          </w:tcPr>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Pr="00AB2DF3" w:rsidRDefault="00D74D89"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rsidR="00D74D89" w:rsidRPr="00AB2DF3" w:rsidRDefault="00D74D89" w:rsidP="006E2E76">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w:t>
            </w:r>
            <w:r>
              <w:rPr>
                <w:sz w:val="22"/>
                <w:szCs w:val="22"/>
              </w:rPr>
              <w:t xml:space="preserve">do 50 000 eur </w:t>
            </w:r>
            <w:r w:rsidRPr="002550C0">
              <w:rPr>
                <w:sz w:val="22"/>
                <w:szCs w:val="22"/>
              </w:rPr>
              <w:t xml:space="preserve">alebo zákazky </w:t>
            </w:r>
            <w:r>
              <w:rPr>
                <w:sz w:val="22"/>
                <w:szCs w:val="22"/>
              </w:rPr>
              <w:t xml:space="preserve">do 100 000 eur </w:t>
            </w:r>
            <w:r w:rsidRPr="002550C0">
              <w:rPr>
                <w:sz w:val="22"/>
                <w:szCs w:val="22"/>
              </w:rPr>
              <w:t>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shd w:val="clear" w:color="auto" w:fill="auto"/>
          </w:tcPr>
          <w:p w:rsidR="00D74D89" w:rsidRPr="002550C0" w:rsidRDefault="00D74D89" w:rsidP="006E2E76">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w:t>
            </w:r>
            <w:r w:rsidR="0077158C">
              <w:rPr>
                <w:sz w:val="22"/>
                <w:szCs w:val="22"/>
              </w:rPr>
              <w:t>5</w:t>
            </w:r>
            <w:r>
              <w:rPr>
                <w:sz w:val="22"/>
                <w:szCs w:val="22"/>
              </w:rPr>
              <w:t>0 000 eur,</w:t>
            </w:r>
            <w:r w:rsidRPr="009509F4">
              <w:rPr>
                <w:sz w:val="22"/>
                <w:szCs w:val="22"/>
              </w:rPr>
              <w:t xml:space="preserve"> resp. neidentifikoval minimálne troch potenciálnych dodávateľov (napr. cez webové rozhranie)</w:t>
            </w:r>
            <w:r>
              <w:rPr>
                <w:sz w:val="22"/>
                <w:szCs w:val="22"/>
              </w:rPr>
              <w:t>.</w:t>
            </w:r>
          </w:p>
          <w:p w:rsidR="00D74D89" w:rsidRPr="002550C0" w:rsidRDefault="00D74D89" w:rsidP="006E2E76">
            <w:pPr>
              <w:jc w:val="both"/>
              <w:rPr>
                <w:sz w:val="22"/>
                <w:szCs w:val="22"/>
              </w:rPr>
            </w:pPr>
          </w:p>
          <w:p w:rsidR="00D74D89" w:rsidRDefault="00D74D89" w:rsidP="006E2E76">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r>
              <w:rPr>
                <w:sz w:val="22"/>
                <w:szCs w:val="22"/>
                <w:lang w:eastAsia="cs-CZ"/>
              </w:rPr>
              <w:t xml:space="preserve">Tento typ porušenia sa aplikuje aj v prípade, že v rámci prieskumu trhu pri zákazke s nízkou hodnotou do </w:t>
            </w:r>
            <w:r w:rsidR="0077158C">
              <w:rPr>
                <w:sz w:val="22"/>
                <w:szCs w:val="22"/>
                <w:lang w:eastAsia="cs-CZ"/>
              </w:rPr>
              <w:t>5</w:t>
            </w:r>
            <w:r>
              <w:rPr>
                <w:sz w:val="22"/>
                <w:szCs w:val="22"/>
                <w:lang w:eastAsia="cs-CZ"/>
              </w:rPr>
              <w:t xml:space="preserve">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c>
          <w:tcPr>
            <w:tcW w:w="2552" w:type="dxa"/>
            <w:shd w:val="clear" w:color="auto" w:fill="auto"/>
          </w:tcPr>
          <w:p w:rsidR="00D74D89" w:rsidRPr="00AB2DF3" w:rsidRDefault="00D74D89" w:rsidP="006E2E76">
            <w:pPr>
              <w:jc w:val="both"/>
              <w:rPr>
                <w:sz w:val="22"/>
                <w:szCs w:val="22"/>
                <w:lang w:eastAsia="cs-CZ"/>
              </w:rPr>
            </w:pPr>
            <w:r>
              <w:rPr>
                <w:sz w:val="22"/>
                <w:szCs w:val="22"/>
                <w:lang w:eastAsia="cs-CZ"/>
              </w:rPr>
              <w:t>25</w:t>
            </w:r>
            <w:r w:rsidRPr="00AB2DF3">
              <w:rPr>
                <w:sz w:val="22"/>
                <w:szCs w:val="22"/>
                <w:lang w:eastAsia="cs-CZ"/>
              </w:rPr>
              <w:t xml:space="preserve"> %</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rsidR="00224E03" w:rsidRDefault="007A0CD3" w:rsidP="007A0CD3">
            <w:pPr>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rsidR="00224E03" w:rsidRDefault="00224E03" w:rsidP="007A0CD3">
            <w:pPr>
              <w:jc w:val="both"/>
              <w:rPr>
                <w:sz w:val="22"/>
                <w:szCs w:val="22"/>
                <w:lang w:eastAsia="cs-CZ"/>
              </w:rPr>
            </w:pPr>
          </w:p>
          <w:p w:rsidR="00224E03" w:rsidRDefault="007A0CD3" w:rsidP="007A0CD3">
            <w:pPr>
              <w:jc w:val="both"/>
              <w:rPr>
                <w:sz w:val="22"/>
                <w:szCs w:val="22"/>
                <w:lang w:eastAsia="cs-CZ"/>
              </w:rPr>
            </w:pPr>
            <w:r>
              <w:rPr>
                <w:sz w:val="22"/>
                <w:szCs w:val="22"/>
                <w:lang w:eastAsia="cs-CZ"/>
              </w:rPr>
              <w:t xml:space="preserve">alebo </w:t>
            </w:r>
          </w:p>
          <w:p w:rsidR="00224E03" w:rsidRDefault="00224E03" w:rsidP="007A0CD3">
            <w:pPr>
              <w:jc w:val="both"/>
              <w:rPr>
                <w:sz w:val="22"/>
                <w:szCs w:val="22"/>
                <w:lang w:eastAsia="cs-CZ"/>
              </w:rPr>
            </w:pPr>
          </w:p>
          <w:p w:rsidR="006E2E76" w:rsidRPr="00AB2DF3" w:rsidRDefault="00224E03" w:rsidP="00224E03">
            <w:pPr>
              <w:jc w:val="both"/>
              <w:rPr>
                <w:sz w:val="22"/>
                <w:szCs w:val="22"/>
                <w:lang w:eastAsia="cs-CZ"/>
              </w:rPr>
            </w:pPr>
            <w:r w:rsidRPr="00224E03">
              <w:rPr>
                <w:sz w:val="22"/>
                <w:szCs w:val="22"/>
                <w:lang w:eastAsia="cs-CZ"/>
              </w:rPr>
              <w:lastRenderedPageBreak/>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rsidR="00224E03" w:rsidRDefault="006E2E76" w:rsidP="00F930D1">
            <w:pPr>
              <w:jc w:val="both"/>
              <w:rPr>
                <w:sz w:val="22"/>
                <w:szCs w:val="22"/>
                <w:lang w:eastAsia="cs-CZ"/>
              </w:rPr>
            </w:pPr>
            <w:r w:rsidRPr="00AB2DF3">
              <w:rPr>
                <w:sz w:val="22"/>
                <w:szCs w:val="22"/>
                <w:lang w:eastAsia="cs-CZ"/>
              </w:rPr>
              <w:lastRenderedPageBreak/>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rsidR="00224E03" w:rsidRDefault="00224E03" w:rsidP="00F930D1">
            <w:pPr>
              <w:jc w:val="both"/>
              <w:rPr>
                <w:sz w:val="22"/>
                <w:szCs w:val="22"/>
                <w:lang w:eastAsia="cs-CZ"/>
              </w:rPr>
            </w:pPr>
          </w:p>
          <w:p w:rsidR="006E2E76" w:rsidRPr="00AB2DF3" w:rsidRDefault="00224E03" w:rsidP="00D41BDF">
            <w:pPr>
              <w:jc w:val="both"/>
              <w:rPr>
                <w:sz w:val="22"/>
                <w:szCs w:val="22"/>
                <w:lang w:eastAsia="cs-CZ"/>
              </w:rPr>
            </w:pPr>
            <w:r w:rsidRPr="00224E03">
              <w:rPr>
                <w:sz w:val="22"/>
                <w:szCs w:val="22"/>
                <w:lang w:eastAsia="cs-CZ"/>
              </w:rPr>
              <w:lastRenderedPageBreak/>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F930D1" w:rsidRPr="00AB2DF3" w:rsidTr="00F930D1">
        <w:trPr>
          <w:trHeight w:val="1520"/>
        </w:trPr>
        <w:tc>
          <w:tcPr>
            <w:tcW w:w="675" w:type="dxa"/>
            <w:vMerge w:val="restart"/>
            <w:shd w:val="clear" w:color="auto" w:fill="auto"/>
            <w:vAlign w:val="center"/>
          </w:tcPr>
          <w:p w:rsidR="00F930D1" w:rsidRPr="00AB2DF3" w:rsidRDefault="004F59A1" w:rsidP="006E2E76">
            <w:pPr>
              <w:jc w:val="center"/>
              <w:rPr>
                <w:sz w:val="22"/>
                <w:szCs w:val="22"/>
                <w:lang w:eastAsia="cs-CZ"/>
              </w:rPr>
            </w:pPr>
            <w:r>
              <w:rPr>
                <w:sz w:val="22"/>
                <w:szCs w:val="22"/>
                <w:lang w:eastAsia="cs-CZ"/>
              </w:rPr>
              <w:t>19</w:t>
            </w:r>
          </w:p>
        </w:tc>
        <w:tc>
          <w:tcPr>
            <w:tcW w:w="3720" w:type="dxa"/>
            <w:vMerge w:val="restart"/>
            <w:shd w:val="clear" w:color="auto" w:fill="auto"/>
          </w:tcPr>
          <w:p w:rsidR="00F930D1" w:rsidRDefault="00F930D1" w:rsidP="00F930D1">
            <w:pPr>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 vyhlásení 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rsidR="00F930D1" w:rsidRDefault="00F930D1" w:rsidP="00F930D1">
            <w:pPr>
              <w:jc w:val="both"/>
              <w:rPr>
                <w:sz w:val="22"/>
                <w:szCs w:val="22"/>
                <w:lang w:eastAsia="cs-CZ"/>
              </w:rPr>
            </w:pPr>
          </w:p>
          <w:p w:rsidR="00F930D1" w:rsidRDefault="00F930D1" w:rsidP="00F930D1">
            <w:pPr>
              <w:jc w:val="both"/>
              <w:rPr>
                <w:sz w:val="22"/>
                <w:szCs w:val="22"/>
                <w:lang w:eastAsia="cs-CZ"/>
              </w:rPr>
            </w:pPr>
            <w:r>
              <w:rPr>
                <w:sz w:val="22"/>
                <w:szCs w:val="22"/>
                <w:lang w:eastAsia="cs-CZ"/>
              </w:rPr>
              <w:t xml:space="preserve">alebo </w:t>
            </w:r>
          </w:p>
          <w:p w:rsidR="00F930D1" w:rsidRDefault="00F930D1" w:rsidP="00F930D1">
            <w:pPr>
              <w:jc w:val="both"/>
              <w:rPr>
                <w:sz w:val="22"/>
                <w:szCs w:val="22"/>
                <w:lang w:eastAsia="cs-CZ"/>
              </w:rPr>
            </w:pPr>
          </w:p>
          <w:p w:rsidR="00F930D1" w:rsidRPr="00AB2DF3" w:rsidRDefault="00F930D1" w:rsidP="00F930D1">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rsidR="00D41BDF" w:rsidRDefault="00F930D1" w:rsidP="00D41BDF">
            <w:pPr>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w:t>
            </w:r>
            <w:proofErr w:type="spellStart"/>
            <w:r w:rsidRPr="00AB2DF3">
              <w:rPr>
                <w:sz w:val="22"/>
                <w:szCs w:val="22"/>
                <w:lang w:eastAsia="cs-CZ"/>
              </w:rPr>
              <w:t>podkritériá</w:t>
            </w:r>
            <w:proofErr w:type="spellEnd"/>
            <w:r w:rsidRPr="00AB2DF3">
              <w:rPr>
                <w:sz w:val="22"/>
                <w:szCs w:val="22"/>
                <w:lang w:eastAsia="cs-CZ"/>
              </w:rPr>
              <w:t xml:space="preserve">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rsidR="00D41BDF" w:rsidRDefault="00D41BDF" w:rsidP="00D41BDF">
            <w:pPr>
              <w:jc w:val="both"/>
              <w:rPr>
                <w:sz w:val="22"/>
                <w:szCs w:val="22"/>
                <w:lang w:eastAsia="cs-CZ"/>
              </w:rPr>
            </w:pPr>
          </w:p>
          <w:p w:rsidR="00D41BDF" w:rsidRDefault="00D41BDF" w:rsidP="00D41BDF">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rsidR="004F59A1" w:rsidRDefault="004F59A1" w:rsidP="00D41BDF">
            <w:pPr>
              <w:jc w:val="both"/>
              <w:rPr>
                <w:sz w:val="22"/>
                <w:szCs w:val="22"/>
                <w:lang w:eastAsia="cs-CZ"/>
              </w:rPr>
            </w:pPr>
          </w:p>
          <w:p w:rsidR="00426F7A" w:rsidRDefault="004F59A1" w:rsidP="004F59A1">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rsidR="00F930D1" w:rsidRPr="00AB2DF3" w:rsidRDefault="00F930D1" w:rsidP="004F59A1">
            <w:pPr>
              <w:jc w:val="both"/>
              <w:rPr>
                <w:sz w:val="22"/>
                <w:szCs w:val="22"/>
                <w:lang w:eastAsia="cs-CZ"/>
              </w:rPr>
            </w:pPr>
          </w:p>
        </w:tc>
        <w:tc>
          <w:tcPr>
            <w:tcW w:w="2552" w:type="dxa"/>
            <w:shd w:val="clear" w:color="auto" w:fill="auto"/>
          </w:tcPr>
          <w:p w:rsidR="00F930D1" w:rsidRPr="00AB2DF3" w:rsidRDefault="00F930D1" w:rsidP="006E2E76">
            <w:pPr>
              <w:jc w:val="both"/>
              <w:rPr>
                <w:sz w:val="22"/>
                <w:szCs w:val="22"/>
                <w:lang w:eastAsia="cs-CZ"/>
              </w:rPr>
            </w:pPr>
            <w:r w:rsidRPr="00AB2DF3">
              <w:rPr>
                <w:sz w:val="22"/>
                <w:szCs w:val="22"/>
                <w:lang w:eastAsia="cs-CZ"/>
              </w:rPr>
              <w:t>25 %</w:t>
            </w:r>
          </w:p>
          <w:p w:rsidR="00F930D1" w:rsidRPr="00AB2DF3" w:rsidRDefault="00F930D1" w:rsidP="006E2E76">
            <w:pPr>
              <w:jc w:val="both"/>
              <w:rPr>
                <w:sz w:val="22"/>
                <w:szCs w:val="22"/>
                <w:lang w:eastAsia="cs-CZ"/>
              </w:rPr>
            </w:pPr>
          </w:p>
          <w:p w:rsidR="00F930D1" w:rsidRPr="00AB2DF3" w:rsidRDefault="00F930D1" w:rsidP="006E2E76">
            <w:pPr>
              <w:jc w:val="both"/>
              <w:rPr>
                <w:sz w:val="22"/>
                <w:szCs w:val="22"/>
                <w:lang w:eastAsia="cs-CZ"/>
              </w:rPr>
            </w:pPr>
          </w:p>
        </w:tc>
      </w:tr>
      <w:tr w:rsidR="00F930D1" w:rsidRPr="00AB2DF3" w:rsidTr="00224E03">
        <w:trPr>
          <w:trHeight w:val="1520"/>
        </w:trPr>
        <w:tc>
          <w:tcPr>
            <w:tcW w:w="675" w:type="dxa"/>
            <w:vMerge/>
            <w:shd w:val="clear" w:color="auto" w:fill="auto"/>
            <w:vAlign w:val="center"/>
          </w:tcPr>
          <w:p w:rsidR="00F930D1" w:rsidRPr="00AB2DF3" w:rsidRDefault="00F930D1" w:rsidP="006E2E76">
            <w:pPr>
              <w:jc w:val="center"/>
              <w:rPr>
                <w:sz w:val="22"/>
                <w:szCs w:val="22"/>
                <w:lang w:eastAsia="cs-CZ"/>
              </w:rPr>
            </w:pPr>
          </w:p>
        </w:tc>
        <w:tc>
          <w:tcPr>
            <w:tcW w:w="3720" w:type="dxa"/>
            <w:vMerge/>
            <w:shd w:val="clear" w:color="auto" w:fill="auto"/>
          </w:tcPr>
          <w:p w:rsidR="00F930D1" w:rsidRPr="00AB2DF3" w:rsidRDefault="00F930D1" w:rsidP="00F930D1">
            <w:pPr>
              <w:jc w:val="both"/>
              <w:rPr>
                <w:sz w:val="22"/>
                <w:szCs w:val="22"/>
                <w:lang w:eastAsia="cs-CZ"/>
              </w:rPr>
            </w:pPr>
          </w:p>
        </w:tc>
        <w:tc>
          <w:tcPr>
            <w:tcW w:w="7087" w:type="dxa"/>
            <w:shd w:val="clear" w:color="auto" w:fill="auto"/>
          </w:tcPr>
          <w:p w:rsidR="004F59A1" w:rsidRPr="004F59A1" w:rsidRDefault="004F59A1" w:rsidP="004F59A1">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w:t>
            </w:r>
            <w:proofErr w:type="spellStart"/>
            <w:r w:rsidRPr="004F59A1">
              <w:rPr>
                <w:sz w:val="22"/>
                <w:szCs w:val="22"/>
                <w:lang w:eastAsia="cs-CZ"/>
              </w:rPr>
              <w:t>podkritériá</w:t>
            </w:r>
            <w:proofErr w:type="spellEnd"/>
            <w:r w:rsidRPr="004F59A1">
              <w:rPr>
                <w:sz w:val="22"/>
                <w:szCs w:val="22"/>
                <w:lang w:eastAsia="cs-CZ"/>
              </w:rPr>
              <w:t xml:space="preserve">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rsidR="004F59A1" w:rsidRPr="004F59A1" w:rsidRDefault="004F59A1" w:rsidP="004F59A1">
            <w:pPr>
              <w:jc w:val="both"/>
              <w:rPr>
                <w:sz w:val="22"/>
                <w:szCs w:val="22"/>
                <w:lang w:eastAsia="cs-CZ"/>
              </w:rPr>
            </w:pPr>
          </w:p>
          <w:p w:rsidR="00F930D1" w:rsidRPr="00AB2DF3" w:rsidRDefault="004F59A1" w:rsidP="004F59A1">
            <w:pPr>
              <w:jc w:val="both"/>
              <w:rPr>
                <w:sz w:val="22"/>
                <w:szCs w:val="22"/>
                <w:lang w:eastAsia="cs-CZ"/>
              </w:rPr>
            </w:pPr>
            <w:r w:rsidRPr="004F59A1">
              <w:rPr>
                <w:sz w:val="22"/>
                <w:szCs w:val="22"/>
                <w:lang w:eastAsia="cs-CZ"/>
              </w:rPr>
              <w:t xml:space="preserve">Počas hodnotenia ponúk uchádzačov/záujemcov boli uplatnené doplňujúce kritériá na vyhodnotenie ponúk/kritériá na výber obmedzeného počtu </w:t>
            </w:r>
            <w:r w:rsidRPr="004F59A1">
              <w:rPr>
                <w:sz w:val="22"/>
                <w:szCs w:val="22"/>
                <w:lang w:eastAsia="cs-CZ"/>
              </w:rPr>
              <w:lastRenderedPageBreak/>
              <w:t>záujemcov v užšej súťaži, ktoré neboli zverejnené v oznámení o vyhlásení verejného obstarávania/výzve na predkladanie ponúk a súťažných podkladoch.</w:t>
            </w:r>
          </w:p>
        </w:tc>
        <w:tc>
          <w:tcPr>
            <w:tcW w:w="2552" w:type="dxa"/>
            <w:shd w:val="clear" w:color="auto" w:fill="auto"/>
          </w:tcPr>
          <w:p w:rsidR="00F930D1" w:rsidRPr="00AB2DF3" w:rsidRDefault="00224E03" w:rsidP="006E2E76">
            <w:pPr>
              <w:jc w:val="both"/>
              <w:rPr>
                <w:sz w:val="22"/>
                <w:szCs w:val="22"/>
                <w:lang w:eastAsia="cs-CZ"/>
              </w:rPr>
            </w:pPr>
            <w:r>
              <w:rPr>
                <w:sz w:val="22"/>
                <w:szCs w:val="22"/>
                <w:lang w:eastAsia="cs-CZ"/>
              </w:rPr>
              <w:lastRenderedPageBreak/>
              <w:t>10 %</w:t>
            </w:r>
          </w:p>
        </w:tc>
      </w:tr>
      <w:tr w:rsidR="00426F7A" w:rsidRPr="00AB2DF3" w:rsidTr="007B229C">
        <w:trPr>
          <w:trHeight w:val="3536"/>
        </w:trPr>
        <w:tc>
          <w:tcPr>
            <w:tcW w:w="675" w:type="dxa"/>
            <w:shd w:val="clear" w:color="auto" w:fill="auto"/>
            <w:vAlign w:val="center"/>
          </w:tcPr>
          <w:p w:rsidR="00426F7A" w:rsidRPr="00AB2DF3" w:rsidRDefault="00426F7A" w:rsidP="006E2E76">
            <w:pPr>
              <w:jc w:val="center"/>
              <w:rPr>
                <w:sz w:val="22"/>
                <w:szCs w:val="22"/>
                <w:lang w:eastAsia="cs-CZ"/>
              </w:rPr>
            </w:pPr>
            <w:r w:rsidRPr="00AB2DF3">
              <w:rPr>
                <w:sz w:val="22"/>
                <w:szCs w:val="22"/>
                <w:lang w:eastAsia="cs-CZ"/>
              </w:rPr>
              <w:t>2</w:t>
            </w:r>
            <w:r>
              <w:rPr>
                <w:sz w:val="22"/>
                <w:szCs w:val="22"/>
                <w:lang w:eastAsia="cs-CZ"/>
              </w:rPr>
              <w:t>0</w:t>
            </w:r>
          </w:p>
        </w:tc>
        <w:tc>
          <w:tcPr>
            <w:tcW w:w="3720" w:type="dxa"/>
            <w:shd w:val="clear" w:color="auto" w:fill="auto"/>
          </w:tcPr>
          <w:p w:rsidR="00426F7A" w:rsidRDefault="00426F7A" w:rsidP="006E2E76">
            <w:pPr>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rsidR="00426F7A" w:rsidRDefault="00426F7A" w:rsidP="006E2E76">
            <w:pPr>
              <w:jc w:val="both"/>
              <w:rPr>
                <w:sz w:val="22"/>
                <w:szCs w:val="22"/>
                <w:lang w:eastAsia="cs-CZ"/>
              </w:rPr>
            </w:pPr>
          </w:p>
          <w:p w:rsidR="00426F7A" w:rsidRPr="00AB2DF3" w:rsidRDefault="00426F7A" w:rsidP="00BD0BC5">
            <w:pPr>
              <w:jc w:val="both"/>
              <w:rPr>
                <w:sz w:val="22"/>
                <w:szCs w:val="22"/>
                <w:lang w:eastAsia="cs-CZ"/>
              </w:rPr>
            </w:pPr>
          </w:p>
        </w:tc>
        <w:tc>
          <w:tcPr>
            <w:tcW w:w="7087" w:type="dxa"/>
            <w:shd w:val="clear" w:color="auto" w:fill="auto"/>
          </w:tcPr>
          <w:p w:rsidR="00426F7A" w:rsidRDefault="00426F7A" w:rsidP="006E2E76">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rsidR="00426F7A"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Umožnenie obhliadky miesta na dodanie predmetu zákazky iba niektorým záujemcom.</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rsidR="00426F7A" w:rsidRPr="00AB2DF3" w:rsidRDefault="00426F7A" w:rsidP="006E2E76">
            <w:pPr>
              <w:jc w:val="both"/>
              <w:rPr>
                <w:sz w:val="22"/>
                <w:szCs w:val="22"/>
                <w:lang w:eastAsia="cs-CZ"/>
              </w:rPr>
            </w:pPr>
          </w:p>
        </w:tc>
        <w:tc>
          <w:tcPr>
            <w:tcW w:w="2552" w:type="dxa"/>
            <w:shd w:val="clear" w:color="auto" w:fill="auto"/>
          </w:tcPr>
          <w:p w:rsidR="00426F7A" w:rsidRPr="00AB2DF3" w:rsidRDefault="00426F7A" w:rsidP="006E2E76">
            <w:pPr>
              <w:jc w:val="both"/>
              <w:rPr>
                <w:sz w:val="22"/>
                <w:szCs w:val="22"/>
                <w:lang w:eastAsia="cs-CZ"/>
              </w:rPr>
            </w:pPr>
            <w:r w:rsidRPr="00AB2DF3">
              <w:rPr>
                <w:sz w:val="22"/>
                <w:szCs w:val="22"/>
                <w:lang w:eastAsia="cs-CZ"/>
              </w:rPr>
              <w:t>25 %</w:t>
            </w:r>
          </w:p>
          <w:p w:rsidR="00426F7A" w:rsidRPr="00AB2DF3"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rsidR="00E841B8" w:rsidRDefault="00E841B8" w:rsidP="006E2E76">
            <w:pPr>
              <w:jc w:val="both"/>
              <w:rPr>
                <w:sz w:val="22"/>
                <w:szCs w:val="22"/>
                <w:lang w:eastAsia="cs-CZ"/>
              </w:rPr>
            </w:pPr>
          </w:p>
          <w:p w:rsidR="00E841B8" w:rsidRPr="00AB2DF3" w:rsidRDefault="00E841B8" w:rsidP="006E2E76">
            <w:pPr>
              <w:jc w:val="both"/>
              <w:rPr>
                <w:sz w:val="22"/>
                <w:szCs w:val="22"/>
                <w:lang w:eastAsia="cs-CZ"/>
              </w:rPr>
            </w:pPr>
          </w:p>
          <w:p w:rsidR="00426F7A" w:rsidRPr="00AB2DF3" w:rsidRDefault="00426F7A" w:rsidP="006E2E76">
            <w:pPr>
              <w:jc w:val="both"/>
              <w:rPr>
                <w:sz w:val="22"/>
                <w:szCs w:val="22"/>
                <w:lang w:eastAsia="cs-CZ"/>
              </w:rPr>
            </w:pPr>
          </w:p>
        </w:tc>
      </w:tr>
      <w:tr w:rsidR="004F59A1" w:rsidRPr="00AB2DF3" w:rsidTr="004F59A1">
        <w:trPr>
          <w:trHeight w:val="383"/>
        </w:trPr>
        <w:tc>
          <w:tcPr>
            <w:tcW w:w="675" w:type="dxa"/>
            <w:vMerge w:val="restart"/>
            <w:shd w:val="clear" w:color="auto" w:fill="auto"/>
            <w:vAlign w:val="center"/>
          </w:tcPr>
          <w:p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rsidR="004F59A1" w:rsidRPr="00AB2DF3" w:rsidRDefault="004F59A1" w:rsidP="006E2E76">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rsidR="004F59A1" w:rsidRDefault="004D18CC" w:rsidP="004D18CC">
            <w:pPr>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p w:rsidR="00426F7A" w:rsidRPr="00AB2DF3" w:rsidRDefault="00426F7A" w:rsidP="004D18CC">
            <w:pPr>
              <w:jc w:val="both"/>
              <w:rPr>
                <w:sz w:val="22"/>
                <w:szCs w:val="22"/>
                <w:lang w:eastAsia="cs-CZ"/>
              </w:rPr>
            </w:pPr>
          </w:p>
        </w:tc>
        <w:tc>
          <w:tcPr>
            <w:tcW w:w="2552" w:type="dxa"/>
            <w:shd w:val="clear" w:color="auto" w:fill="auto"/>
          </w:tcPr>
          <w:p w:rsidR="004F59A1" w:rsidRPr="00AB2DF3" w:rsidRDefault="004F59A1" w:rsidP="006E2E76">
            <w:pPr>
              <w:jc w:val="both"/>
              <w:rPr>
                <w:sz w:val="22"/>
                <w:szCs w:val="22"/>
                <w:lang w:eastAsia="cs-CZ"/>
              </w:rPr>
            </w:pPr>
            <w:r>
              <w:rPr>
                <w:sz w:val="22"/>
                <w:szCs w:val="22"/>
                <w:lang w:eastAsia="cs-CZ"/>
              </w:rPr>
              <w:t>100 %</w:t>
            </w:r>
          </w:p>
        </w:tc>
      </w:tr>
      <w:tr w:rsidR="004F59A1" w:rsidRPr="00AB2DF3" w:rsidTr="005D56EB">
        <w:trPr>
          <w:trHeight w:val="382"/>
        </w:trPr>
        <w:tc>
          <w:tcPr>
            <w:tcW w:w="675" w:type="dxa"/>
            <w:vMerge/>
            <w:shd w:val="clear" w:color="auto" w:fill="auto"/>
            <w:vAlign w:val="center"/>
          </w:tcPr>
          <w:p w:rsidR="004F59A1" w:rsidRDefault="004F59A1" w:rsidP="006E2E76">
            <w:pPr>
              <w:jc w:val="center"/>
              <w:rPr>
                <w:sz w:val="22"/>
                <w:szCs w:val="22"/>
                <w:lang w:eastAsia="cs-CZ"/>
              </w:rPr>
            </w:pPr>
          </w:p>
        </w:tc>
        <w:tc>
          <w:tcPr>
            <w:tcW w:w="3720" w:type="dxa"/>
            <w:vMerge/>
            <w:shd w:val="clear" w:color="auto" w:fill="auto"/>
          </w:tcPr>
          <w:p w:rsidR="004F59A1" w:rsidRDefault="004F59A1" w:rsidP="006E2E76">
            <w:pPr>
              <w:jc w:val="both"/>
              <w:rPr>
                <w:sz w:val="22"/>
                <w:szCs w:val="22"/>
                <w:lang w:eastAsia="cs-CZ"/>
              </w:rPr>
            </w:pPr>
          </w:p>
        </w:tc>
        <w:tc>
          <w:tcPr>
            <w:tcW w:w="7087" w:type="dxa"/>
            <w:shd w:val="clear" w:color="auto" w:fill="auto"/>
          </w:tcPr>
          <w:p w:rsidR="004F59A1" w:rsidRDefault="004D18CC" w:rsidP="006E2E76">
            <w:pPr>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p>
          <w:p w:rsidR="00DB3A26" w:rsidRDefault="00DB3A26" w:rsidP="006E2E76">
            <w:pPr>
              <w:jc w:val="both"/>
              <w:rPr>
                <w:sz w:val="22"/>
                <w:szCs w:val="22"/>
                <w:lang w:eastAsia="cs-CZ"/>
              </w:rPr>
            </w:pPr>
          </w:p>
          <w:p w:rsidR="00DB3A26" w:rsidRPr="00AB2DF3" w:rsidRDefault="00DB3A26" w:rsidP="006E2E76">
            <w:pPr>
              <w:jc w:val="both"/>
              <w:rPr>
                <w:sz w:val="22"/>
                <w:szCs w:val="22"/>
                <w:lang w:eastAsia="cs-CZ"/>
              </w:rPr>
            </w:pPr>
          </w:p>
        </w:tc>
        <w:tc>
          <w:tcPr>
            <w:tcW w:w="2552" w:type="dxa"/>
            <w:shd w:val="clear" w:color="auto" w:fill="auto"/>
          </w:tcPr>
          <w:p w:rsidR="004F59A1" w:rsidRPr="00AB2DF3" w:rsidRDefault="004D18CC" w:rsidP="006E2E76">
            <w:pPr>
              <w:jc w:val="both"/>
              <w:rPr>
                <w:sz w:val="22"/>
                <w:szCs w:val="22"/>
                <w:lang w:eastAsia="cs-CZ"/>
              </w:rPr>
            </w:pPr>
            <w:r>
              <w:rPr>
                <w:sz w:val="22"/>
                <w:szCs w:val="22"/>
                <w:lang w:eastAsia="cs-CZ"/>
              </w:rPr>
              <w:t>25 %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rsidR="006E2E76" w:rsidRPr="00AB2DF3" w:rsidRDefault="00DB3A26" w:rsidP="006E2E76">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rsidR="00733435" w:rsidRDefault="006E2E76" w:rsidP="006E2E76">
            <w:pPr>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rsidR="00733435" w:rsidRDefault="00733435" w:rsidP="006E2E76">
            <w:pPr>
              <w:jc w:val="both"/>
              <w:rPr>
                <w:sz w:val="22"/>
                <w:szCs w:val="22"/>
                <w:lang w:eastAsia="cs-CZ"/>
              </w:rPr>
            </w:pPr>
          </w:p>
          <w:p w:rsidR="006E2E76" w:rsidRDefault="00733435" w:rsidP="006E2E76">
            <w:pPr>
              <w:jc w:val="both"/>
              <w:rPr>
                <w:sz w:val="22"/>
                <w:szCs w:val="22"/>
                <w:lang w:eastAsia="cs-CZ"/>
              </w:rPr>
            </w:pPr>
            <w:r>
              <w:rPr>
                <w:sz w:val="22"/>
                <w:szCs w:val="22"/>
                <w:lang w:eastAsia="cs-CZ"/>
              </w:rPr>
              <w:lastRenderedPageBreak/>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rsidR="003C58F4" w:rsidRDefault="003C58F4" w:rsidP="006E2E76">
            <w:pPr>
              <w:jc w:val="both"/>
              <w:rPr>
                <w:sz w:val="22"/>
                <w:szCs w:val="22"/>
                <w:lang w:eastAsia="cs-CZ"/>
              </w:rPr>
            </w:pPr>
          </w:p>
          <w:p w:rsidR="003C58F4" w:rsidRDefault="003C58F4" w:rsidP="006E2E76">
            <w:pPr>
              <w:jc w:val="both"/>
              <w:rPr>
                <w:sz w:val="22"/>
                <w:szCs w:val="22"/>
                <w:lang w:eastAsia="cs-CZ"/>
              </w:rPr>
            </w:pPr>
            <w:r>
              <w:rPr>
                <w:sz w:val="22"/>
                <w:szCs w:val="22"/>
                <w:lang w:eastAsia="cs-CZ"/>
              </w:rPr>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p w:rsidR="00426F7A" w:rsidRPr="00AB2DF3" w:rsidRDefault="00426F7A" w:rsidP="006E2E76">
            <w:pPr>
              <w:jc w:val="both"/>
              <w:rPr>
                <w:sz w:val="22"/>
                <w:szCs w:val="22"/>
                <w:lang w:eastAsia="cs-CZ"/>
              </w:rPr>
            </w:pP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C24358" w:rsidRPr="00AB2DF3" w:rsidTr="005D56EB">
        <w:tc>
          <w:tcPr>
            <w:tcW w:w="675" w:type="dxa"/>
            <w:shd w:val="clear" w:color="auto" w:fill="auto"/>
            <w:vAlign w:val="center"/>
          </w:tcPr>
          <w:p w:rsidR="00C24358" w:rsidRPr="00AB2DF3" w:rsidRDefault="00C24358" w:rsidP="006E2E76">
            <w:pPr>
              <w:jc w:val="center"/>
              <w:rPr>
                <w:sz w:val="22"/>
                <w:szCs w:val="22"/>
                <w:lang w:eastAsia="cs-CZ"/>
              </w:rPr>
            </w:pPr>
            <w:r>
              <w:rPr>
                <w:sz w:val="22"/>
                <w:szCs w:val="22"/>
                <w:lang w:eastAsia="cs-CZ"/>
              </w:rPr>
              <w:t>23</w:t>
            </w:r>
          </w:p>
        </w:tc>
        <w:tc>
          <w:tcPr>
            <w:tcW w:w="3720" w:type="dxa"/>
            <w:shd w:val="clear" w:color="auto" w:fill="auto"/>
          </w:tcPr>
          <w:p w:rsidR="00C24358" w:rsidRPr="00AB2DF3" w:rsidRDefault="000E2C65" w:rsidP="006E2E76">
            <w:pPr>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rsidR="00426F7A" w:rsidRPr="00AB2DF3" w:rsidRDefault="00C24358" w:rsidP="008873CB">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rsidR="00C24358" w:rsidRPr="00AB2DF3" w:rsidRDefault="00C24358" w:rsidP="006E2E76">
            <w:pPr>
              <w:jc w:val="both"/>
              <w:rPr>
                <w:sz w:val="22"/>
                <w:szCs w:val="22"/>
                <w:lang w:eastAsia="cs-CZ"/>
              </w:rPr>
            </w:pPr>
            <w:r>
              <w:rPr>
                <w:sz w:val="22"/>
                <w:szCs w:val="22"/>
                <w:lang w:eastAsia="cs-CZ"/>
              </w:rPr>
              <w:t>25 %</w:t>
            </w:r>
            <w:r w:rsidR="000E2C65">
              <w:rPr>
                <w:sz w:val="22"/>
                <w:szCs w:val="22"/>
                <w:lang w:eastAsia="cs-CZ"/>
              </w:rPr>
              <w:t xml:space="preserve">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rsidR="006E2E76" w:rsidRPr="00AB2DF3" w:rsidRDefault="006E2E76" w:rsidP="00C24358">
            <w:pPr>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rsidR="006E2E76" w:rsidRPr="00AB2DF3" w:rsidRDefault="007B29A9" w:rsidP="006E2E76">
            <w:pPr>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lastRenderedPageBreak/>
              <w:t>26</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rsidR="00DB29C1" w:rsidRDefault="006E2E76" w:rsidP="00163E08">
            <w:pPr>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rsidR="006E2E76" w:rsidRPr="00AB2DF3" w:rsidRDefault="006E2E76" w:rsidP="00163E08">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 xml:space="preserve">100 % </w:t>
            </w:r>
          </w:p>
          <w:p w:rsidR="006E2E76" w:rsidRPr="00AB2DF3" w:rsidRDefault="006E2E76" w:rsidP="006E2E76">
            <w:pPr>
              <w:jc w:val="both"/>
              <w:rPr>
                <w:sz w:val="22"/>
                <w:szCs w:val="22"/>
                <w:lang w:eastAsia="cs-CZ"/>
              </w:rPr>
            </w:pPr>
          </w:p>
        </w:tc>
      </w:tr>
      <w:tr w:rsidR="00D305C5" w:rsidRPr="00AB2DF3" w:rsidTr="00957B23">
        <w:trPr>
          <w:trHeight w:val="213"/>
        </w:trPr>
        <w:tc>
          <w:tcPr>
            <w:tcW w:w="675" w:type="dxa"/>
            <w:vMerge w:val="restart"/>
            <w:shd w:val="clear" w:color="auto" w:fill="auto"/>
            <w:vAlign w:val="center"/>
          </w:tcPr>
          <w:p w:rsidR="00D305C5" w:rsidRPr="00AB2DF3" w:rsidRDefault="00D305C5" w:rsidP="006E2E76">
            <w:pPr>
              <w:jc w:val="center"/>
              <w:rPr>
                <w:sz w:val="22"/>
                <w:szCs w:val="22"/>
                <w:lang w:eastAsia="cs-CZ"/>
              </w:rPr>
            </w:pPr>
            <w:r>
              <w:rPr>
                <w:sz w:val="22"/>
                <w:szCs w:val="22"/>
                <w:lang w:eastAsia="cs-CZ"/>
              </w:rPr>
              <w:t>27</w:t>
            </w:r>
          </w:p>
        </w:tc>
        <w:tc>
          <w:tcPr>
            <w:tcW w:w="3720" w:type="dxa"/>
            <w:vMerge w:val="restart"/>
            <w:shd w:val="clear" w:color="auto" w:fill="auto"/>
          </w:tcPr>
          <w:p w:rsidR="00DB29C1" w:rsidRDefault="00D305C5" w:rsidP="006E2E76">
            <w:pPr>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rsidR="00DB29C1" w:rsidRDefault="00DB29C1" w:rsidP="006E2E76">
            <w:pPr>
              <w:jc w:val="both"/>
              <w:rPr>
                <w:sz w:val="22"/>
                <w:szCs w:val="22"/>
                <w:lang w:eastAsia="cs-CZ"/>
              </w:rPr>
            </w:pPr>
          </w:p>
          <w:p w:rsidR="00DB29C1" w:rsidRDefault="00DB29C1" w:rsidP="006E2E76">
            <w:pPr>
              <w:jc w:val="both"/>
              <w:rPr>
                <w:sz w:val="22"/>
                <w:szCs w:val="22"/>
                <w:lang w:eastAsia="cs-CZ"/>
              </w:rPr>
            </w:pPr>
            <w:r>
              <w:rPr>
                <w:sz w:val="22"/>
                <w:szCs w:val="22"/>
                <w:lang w:eastAsia="cs-CZ"/>
              </w:rPr>
              <w:t xml:space="preserve">alebo </w:t>
            </w:r>
          </w:p>
          <w:p w:rsidR="00DB29C1" w:rsidRDefault="00DB29C1" w:rsidP="006E2E76">
            <w:pPr>
              <w:jc w:val="both"/>
              <w:rPr>
                <w:sz w:val="22"/>
                <w:szCs w:val="22"/>
                <w:lang w:eastAsia="cs-CZ"/>
              </w:rPr>
            </w:pPr>
          </w:p>
          <w:p w:rsidR="00D305C5" w:rsidRPr="00AB2DF3" w:rsidRDefault="00DB29C1" w:rsidP="00DB29C1">
            <w:pPr>
              <w:jc w:val="both"/>
              <w:rPr>
                <w:sz w:val="22"/>
                <w:szCs w:val="22"/>
                <w:lang w:eastAsia="cs-CZ"/>
              </w:rPr>
            </w:pPr>
            <w:r>
              <w:rPr>
                <w:sz w:val="22"/>
                <w:szCs w:val="22"/>
                <w:lang w:eastAsia="cs-CZ"/>
              </w:rPr>
              <w:t>Rozhodnutie ÚVO, podľa ktorého mal prijímateľ postupovať podľa § 40 ods. 6 písm. g) ZVO</w:t>
            </w:r>
          </w:p>
        </w:tc>
        <w:tc>
          <w:tcPr>
            <w:tcW w:w="7087" w:type="dxa"/>
            <w:tcBorders>
              <w:bottom w:val="single" w:sz="4" w:space="0" w:color="auto"/>
            </w:tcBorders>
            <w:shd w:val="clear" w:color="auto" w:fill="auto"/>
          </w:tcPr>
          <w:p w:rsidR="00FA333F" w:rsidRDefault="00FA333F" w:rsidP="00FA333F">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rsidR="00DB29C1" w:rsidRPr="00AB2DF3" w:rsidRDefault="00DB29C1" w:rsidP="00FA333F">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100 %</w:t>
            </w:r>
          </w:p>
        </w:tc>
      </w:tr>
      <w:tr w:rsidR="00D305C5" w:rsidRPr="00AB2DF3" w:rsidTr="00957B23">
        <w:trPr>
          <w:trHeight w:val="213"/>
        </w:trPr>
        <w:tc>
          <w:tcPr>
            <w:tcW w:w="675" w:type="dxa"/>
            <w:vMerge/>
            <w:shd w:val="clear" w:color="auto" w:fill="auto"/>
            <w:vAlign w:val="center"/>
          </w:tcPr>
          <w:p w:rsidR="00D305C5" w:rsidRDefault="00D305C5" w:rsidP="006E2E76">
            <w:pPr>
              <w:jc w:val="center"/>
              <w:rPr>
                <w:sz w:val="22"/>
                <w:szCs w:val="22"/>
                <w:lang w:eastAsia="cs-CZ"/>
              </w:rPr>
            </w:pPr>
          </w:p>
        </w:tc>
        <w:tc>
          <w:tcPr>
            <w:tcW w:w="3720" w:type="dxa"/>
            <w:vMerge/>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163E08">
            <w:pPr>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p w:rsidR="00DB29C1" w:rsidRPr="00AB2DF3" w:rsidRDefault="00DB29C1" w:rsidP="00163E08">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25 %</w:t>
            </w:r>
          </w:p>
        </w:tc>
      </w:tr>
      <w:tr w:rsidR="00D305C5" w:rsidRPr="00AB2DF3" w:rsidTr="005D56EB">
        <w:trPr>
          <w:trHeight w:val="213"/>
        </w:trPr>
        <w:tc>
          <w:tcPr>
            <w:tcW w:w="675" w:type="dxa"/>
            <w:vMerge/>
            <w:tcBorders>
              <w:bottom w:val="single" w:sz="4" w:space="0" w:color="auto"/>
            </w:tcBorders>
            <w:shd w:val="clear" w:color="auto" w:fill="auto"/>
            <w:vAlign w:val="center"/>
          </w:tcPr>
          <w:p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FA333F">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rsidR="00DB29C1" w:rsidRPr="00AB2DF3" w:rsidRDefault="00DB29C1" w:rsidP="00FA333F">
            <w:pPr>
              <w:jc w:val="both"/>
              <w:rPr>
                <w:sz w:val="22"/>
                <w:szCs w:val="22"/>
                <w:lang w:eastAsia="cs-CZ"/>
              </w:rPr>
            </w:pPr>
          </w:p>
        </w:tc>
        <w:tc>
          <w:tcPr>
            <w:tcW w:w="2552" w:type="dxa"/>
            <w:tcBorders>
              <w:bottom w:val="single" w:sz="4" w:space="0" w:color="auto"/>
            </w:tcBorders>
            <w:shd w:val="clear" w:color="auto" w:fill="auto"/>
          </w:tcPr>
          <w:p w:rsidR="00D305C5" w:rsidRPr="00AB2DF3" w:rsidRDefault="00D305C5" w:rsidP="006E2E76">
            <w:pPr>
              <w:jc w:val="both"/>
              <w:rPr>
                <w:sz w:val="22"/>
                <w:szCs w:val="22"/>
                <w:lang w:eastAsia="cs-CZ"/>
              </w:rPr>
            </w:pPr>
            <w:r>
              <w:rPr>
                <w:sz w:val="22"/>
                <w:szCs w:val="22"/>
                <w:lang w:eastAsia="cs-CZ"/>
              </w:rPr>
              <w:t>10 %</w:t>
            </w:r>
          </w:p>
        </w:tc>
      </w:tr>
      <w:tr w:rsidR="007B29A9" w:rsidRPr="00AB2DF3" w:rsidTr="00957B23">
        <w:trPr>
          <w:trHeight w:val="1904"/>
        </w:trPr>
        <w:tc>
          <w:tcPr>
            <w:tcW w:w="675" w:type="dxa"/>
            <w:vMerge w:val="restart"/>
            <w:shd w:val="clear" w:color="auto" w:fill="auto"/>
          </w:tcPr>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7B29A9" w:rsidRPr="00AB2DF3" w:rsidRDefault="007B29A9" w:rsidP="006E2E76">
            <w:pPr>
              <w:jc w:val="center"/>
              <w:rPr>
                <w:sz w:val="22"/>
                <w:szCs w:val="22"/>
                <w:lang w:eastAsia="cs-CZ"/>
              </w:rPr>
            </w:pPr>
            <w:r w:rsidRPr="002550C0">
              <w:rPr>
                <w:sz w:val="22"/>
                <w:szCs w:val="22"/>
              </w:rPr>
              <w:t>2</w:t>
            </w:r>
            <w:r w:rsidR="00D305C5">
              <w:rPr>
                <w:sz w:val="22"/>
                <w:szCs w:val="22"/>
              </w:rPr>
              <w:t>8</w:t>
            </w:r>
          </w:p>
        </w:tc>
        <w:tc>
          <w:tcPr>
            <w:tcW w:w="3720" w:type="dxa"/>
            <w:vMerge w:val="restart"/>
            <w:shd w:val="clear" w:color="auto" w:fill="auto"/>
          </w:tcPr>
          <w:p w:rsidR="007B29A9" w:rsidRPr="00AB2DF3" w:rsidRDefault="007B29A9" w:rsidP="006E2E76">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rsidR="00D305C5" w:rsidRDefault="007B29A9" w:rsidP="006E2E76">
            <w:pPr>
              <w:jc w:val="both"/>
              <w:rPr>
                <w:sz w:val="22"/>
                <w:szCs w:val="22"/>
              </w:rPr>
            </w:pPr>
            <w:r w:rsidRPr="00AB2DF3">
              <w:rPr>
                <w:sz w:val="22"/>
                <w:szCs w:val="22"/>
                <w:lang w:eastAsia="cs-CZ"/>
              </w:rPr>
              <w:t xml:space="preserve">Verejný obstarávateľ porušil ustanovenie § 11 ZVO,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0"/>
              </w:r>
              <w:r w:rsidRPr="00AB2DF3">
                <w:rPr>
                  <w:color w:val="0000FF"/>
                  <w:sz w:val="22"/>
                  <w:szCs w:val="22"/>
                  <w:u w:val="single"/>
                </w:rPr>
                <w:t>)</w:t>
              </w:r>
            </w:hyperlink>
            <w:r w:rsidRPr="00AB2DF3">
              <w:rPr>
                <w:sz w:val="22"/>
                <w:szCs w:val="22"/>
              </w:rPr>
              <w:t xml:space="preserve"> a nie sú zapísaní v registri partnerov verejného sektora</w:t>
            </w:r>
            <w:r w:rsidR="00D305C5">
              <w:rPr>
                <w:sz w:val="22"/>
                <w:szCs w:val="22"/>
              </w:rPr>
              <w:t>.</w:t>
            </w:r>
          </w:p>
          <w:p w:rsidR="007B29A9" w:rsidRDefault="007B29A9" w:rsidP="006E2E76">
            <w:pPr>
              <w:jc w:val="both"/>
              <w:rPr>
                <w:color w:val="0000FF"/>
                <w:sz w:val="22"/>
                <w:szCs w:val="22"/>
                <w:u w:val="single"/>
                <w:vertAlign w:val="superscript"/>
              </w:rPr>
            </w:pPr>
          </w:p>
          <w:p w:rsidR="007B29A9" w:rsidRPr="002550C0" w:rsidRDefault="007B29A9" w:rsidP="006E2E76">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D305C5">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rsidR="007B29A9" w:rsidRPr="00AB2DF3" w:rsidRDefault="007B29A9" w:rsidP="006E2E76">
            <w:pPr>
              <w:jc w:val="both"/>
              <w:rPr>
                <w:sz w:val="22"/>
                <w:szCs w:val="22"/>
              </w:rPr>
            </w:pPr>
          </w:p>
          <w:p w:rsidR="007B29A9" w:rsidRPr="00AB2DF3" w:rsidRDefault="007B29A9" w:rsidP="00D305C5">
            <w:pPr>
              <w:jc w:val="both"/>
              <w:rPr>
                <w:sz w:val="22"/>
                <w:szCs w:val="22"/>
                <w:lang w:eastAsia="cs-CZ"/>
              </w:rPr>
            </w:pPr>
            <w:r w:rsidRPr="00AB2DF3">
              <w:rPr>
                <w:sz w:val="22"/>
                <w:szCs w:val="22"/>
              </w:rPr>
              <w:t>V prípade identifikovania tohto nedostatku riadiacim orgánom, prijímateľ vyzve úspešného uchádzača</w:t>
            </w:r>
            <w:r w:rsidR="00D305C5">
              <w:rPr>
                <w:sz w:val="22"/>
                <w:szCs w:val="22"/>
              </w:rPr>
              <w:t xml:space="preserve"> </w:t>
            </w:r>
            <w:r w:rsidRPr="00AB2DF3">
              <w:rPr>
                <w:sz w:val="22"/>
                <w:szCs w:val="22"/>
              </w:rPr>
              <w:t xml:space="preserve">na zápis do registra partnerov verejného sektora. </w:t>
            </w:r>
            <w:r w:rsidRPr="00AB2DF3">
              <w:rPr>
                <w:sz w:val="22"/>
                <w:szCs w:val="22"/>
              </w:rPr>
              <w:lastRenderedPageBreak/>
              <w:t>Finančná oprava sa uplatňuje iba v prípade, ak úspešný uchádzač</w:t>
            </w:r>
            <w:r w:rsidR="00D305C5">
              <w:rPr>
                <w:sz w:val="22"/>
                <w:szCs w:val="22"/>
              </w:rPr>
              <w:t xml:space="preserve"> </w:t>
            </w:r>
            <w:r w:rsidRPr="00AB2DF3">
              <w:rPr>
                <w:sz w:val="22"/>
                <w:szCs w:val="22"/>
              </w:rPr>
              <w:t>nie je v dodatočne určenej primeranej lehote zapísaný v registri partnerov verejného sektora.</w:t>
            </w:r>
            <w:r w:rsidR="00163E08" w:rsidRPr="00AB2DF3">
              <w:rPr>
                <w:sz w:val="22"/>
                <w:szCs w:val="22"/>
                <w:lang w:eastAsia="cs-CZ"/>
              </w:rPr>
              <w:t xml:space="preserve"> </w:t>
            </w:r>
          </w:p>
        </w:tc>
        <w:tc>
          <w:tcPr>
            <w:tcW w:w="2552" w:type="dxa"/>
            <w:shd w:val="clear" w:color="auto" w:fill="auto"/>
          </w:tcPr>
          <w:p w:rsidR="007B29A9" w:rsidRPr="00AB2DF3" w:rsidRDefault="007B29A9" w:rsidP="006E2E76">
            <w:pPr>
              <w:jc w:val="both"/>
              <w:rPr>
                <w:sz w:val="22"/>
                <w:szCs w:val="22"/>
                <w:lang w:eastAsia="cs-CZ"/>
              </w:rPr>
            </w:pPr>
            <w:r w:rsidRPr="00AB2DF3">
              <w:rPr>
                <w:sz w:val="22"/>
                <w:szCs w:val="22"/>
                <w:lang w:eastAsia="cs-CZ"/>
              </w:rPr>
              <w:lastRenderedPageBreak/>
              <w:t xml:space="preserve">25 % </w:t>
            </w:r>
          </w:p>
          <w:p w:rsidR="007B29A9" w:rsidRPr="00AB2DF3" w:rsidRDefault="007B29A9" w:rsidP="00163E08">
            <w:pPr>
              <w:jc w:val="both"/>
              <w:rPr>
                <w:sz w:val="22"/>
                <w:szCs w:val="22"/>
                <w:lang w:eastAsia="cs-CZ"/>
              </w:rPr>
            </w:pPr>
          </w:p>
        </w:tc>
      </w:tr>
      <w:tr w:rsidR="007B29A9" w:rsidRPr="00AB2DF3" w:rsidTr="00957B23">
        <w:trPr>
          <w:trHeight w:val="1903"/>
        </w:trPr>
        <w:tc>
          <w:tcPr>
            <w:tcW w:w="675" w:type="dxa"/>
            <w:vMerge/>
            <w:tcBorders>
              <w:bottom w:val="single" w:sz="4" w:space="0" w:color="auto"/>
            </w:tcBorders>
            <w:shd w:val="clear" w:color="auto" w:fill="auto"/>
          </w:tcPr>
          <w:p w:rsidR="007B29A9" w:rsidRPr="002550C0" w:rsidRDefault="007B29A9" w:rsidP="006E2E76">
            <w:pPr>
              <w:jc w:val="center"/>
              <w:rPr>
                <w:sz w:val="22"/>
                <w:szCs w:val="22"/>
              </w:rPr>
            </w:pPr>
          </w:p>
        </w:tc>
        <w:tc>
          <w:tcPr>
            <w:tcW w:w="3720" w:type="dxa"/>
            <w:vMerge/>
            <w:tcBorders>
              <w:bottom w:val="single" w:sz="4" w:space="0" w:color="auto"/>
            </w:tcBorders>
            <w:shd w:val="clear" w:color="auto" w:fill="auto"/>
          </w:tcPr>
          <w:p w:rsidR="007B29A9" w:rsidRPr="002550C0" w:rsidRDefault="007B29A9" w:rsidP="006E2E76">
            <w:pPr>
              <w:jc w:val="both"/>
              <w:rPr>
                <w:sz w:val="22"/>
                <w:szCs w:val="22"/>
              </w:rPr>
            </w:pPr>
          </w:p>
        </w:tc>
        <w:tc>
          <w:tcPr>
            <w:tcW w:w="7087" w:type="dxa"/>
            <w:tcBorders>
              <w:bottom w:val="single" w:sz="4" w:space="0" w:color="auto"/>
            </w:tcBorders>
            <w:shd w:val="clear" w:color="auto" w:fill="auto"/>
          </w:tcPr>
          <w:p w:rsidR="00163E08" w:rsidRPr="00163E08" w:rsidRDefault="00163E08" w:rsidP="00163E08">
            <w:pPr>
              <w:jc w:val="both"/>
              <w:rPr>
                <w:sz w:val="22"/>
                <w:szCs w:val="22"/>
                <w:lang w:eastAsia="cs-CZ"/>
              </w:rPr>
            </w:pPr>
            <w:r w:rsidRPr="00163E08">
              <w:rPr>
                <w:sz w:val="22"/>
                <w:szCs w:val="22"/>
                <w:lang w:eastAsia="cs-CZ"/>
              </w:rPr>
              <w:t>Verejný obstarávateľ porušil ustanovenie § 11 ZVO, nakoľko uzavrel zmluvu, koncesnú zmluvu alebo rámcovú dohodu s uchádzačom alebo uchádzačmi, ktorých subdodávatelia, ktorí majú povinnosť zapisovať sa do registra partnerov verejného sektora a nie sú zapísaní v registri partnerov verejného sektora.</w:t>
            </w:r>
          </w:p>
          <w:p w:rsidR="00163E08" w:rsidRPr="00163E08" w:rsidRDefault="00163E08" w:rsidP="00163E08">
            <w:pPr>
              <w:jc w:val="both"/>
              <w:rPr>
                <w:sz w:val="22"/>
                <w:szCs w:val="22"/>
                <w:lang w:eastAsia="cs-CZ"/>
              </w:rPr>
            </w:pPr>
          </w:p>
          <w:p w:rsidR="00163E08" w:rsidRPr="00163E08" w:rsidRDefault="00163E08" w:rsidP="00163E08">
            <w:pPr>
              <w:jc w:val="both"/>
              <w:rPr>
                <w:sz w:val="22"/>
                <w:szCs w:val="22"/>
                <w:lang w:eastAsia="cs-CZ"/>
              </w:rPr>
            </w:pPr>
            <w:r w:rsidRPr="00163E08">
              <w:rPr>
                <w:sz w:val="22"/>
                <w:szCs w:val="22"/>
                <w:lang w:eastAsia="cs-CZ"/>
              </w:rPr>
              <w:t>Uvedené sa týka aj zákaziek realizovaných osobami, ktorým verejný obstarávateľ poskytne 50% a menej finančn</w:t>
            </w:r>
            <w:r w:rsidR="00D305C5">
              <w:rPr>
                <w:sz w:val="22"/>
                <w:szCs w:val="22"/>
                <w:lang w:eastAsia="cs-CZ"/>
              </w:rPr>
              <w:t xml:space="preserve">ých prostriedkov </w:t>
            </w:r>
            <w:r w:rsidRPr="00163E08">
              <w:rPr>
                <w:sz w:val="22"/>
                <w:szCs w:val="22"/>
                <w:lang w:eastAsia="cs-CZ"/>
              </w:rPr>
              <w:t>na dodanie tovaru, uskutočnenie stavebných prác a poskytnutie služieb z NFP.</w:t>
            </w:r>
          </w:p>
          <w:p w:rsidR="00163E08" w:rsidRPr="00163E08" w:rsidRDefault="00163E08" w:rsidP="00163E08">
            <w:pPr>
              <w:jc w:val="both"/>
              <w:rPr>
                <w:sz w:val="22"/>
                <w:szCs w:val="22"/>
                <w:lang w:eastAsia="cs-CZ"/>
              </w:rPr>
            </w:pPr>
          </w:p>
          <w:p w:rsidR="00163E08" w:rsidRPr="00AB2DF3" w:rsidRDefault="00163E08" w:rsidP="00163E08">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sidR="00D305C5">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rsidR="007B29A9" w:rsidRPr="00AB2DF3" w:rsidRDefault="00163E08" w:rsidP="006E2E76">
            <w:pPr>
              <w:jc w:val="both"/>
              <w:rPr>
                <w:sz w:val="22"/>
                <w:szCs w:val="22"/>
                <w:lang w:eastAsia="cs-CZ"/>
              </w:rPr>
            </w:pPr>
            <w:r>
              <w:rPr>
                <w:sz w:val="22"/>
                <w:szCs w:val="22"/>
                <w:lang w:eastAsia="cs-CZ"/>
              </w:rPr>
              <w:t>10 %</w:t>
            </w: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b/>
                <w:sz w:val="22"/>
                <w:szCs w:val="22"/>
                <w:lang w:eastAsia="cs-CZ"/>
              </w:rPr>
            </w:pPr>
            <w:r w:rsidRPr="00AB2DF3">
              <w:rPr>
                <w:b/>
                <w:sz w:val="22"/>
                <w:szCs w:val="22"/>
                <w:lang w:eastAsia="cs-CZ"/>
              </w:rPr>
              <w:t>Realizácia zákazky</w:t>
            </w:r>
          </w:p>
        </w:tc>
      </w:tr>
      <w:tr w:rsidR="00C4138D" w:rsidRPr="00AB2DF3" w:rsidTr="007B229C">
        <w:trPr>
          <w:trHeight w:val="315"/>
        </w:trPr>
        <w:tc>
          <w:tcPr>
            <w:tcW w:w="675" w:type="dxa"/>
            <w:vMerge w:val="restart"/>
            <w:shd w:val="clear" w:color="auto" w:fill="auto"/>
            <w:vAlign w:val="center"/>
          </w:tcPr>
          <w:p w:rsidR="00C4138D" w:rsidRPr="00AB2DF3" w:rsidRDefault="00C4138D" w:rsidP="006E2E76">
            <w:pPr>
              <w:jc w:val="center"/>
              <w:rPr>
                <w:sz w:val="22"/>
                <w:szCs w:val="22"/>
                <w:lang w:eastAsia="cs-CZ"/>
              </w:rPr>
            </w:pPr>
            <w:r w:rsidRPr="00AB2DF3">
              <w:rPr>
                <w:sz w:val="22"/>
                <w:szCs w:val="22"/>
                <w:lang w:eastAsia="cs-CZ"/>
              </w:rPr>
              <w:t>2</w:t>
            </w:r>
            <w:r w:rsidR="004110E7">
              <w:rPr>
                <w:sz w:val="22"/>
                <w:szCs w:val="22"/>
                <w:lang w:eastAsia="cs-CZ"/>
              </w:rPr>
              <w:t>9</w:t>
            </w:r>
          </w:p>
        </w:tc>
        <w:tc>
          <w:tcPr>
            <w:tcW w:w="3720" w:type="dxa"/>
            <w:vMerge w:val="restart"/>
            <w:shd w:val="clear" w:color="auto" w:fill="auto"/>
          </w:tcPr>
          <w:p w:rsidR="00C4138D" w:rsidRPr="00AB2DF3" w:rsidRDefault="00C4138D" w:rsidP="00496395">
            <w:pPr>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Pr>
                <w:sz w:val="22"/>
                <w:szCs w:val="22"/>
                <w:lang w:eastAsia="cs-CZ"/>
              </w:rPr>
              <w:t>ZVO</w:t>
            </w:r>
            <w:r w:rsidR="008873CB">
              <w:rPr>
                <w:sz w:val="22"/>
                <w:szCs w:val="22"/>
                <w:lang w:eastAsia="cs-CZ"/>
              </w:rPr>
              <w:t xml:space="preserve"> alebo v Metodickom pokyne CKO č. 12 v prípade zákaziek, na ktoré sa nevzťahuje pôsobnosť ZVO</w:t>
            </w:r>
          </w:p>
        </w:tc>
        <w:tc>
          <w:tcPr>
            <w:tcW w:w="7087" w:type="dxa"/>
            <w:shd w:val="clear" w:color="auto" w:fill="auto"/>
          </w:tcPr>
          <w:p w:rsidR="00C4138D" w:rsidRDefault="00C4138D" w:rsidP="006E2E76">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sidR="00484B88">
              <w:rPr>
                <w:sz w:val="22"/>
                <w:szCs w:val="22"/>
                <w:lang w:eastAsia="cs-CZ"/>
              </w:rPr>
              <w:t xml:space="preserve"> a v Metodickom pokyne CKO č. 12 (kapitola 8) v prípade zákaziek, na ktoré sa nevzťahuje pôsobnosť ZVO.</w:t>
            </w:r>
          </w:p>
          <w:p w:rsidR="00C4138D" w:rsidRPr="00AB2DF3" w:rsidRDefault="00C4138D" w:rsidP="006E2E76">
            <w:pPr>
              <w:jc w:val="both"/>
              <w:rPr>
                <w:sz w:val="22"/>
                <w:szCs w:val="22"/>
                <w:lang w:eastAsia="cs-CZ"/>
              </w:rPr>
            </w:pPr>
          </w:p>
          <w:p w:rsidR="006A13FE" w:rsidRDefault="00C4138D" w:rsidP="006E2E76">
            <w:pPr>
              <w:jc w:val="both"/>
              <w:rPr>
                <w:sz w:val="22"/>
                <w:szCs w:val="22"/>
                <w:lang w:eastAsia="cs-CZ"/>
              </w:rPr>
            </w:pPr>
            <w:r>
              <w:rPr>
                <w:sz w:val="22"/>
                <w:szCs w:val="22"/>
                <w:lang w:eastAsia="cs-CZ"/>
              </w:rPr>
              <w:t>Ide aj o prípady, keď u</w:t>
            </w:r>
            <w:r w:rsidRPr="00AB2DF3">
              <w:rPr>
                <w:sz w:val="22"/>
                <w:szCs w:val="22"/>
                <w:lang w:eastAsia="cs-CZ"/>
              </w:rPr>
              <w:t xml:space="preserve">zavretá zmluva, rámcová dohoda alebo koncesná zmluva je v rozpore so súťažnými podkladmi alebo koncesnou dokumentáciou </w:t>
            </w:r>
            <w:r w:rsidRPr="00AB2DF3">
              <w:rPr>
                <w:sz w:val="22"/>
                <w:szCs w:val="22"/>
                <w:lang w:eastAsia="cs-CZ"/>
              </w:rPr>
              <w:lastRenderedPageBreak/>
              <w:t>alebo s ponukou predloženou úspešným uchádzačom alebo uchádzačmi</w:t>
            </w:r>
            <w:r w:rsidR="006A13FE">
              <w:rPr>
                <w:sz w:val="22"/>
                <w:szCs w:val="22"/>
                <w:lang w:eastAsia="cs-CZ"/>
              </w:rPr>
              <w:t xml:space="preserve"> a prípady, keď bol znížený rozsah zákazky.</w:t>
            </w:r>
          </w:p>
          <w:p w:rsidR="006A13FE" w:rsidRDefault="006A13FE" w:rsidP="006E2E76">
            <w:pPr>
              <w:jc w:val="both"/>
              <w:rPr>
                <w:sz w:val="22"/>
                <w:szCs w:val="22"/>
                <w:lang w:eastAsia="cs-CZ"/>
              </w:rPr>
            </w:pPr>
          </w:p>
          <w:p w:rsidR="00C4138D" w:rsidRDefault="006A13FE" w:rsidP="006E2E76">
            <w:pPr>
              <w:jc w:val="both"/>
              <w:rPr>
                <w:sz w:val="22"/>
                <w:szCs w:val="22"/>
                <w:lang w:eastAsia="cs-CZ"/>
              </w:rPr>
            </w:pPr>
            <w:r>
              <w:rPr>
                <w:sz w:val="22"/>
                <w:szCs w:val="22"/>
                <w:lang w:eastAsia="cs-CZ"/>
              </w:rPr>
              <w:t>Zároveň ide o prípady, ak neboli splnené podmienky na zmenu zmluvy, rámcovej dohody alebo koncesnej zmluvy podľa § 18 ods. 1 písm. a) a písm. d) ZVO</w:t>
            </w:r>
            <w:r w:rsidR="00484B88">
              <w:rPr>
                <w:sz w:val="22"/>
                <w:szCs w:val="22"/>
                <w:lang w:eastAsia="cs-CZ"/>
              </w:rPr>
              <w:t xml:space="preserve">, resp. podmienky uvedené </w:t>
            </w:r>
            <w:r w:rsidR="00484B88" w:rsidRPr="00484B88">
              <w:rPr>
                <w:sz w:val="22"/>
                <w:szCs w:val="22"/>
                <w:lang w:eastAsia="cs-CZ"/>
              </w:rPr>
              <w:t>v Metodickom pokyne CKO č. 12 (kapitola 8) v prípade zákaziek, na ktoré sa nevzťahuje pôsobnosť ZVO</w:t>
            </w:r>
            <w:r>
              <w:rPr>
                <w:sz w:val="22"/>
                <w:szCs w:val="22"/>
                <w:lang w:eastAsia="cs-CZ"/>
              </w:rPr>
              <w:t>.</w:t>
            </w:r>
          </w:p>
          <w:p w:rsidR="004F003C" w:rsidRDefault="004F003C" w:rsidP="006E2E76">
            <w:pPr>
              <w:jc w:val="both"/>
              <w:rPr>
                <w:sz w:val="22"/>
                <w:szCs w:val="22"/>
                <w:lang w:eastAsia="cs-CZ"/>
              </w:rPr>
            </w:pPr>
          </w:p>
          <w:p w:rsidR="004F003C" w:rsidRDefault="004F003C" w:rsidP="004F003C">
            <w:pPr>
              <w:jc w:val="both"/>
              <w:rPr>
                <w:sz w:val="22"/>
                <w:szCs w:val="22"/>
                <w:lang w:eastAsia="cs-CZ"/>
              </w:rPr>
            </w:pPr>
            <w:r w:rsidRPr="00255A32">
              <w:rPr>
                <w:sz w:val="22"/>
                <w:szCs w:val="22"/>
                <w:lang w:eastAsia="cs-CZ"/>
              </w:rPr>
              <w:t xml:space="preserve">Ide </w:t>
            </w:r>
            <w:r>
              <w:rPr>
                <w:sz w:val="22"/>
                <w:szCs w:val="22"/>
                <w:lang w:eastAsia="cs-CZ"/>
              </w:rPr>
              <w:t xml:space="preserve">aj </w:t>
            </w:r>
            <w:r w:rsidRPr="00255A32">
              <w:rPr>
                <w:sz w:val="22"/>
                <w:szCs w:val="22"/>
                <w:lang w:eastAsia="cs-CZ"/>
              </w:rPr>
              <w:t>o prípady, keď neboli splnené podmienky na zmenu zmluvy podľa § 18 ods. 1 písm. b) ZVO alebo podľa § 18 ods. 1 písm. c) ZVO</w:t>
            </w: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p>
          <w:p w:rsidR="00C4138D" w:rsidRDefault="00C4138D" w:rsidP="006E2E76">
            <w:pPr>
              <w:jc w:val="both"/>
              <w:rPr>
                <w:sz w:val="22"/>
                <w:szCs w:val="22"/>
                <w:lang w:eastAsia="cs-CZ"/>
              </w:rPr>
            </w:pPr>
          </w:p>
          <w:p w:rsidR="00C4138D" w:rsidRPr="00C4138D" w:rsidRDefault="00C4138D" w:rsidP="00C4138D">
            <w:pPr>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ZVO </w:t>
            </w:r>
            <w:r>
              <w:rPr>
                <w:sz w:val="22"/>
                <w:szCs w:val="22"/>
                <w:lang w:eastAsia="cs-CZ"/>
              </w:rPr>
              <w:t xml:space="preserve">neuplatňuje, ak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10 % hodnoty pôvodnej koncesnej zmluvy, ak ide o koncesiu.</w:t>
            </w:r>
          </w:p>
          <w:p w:rsidR="00C4138D" w:rsidRDefault="00C4138D" w:rsidP="00C4138D">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rsidR="008873CB" w:rsidRDefault="008873CB" w:rsidP="00C4138D">
            <w:pPr>
              <w:jc w:val="both"/>
              <w:rPr>
                <w:sz w:val="22"/>
                <w:szCs w:val="22"/>
                <w:lang w:eastAsia="cs-CZ"/>
              </w:rPr>
            </w:pPr>
          </w:p>
          <w:p w:rsidR="008873CB" w:rsidRDefault="008873CB" w:rsidP="00C4138D">
            <w:pPr>
              <w:jc w:val="both"/>
              <w:rPr>
                <w:sz w:val="22"/>
                <w:szCs w:val="22"/>
                <w:lang w:eastAsia="cs-CZ"/>
              </w:rPr>
            </w:pPr>
            <w:r>
              <w:rPr>
                <w:sz w:val="22"/>
                <w:szCs w:val="22"/>
                <w:lang w:eastAsia="cs-CZ"/>
              </w:rPr>
              <w:t>Opakované zmeny zmluvy nie je možné vykonať s cieľom vyhnúť sa použitiu postupov podľa ZVO.</w:t>
            </w:r>
          </w:p>
          <w:p w:rsidR="00DB29C1" w:rsidRPr="00AB2DF3" w:rsidRDefault="00DB29C1" w:rsidP="00C4138D">
            <w:pPr>
              <w:jc w:val="both"/>
              <w:rPr>
                <w:sz w:val="22"/>
                <w:szCs w:val="22"/>
                <w:lang w:eastAsia="cs-CZ"/>
              </w:rPr>
            </w:pPr>
          </w:p>
        </w:tc>
        <w:tc>
          <w:tcPr>
            <w:tcW w:w="2552" w:type="dxa"/>
            <w:shd w:val="clear" w:color="auto" w:fill="auto"/>
          </w:tcPr>
          <w:p w:rsidR="00C4138D" w:rsidRPr="00AB2DF3" w:rsidRDefault="00C4138D" w:rsidP="006E2E76">
            <w:pPr>
              <w:jc w:val="both"/>
              <w:rPr>
                <w:sz w:val="22"/>
                <w:szCs w:val="22"/>
                <w:lang w:eastAsia="cs-CZ"/>
              </w:rPr>
            </w:pPr>
            <w:r w:rsidRPr="00AB2DF3">
              <w:rPr>
                <w:sz w:val="22"/>
                <w:szCs w:val="22"/>
                <w:lang w:eastAsia="cs-CZ"/>
              </w:rPr>
              <w:lastRenderedPageBreak/>
              <w:t>25 % z ceny zmluvy</w:t>
            </w:r>
          </w:p>
          <w:p w:rsidR="00C4138D" w:rsidRPr="00AB2DF3" w:rsidRDefault="00C4138D" w:rsidP="00C4138D">
            <w:pPr>
              <w:jc w:val="both"/>
              <w:rPr>
                <w:sz w:val="22"/>
                <w:szCs w:val="22"/>
                <w:lang w:eastAsia="cs-CZ"/>
              </w:rPr>
            </w:pPr>
            <w:r>
              <w:rPr>
                <w:sz w:val="22"/>
                <w:szCs w:val="22"/>
                <w:lang w:eastAsia="cs-CZ"/>
              </w:rPr>
              <w:t>a</w:t>
            </w:r>
            <w:r w:rsidR="00255A32">
              <w:rPr>
                <w:sz w:val="22"/>
                <w:szCs w:val="22"/>
                <w:lang w:eastAsia="cs-CZ"/>
              </w:rPr>
              <w:t xml:space="preserve"> z </w:t>
            </w:r>
            <w:r w:rsidRPr="00AB2DF3">
              <w:rPr>
                <w:sz w:val="22"/>
                <w:szCs w:val="22"/>
                <w:lang w:eastAsia="cs-CZ"/>
              </w:rPr>
              <w:t>hodnot</w:t>
            </w:r>
            <w:r w:rsidR="00255A32">
              <w:rPr>
                <w:sz w:val="22"/>
                <w:szCs w:val="22"/>
                <w:lang w:eastAsia="cs-CZ"/>
              </w:rPr>
              <w:t>y</w:t>
            </w:r>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rsidTr="00957B23">
        <w:trPr>
          <w:trHeight w:val="1371"/>
        </w:trPr>
        <w:tc>
          <w:tcPr>
            <w:tcW w:w="675" w:type="dxa"/>
            <w:vMerge/>
            <w:shd w:val="clear" w:color="auto" w:fill="auto"/>
            <w:vAlign w:val="center"/>
          </w:tcPr>
          <w:p w:rsidR="00C4138D" w:rsidRPr="00AB2DF3" w:rsidRDefault="00C4138D" w:rsidP="006E2E76">
            <w:pPr>
              <w:jc w:val="center"/>
              <w:rPr>
                <w:sz w:val="22"/>
                <w:szCs w:val="22"/>
                <w:lang w:eastAsia="cs-CZ"/>
              </w:rPr>
            </w:pPr>
          </w:p>
        </w:tc>
        <w:tc>
          <w:tcPr>
            <w:tcW w:w="3720" w:type="dxa"/>
            <w:vMerge/>
            <w:shd w:val="clear" w:color="auto" w:fill="auto"/>
          </w:tcPr>
          <w:p w:rsidR="00C4138D" w:rsidRDefault="00C4138D" w:rsidP="00496395">
            <w:pPr>
              <w:jc w:val="both"/>
              <w:rPr>
                <w:sz w:val="22"/>
                <w:szCs w:val="22"/>
                <w:lang w:eastAsia="cs-CZ"/>
              </w:rPr>
            </w:pPr>
          </w:p>
        </w:tc>
        <w:tc>
          <w:tcPr>
            <w:tcW w:w="7087" w:type="dxa"/>
            <w:shd w:val="clear" w:color="auto" w:fill="auto"/>
          </w:tcPr>
          <w:p w:rsidR="00C4138D" w:rsidRPr="00AB2DF3" w:rsidRDefault="006A13FE" w:rsidP="00BB0F08">
            <w:pPr>
              <w:jc w:val="both"/>
              <w:rPr>
                <w:sz w:val="22"/>
                <w:szCs w:val="22"/>
                <w:lang w:eastAsia="cs-CZ"/>
              </w:rPr>
            </w:pPr>
            <w:r>
              <w:rPr>
                <w:sz w:val="22"/>
                <w:szCs w:val="22"/>
                <w:lang w:eastAsia="cs-CZ"/>
              </w:rPr>
              <w:t>Ide o prípady,</w:t>
            </w:r>
            <w:r w:rsidR="004110E7">
              <w:rPr>
                <w:sz w:val="22"/>
                <w:szCs w:val="22"/>
                <w:lang w:eastAsia="cs-CZ"/>
              </w:rPr>
              <w:t xml:space="preserve"> keď zmenou zmluvy (dodatkom) došlo </w:t>
            </w:r>
            <w:r w:rsidR="004110E7" w:rsidRPr="004110E7">
              <w:rPr>
                <w:sz w:val="22"/>
                <w:szCs w:val="22"/>
                <w:lang w:eastAsia="cs-CZ"/>
              </w:rPr>
              <w:t>k navýšeniu hodnoty plnenia o viac ako</w:t>
            </w:r>
            <w:r w:rsidR="00BB0F08">
              <w:rPr>
                <w:sz w:val="22"/>
                <w:szCs w:val="22"/>
                <w:lang w:eastAsia="cs-CZ"/>
              </w:rPr>
              <w:t xml:space="preserve"> </w:t>
            </w:r>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rsidR="00C4138D" w:rsidRPr="00C4138D" w:rsidRDefault="00C4138D" w:rsidP="00C4138D">
            <w:pPr>
              <w:jc w:val="both"/>
              <w:rPr>
                <w:sz w:val="22"/>
                <w:szCs w:val="22"/>
                <w:lang w:eastAsia="cs-CZ"/>
              </w:rPr>
            </w:pPr>
            <w:r w:rsidRPr="00C4138D">
              <w:rPr>
                <w:sz w:val="22"/>
                <w:szCs w:val="22"/>
                <w:lang w:eastAsia="cs-CZ"/>
              </w:rPr>
              <w:t>25 % z ceny zmluvy</w:t>
            </w:r>
          </w:p>
          <w:p w:rsidR="00C4138D" w:rsidRPr="00AB2DF3" w:rsidRDefault="00C4138D" w:rsidP="00C4138D">
            <w:pPr>
              <w:jc w:val="both"/>
              <w:rPr>
                <w:sz w:val="22"/>
                <w:szCs w:val="22"/>
                <w:lang w:eastAsia="cs-CZ"/>
              </w:rPr>
            </w:pPr>
            <w:r w:rsidRPr="00C4138D">
              <w:rPr>
                <w:sz w:val="22"/>
                <w:szCs w:val="22"/>
                <w:lang w:eastAsia="cs-CZ"/>
              </w:rPr>
              <w:t>a</w:t>
            </w:r>
            <w:r w:rsidR="00DB29C1">
              <w:rPr>
                <w:sz w:val="22"/>
                <w:szCs w:val="22"/>
                <w:lang w:eastAsia="cs-CZ"/>
              </w:rPr>
              <w:t xml:space="preserve">  </w:t>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rsidR="000E2E4D" w:rsidRPr="00AB2DF3" w:rsidRDefault="000E2E4D" w:rsidP="00636CBF">
      <w:pPr>
        <w:rPr>
          <w:sz w:val="22"/>
          <w:szCs w:val="22"/>
          <w:lang w:eastAsia="cs-CZ"/>
        </w:rPr>
      </w:pPr>
    </w:p>
    <w:sectPr w:rsidR="000E2E4D" w:rsidRPr="00AB2DF3" w:rsidSect="0008244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D5A" w:rsidRDefault="00602D5A" w:rsidP="00B948E0">
      <w:r>
        <w:separator/>
      </w:r>
    </w:p>
  </w:endnote>
  <w:endnote w:type="continuationSeparator" w:id="0">
    <w:p w:rsidR="00602D5A" w:rsidRDefault="00602D5A"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0F" w:rsidRPr="00CF60E2" w:rsidRDefault="0039710F" w:rsidP="00CF60E2">
    <w:pPr>
      <w:tabs>
        <w:tab w:val="center" w:pos="4536"/>
        <w:tab w:val="right" w:pos="9072"/>
      </w:tabs>
      <w:jc w:val="right"/>
    </w:pPr>
    <w:bookmarkStart w:id="0" w:name="_GoBack"/>
    <w:bookmarkEnd w:id="0"/>
    <w:r w:rsidRPr="00CF60E2">
      <w:t xml:space="preserve"> </w:t>
    </w:r>
  </w:p>
  <w:p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B93A31">
          <w:rPr>
            <w:noProof/>
          </w:rPr>
          <w:t>1</w:t>
        </w:r>
        <w:r w:rsidRPr="00CF60E2">
          <w:fldChar w:fldCharType="end"/>
        </w:r>
      </w:sdtContent>
    </w:sdt>
  </w:p>
  <w:p w:rsidR="0039710F" w:rsidRDefault="0039710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D5A" w:rsidRDefault="00602D5A" w:rsidP="00B948E0">
      <w:r>
        <w:separator/>
      </w:r>
    </w:p>
  </w:footnote>
  <w:footnote w:type="continuationSeparator" w:id="0">
    <w:p w:rsidR="00602D5A" w:rsidRDefault="00602D5A" w:rsidP="00B948E0">
      <w:r>
        <w:continuationSeparator/>
      </w:r>
    </w:p>
  </w:footnote>
  <w:footnote w:id="1">
    <w:p w:rsidR="0039710F" w:rsidRDefault="0039710F"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2">
    <w:p w:rsidR="0039710F" w:rsidRPr="0071245E" w:rsidRDefault="0039710F" w:rsidP="00620B29">
      <w:pPr>
        <w:pStyle w:val="Textpoznmkypodiarou"/>
        <w:jc w:val="both"/>
      </w:pPr>
      <w:r w:rsidRPr="0071245E">
        <w:rPr>
          <w:rStyle w:val="Odkaznapoznmkupodiarou"/>
        </w:rPr>
        <w:footnoteRef/>
      </w:r>
      <w:r>
        <w:t xml:space="preserve"> </w:t>
      </w:r>
      <w:r>
        <w:t xml:space="preserve">Uvedený typ porušenia sa primerane vzťahuje aj na minimálne lehoty na predkladanie ponúk upravené v MP CKO č. 14 k zadávaniu zákaziek nad </w:t>
      </w:r>
      <w:r w:rsidR="0077158C">
        <w:t>5</w:t>
      </w:r>
      <w:r>
        <w:t>0 000 eur a na minimálne lehoty na predkladanie ponúk upravené v Metodickom pokyne CKO č. 12</w:t>
      </w:r>
    </w:p>
  </w:footnote>
  <w:footnote w:id="3">
    <w:p w:rsidR="0039710F" w:rsidRPr="0071245E" w:rsidRDefault="0039710F" w:rsidP="008F1CFB">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4">
    <w:p w:rsidR="0039710F" w:rsidRPr="0071245E" w:rsidRDefault="0039710F" w:rsidP="00D13175">
      <w:pPr>
        <w:pStyle w:val="Textpoznmkypodiarou"/>
        <w:jc w:val="both"/>
      </w:pPr>
      <w:r w:rsidRPr="0071245E">
        <w:rPr>
          <w:rStyle w:val="Odkaznapoznmkupodiarou"/>
        </w:rPr>
        <w:footnoteRef/>
      </w:r>
      <w:r>
        <w:t xml:space="preserve"> </w:t>
      </w:r>
      <w:r>
        <w:t xml:space="preserve">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rsidR="0039710F" w:rsidRPr="0071245E" w:rsidRDefault="0039710F" w:rsidP="008F1CFB">
      <w:pPr>
        <w:pStyle w:val="Textpoznmkypodiarou"/>
      </w:pPr>
      <w:r w:rsidRPr="0071245E">
        <w:rPr>
          <w:rStyle w:val="Odkaznapoznmkupodiarou"/>
        </w:rPr>
        <w:footnoteRef/>
      </w:r>
      <w:r w:rsidRPr="0071245E">
        <w:t xml:space="preserve"> </w:t>
      </w:r>
      <w:r w:rsidRPr="0071245E">
        <w:t>Lehoty sú stanovené pre užšiu súťaž a rokovacie konanie so zverejnením.</w:t>
      </w:r>
    </w:p>
  </w:footnote>
  <w:footnote w:id="6">
    <w:p w:rsidR="0039710F" w:rsidRPr="0071245E" w:rsidRDefault="0039710F" w:rsidP="008F77C4">
      <w:pPr>
        <w:pStyle w:val="Textpoznmkypodiarou"/>
      </w:pPr>
      <w:r w:rsidRPr="0071245E">
        <w:rPr>
          <w:rStyle w:val="Odkaznapoznmkupodiarou"/>
        </w:rPr>
        <w:footnoteRef/>
      </w:r>
      <w:r>
        <w:t xml:space="preserve"> </w:t>
      </w:r>
      <w:r>
        <w:t>napr. ak je rámcová dohoda uzavretá na obdobie presahujúce 4 roky, pričom nejde o výnimočný prípad odôvodnení predmetom rámcovej dohody</w:t>
      </w:r>
    </w:p>
  </w:footnote>
  <w:footnote w:id="7">
    <w:p w:rsidR="0039710F" w:rsidRPr="0071245E" w:rsidRDefault="0039710F" w:rsidP="008F77C4">
      <w:pPr>
        <w:pStyle w:val="Textpoznmkypodiarou"/>
      </w:pPr>
      <w:r w:rsidRPr="0071245E">
        <w:rPr>
          <w:rStyle w:val="Odkaznapoznmkupodiarou"/>
        </w:rPr>
        <w:footnoteRef/>
      </w:r>
      <w:r>
        <w:t xml:space="preserve"> </w:t>
      </w:r>
      <w:r>
        <w:t>napr. ak je rámcová dohoda uzavretá na obdobie presahujúce 4 roky, pričom nejde o výnimočný prípad odôvodnení predmetom rámcovej dohody</w:t>
      </w:r>
    </w:p>
  </w:footnote>
  <w:footnote w:id="8">
    <w:p w:rsidR="0039710F" w:rsidRDefault="0039710F" w:rsidP="000E7039">
      <w:pPr>
        <w:pStyle w:val="Textpoznmkypodiarou"/>
      </w:pPr>
      <w:r>
        <w:rPr>
          <w:rStyle w:val="Odkaznapoznmkupodiarou"/>
        </w:rPr>
        <w:footnoteRef/>
      </w:r>
      <w:r>
        <w:t xml:space="preserve"> </w:t>
      </w:r>
      <w:r>
        <w:t>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rsidR="0039710F" w:rsidRDefault="0039710F" w:rsidP="00092C7E">
      <w:pPr>
        <w:pStyle w:val="Textpoznmkypodiarou"/>
      </w:pPr>
      <w:r>
        <w:rPr>
          <w:rStyle w:val="Odkaznapoznmkupodiarou"/>
        </w:rPr>
        <w:footnoteRef/>
      </w:r>
      <w:r>
        <w:t xml:space="preserve"> </w:t>
      </w:r>
      <w:r>
        <w:t>P</w:t>
      </w:r>
      <w:r w:rsidRPr="00C028E5">
        <w:t>odrobnosti upravuje Metodický pokyn CKO č. 13 ku konfliktu záujmov</w:t>
      </w:r>
    </w:p>
  </w:footnote>
  <w:footnote w:id="10">
    <w:p w:rsidR="0039710F" w:rsidRPr="00F45E91" w:rsidRDefault="0039710F" w:rsidP="00FC7FBB">
      <w:pPr>
        <w:pStyle w:val="Textpoznmkypodiarou"/>
      </w:pPr>
      <w:r>
        <w:rPr>
          <w:rStyle w:val="Odkaznapoznmkupodiarou"/>
        </w:rPr>
        <w:footnoteRef/>
      </w:r>
      <w:r>
        <w:t xml:space="preserve"> </w:t>
      </w:r>
      <w:r>
        <w:t>z</w:t>
      </w:r>
      <w:r w:rsidRPr="00F45E91">
        <w:t>ákon č. 315/2016 Z. z. o registri partnerov verejného sektora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0F" w:rsidRPr="00CF60E2" w:rsidRDefault="0039710F" w:rsidP="00CF60E2">
    <w:pPr>
      <w:tabs>
        <w:tab w:val="center" w:pos="4536"/>
        <w:tab w:val="right"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A31" w:rsidRDefault="00B93A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B6"/>
    <w:rsid w:val="00004A26"/>
    <w:rsid w:val="00005F02"/>
    <w:rsid w:val="0002291F"/>
    <w:rsid w:val="000238AE"/>
    <w:rsid w:val="0002420A"/>
    <w:rsid w:val="000302C6"/>
    <w:rsid w:val="00037F28"/>
    <w:rsid w:val="000435A8"/>
    <w:rsid w:val="00050728"/>
    <w:rsid w:val="000611E5"/>
    <w:rsid w:val="00066955"/>
    <w:rsid w:val="0007032C"/>
    <w:rsid w:val="00071088"/>
    <w:rsid w:val="0007554C"/>
    <w:rsid w:val="00080C7C"/>
    <w:rsid w:val="0008244A"/>
    <w:rsid w:val="00091295"/>
    <w:rsid w:val="00092C7E"/>
    <w:rsid w:val="000A0267"/>
    <w:rsid w:val="000A40CB"/>
    <w:rsid w:val="000A592B"/>
    <w:rsid w:val="000A6028"/>
    <w:rsid w:val="000B0D84"/>
    <w:rsid w:val="000B76CD"/>
    <w:rsid w:val="000C2A72"/>
    <w:rsid w:val="000D298C"/>
    <w:rsid w:val="000D6B86"/>
    <w:rsid w:val="000E2AA4"/>
    <w:rsid w:val="000E2C65"/>
    <w:rsid w:val="000E2E4D"/>
    <w:rsid w:val="000E7039"/>
    <w:rsid w:val="000E79E5"/>
    <w:rsid w:val="000F78DE"/>
    <w:rsid w:val="000F7F0C"/>
    <w:rsid w:val="00103610"/>
    <w:rsid w:val="00116F61"/>
    <w:rsid w:val="00124B3C"/>
    <w:rsid w:val="00127AED"/>
    <w:rsid w:val="0013152A"/>
    <w:rsid w:val="001342A2"/>
    <w:rsid w:val="00135963"/>
    <w:rsid w:val="0014641E"/>
    <w:rsid w:val="001479C8"/>
    <w:rsid w:val="0015233E"/>
    <w:rsid w:val="00160706"/>
    <w:rsid w:val="001613ED"/>
    <w:rsid w:val="00163E08"/>
    <w:rsid w:val="00173917"/>
    <w:rsid w:val="00175EB5"/>
    <w:rsid w:val="00176D46"/>
    <w:rsid w:val="001779F1"/>
    <w:rsid w:val="0018241D"/>
    <w:rsid w:val="001873B5"/>
    <w:rsid w:val="00194F59"/>
    <w:rsid w:val="001B12DC"/>
    <w:rsid w:val="001B27DA"/>
    <w:rsid w:val="001B4183"/>
    <w:rsid w:val="001B6E9F"/>
    <w:rsid w:val="001C513F"/>
    <w:rsid w:val="001D19A6"/>
    <w:rsid w:val="001D3F0D"/>
    <w:rsid w:val="001D494C"/>
    <w:rsid w:val="001D4B25"/>
    <w:rsid w:val="001E01AB"/>
    <w:rsid w:val="001E2B03"/>
    <w:rsid w:val="001E3C4C"/>
    <w:rsid w:val="001F0193"/>
    <w:rsid w:val="001F12B7"/>
    <w:rsid w:val="001F1DFB"/>
    <w:rsid w:val="001F472E"/>
    <w:rsid w:val="002105EB"/>
    <w:rsid w:val="002112D8"/>
    <w:rsid w:val="00215E70"/>
    <w:rsid w:val="00224E03"/>
    <w:rsid w:val="002259C4"/>
    <w:rsid w:val="00225A05"/>
    <w:rsid w:val="00246970"/>
    <w:rsid w:val="002550C0"/>
    <w:rsid w:val="00255A32"/>
    <w:rsid w:val="00256687"/>
    <w:rsid w:val="00262F20"/>
    <w:rsid w:val="00271580"/>
    <w:rsid w:val="00274479"/>
    <w:rsid w:val="00296B2F"/>
    <w:rsid w:val="002A1E17"/>
    <w:rsid w:val="002C2B17"/>
    <w:rsid w:val="002C39BC"/>
    <w:rsid w:val="002C40D6"/>
    <w:rsid w:val="002C61AF"/>
    <w:rsid w:val="002D65BD"/>
    <w:rsid w:val="002D7A1D"/>
    <w:rsid w:val="002E4E5D"/>
    <w:rsid w:val="002E611C"/>
    <w:rsid w:val="002E7F32"/>
    <w:rsid w:val="002E7F66"/>
    <w:rsid w:val="002F1ECD"/>
    <w:rsid w:val="00302895"/>
    <w:rsid w:val="00305444"/>
    <w:rsid w:val="00306A0B"/>
    <w:rsid w:val="00317E4D"/>
    <w:rsid w:val="003254A8"/>
    <w:rsid w:val="00325FD0"/>
    <w:rsid w:val="00344E45"/>
    <w:rsid w:val="003473CB"/>
    <w:rsid w:val="00364A34"/>
    <w:rsid w:val="00374048"/>
    <w:rsid w:val="00375AD8"/>
    <w:rsid w:val="00386CBA"/>
    <w:rsid w:val="003901D8"/>
    <w:rsid w:val="00393784"/>
    <w:rsid w:val="003938C6"/>
    <w:rsid w:val="0039710F"/>
    <w:rsid w:val="003A67E1"/>
    <w:rsid w:val="003B0DFE"/>
    <w:rsid w:val="003B2F8A"/>
    <w:rsid w:val="003B4CA0"/>
    <w:rsid w:val="003C2544"/>
    <w:rsid w:val="003C58F4"/>
    <w:rsid w:val="003D4907"/>
    <w:rsid w:val="003D568C"/>
    <w:rsid w:val="003F2EFB"/>
    <w:rsid w:val="004045CF"/>
    <w:rsid w:val="00407700"/>
    <w:rsid w:val="004110E7"/>
    <w:rsid w:val="00416E2D"/>
    <w:rsid w:val="00420784"/>
    <w:rsid w:val="00423634"/>
    <w:rsid w:val="00423D2C"/>
    <w:rsid w:val="00426F7A"/>
    <w:rsid w:val="00432DF1"/>
    <w:rsid w:val="00436926"/>
    <w:rsid w:val="004445A9"/>
    <w:rsid w:val="00452EEF"/>
    <w:rsid w:val="00460F75"/>
    <w:rsid w:val="00463000"/>
    <w:rsid w:val="0046354B"/>
    <w:rsid w:val="004674C8"/>
    <w:rsid w:val="00477B8E"/>
    <w:rsid w:val="0048484D"/>
    <w:rsid w:val="00484B88"/>
    <w:rsid w:val="004908D9"/>
    <w:rsid w:val="00490AF9"/>
    <w:rsid w:val="00493F0A"/>
    <w:rsid w:val="00496395"/>
    <w:rsid w:val="00496478"/>
    <w:rsid w:val="004A0829"/>
    <w:rsid w:val="004A20EE"/>
    <w:rsid w:val="004B74CE"/>
    <w:rsid w:val="004C1071"/>
    <w:rsid w:val="004C5212"/>
    <w:rsid w:val="004D18CC"/>
    <w:rsid w:val="004D6AFA"/>
    <w:rsid w:val="004E2120"/>
    <w:rsid w:val="004E3ABD"/>
    <w:rsid w:val="004E7CBD"/>
    <w:rsid w:val="004F003C"/>
    <w:rsid w:val="004F59A1"/>
    <w:rsid w:val="004F6FF1"/>
    <w:rsid w:val="00504D21"/>
    <w:rsid w:val="005110E9"/>
    <w:rsid w:val="00511E0F"/>
    <w:rsid w:val="005122F6"/>
    <w:rsid w:val="0051238A"/>
    <w:rsid w:val="00513AFD"/>
    <w:rsid w:val="005239BD"/>
    <w:rsid w:val="00525373"/>
    <w:rsid w:val="00541FF5"/>
    <w:rsid w:val="005468EA"/>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E203E"/>
    <w:rsid w:val="005E4AAA"/>
    <w:rsid w:val="005E6CB5"/>
    <w:rsid w:val="005E7521"/>
    <w:rsid w:val="005F32E6"/>
    <w:rsid w:val="005F3A65"/>
    <w:rsid w:val="005F5B71"/>
    <w:rsid w:val="00602D5A"/>
    <w:rsid w:val="00620B29"/>
    <w:rsid w:val="00622D7A"/>
    <w:rsid w:val="00623659"/>
    <w:rsid w:val="00632A33"/>
    <w:rsid w:val="006368CF"/>
    <w:rsid w:val="00636CB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41A3"/>
    <w:rsid w:val="00704BA8"/>
    <w:rsid w:val="00710772"/>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6E62"/>
    <w:rsid w:val="007A0A10"/>
    <w:rsid w:val="007A0CD3"/>
    <w:rsid w:val="007A60EF"/>
    <w:rsid w:val="007B0BE5"/>
    <w:rsid w:val="007B229C"/>
    <w:rsid w:val="007B29A9"/>
    <w:rsid w:val="007C13DB"/>
    <w:rsid w:val="007C3E78"/>
    <w:rsid w:val="007D7793"/>
    <w:rsid w:val="007E5BFC"/>
    <w:rsid w:val="007F025C"/>
    <w:rsid w:val="007F0D9A"/>
    <w:rsid w:val="007F5755"/>
    <w:rsid w:val="00801225"/>
    <w:rsid w:val="00803AD8"/>
    <w:rsid w:val="0081167E"/>
    <w:rsid w:val="008134FB"/>
    <w:rsid w:val="008152E5"/>
    <w:rsid w:val="00816700"/>
    <w:rsid w:val="008316BE"/>
    <w:rsid w:val="00831B28"/>
    <w:rsid w:val="00831B3D"/>
    <w:rsid w:val="00836C27"/>
    <w:rsid w:val="0084743A"/>
    <w:rsid w:val="00850467"/>
    <w:rsid w:val="00872C74"/>
    <w:rsid w:val="008743E6"/>
    <w:rsid w:val="00874C52"/>
    <w:rsid w:val="0087502F"/>
    <w:rsid w:val="008806AC"/>
    <w:rsid w:val="008814E2"/>
    <w:rsid w:val="00885C6C"/>
    <w:rsid w:val="008873CB"/>
    <w:rsid w:val="00897AB9"/>
    <w:rsid w:val="008A3C7B"/>
    <w:rsid w:val="008A47FE"/>
    <w:rsid w:val="008C271F"/>
    <w:rsid w:val="008D0F9C"/>
    <w:rsid w:val="008D76B8"/>
    <w:rsid w:val="008E1984"/>
    <w:rsid w:val="008E4806"/>
    <w:rsid w:val="008E4B27"/>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4078A"/>
    <w:rsid w:val="009455E7"/>
    <w:rsid w:val="009509F4"/>
    <w:rsid w:val="00955345"/>
    <w:rsid w:val="00957B23"/>
    <w:rsid w:val="00963C20"/>
    <w:rsid w:val="00971814"/>
    <w:rsid w:val="009736CD"/>
    <w:rsid w:val="00977CF6"/>
    <w:rsid w:val="009836CF"/>
    <w:rsid w:val="009A2EC9"/>
    <w:rsid w:val="009A4802"/>
    <w:rsid w:val="009A53AA"/>
    <w:rsid w:val="009A5D38"/>
    <w:rsid w:val="009B421D"/>
    <w:rsid w:val="009C081E"/>
    <w:rsid w:val="009C0F53"/>
    <w:rsid w:val="009C17A9"/>
    <w:rsid w:val="009E2F64"/>
    <w:rsid w:val="009E4A46"/>
    <w:rsid w:val="009F04B1"/>
    <w:rsid w:val="00A066FB"/>
    <w:rsid w:val="00A06A99"/>
    <w:rsid w:val="00A1238C"/>
    <w:rsid w:val="00A144AE"/>
    <w:rsid w:val="00A15201"/>
    <w:rsid w:val="00A16A12"/>
    <w:rsid w:val="00A35B39"/>
    <w:rsid w:val="00A371E3"/>
    <w:rsid w:val="00A5550F"/>
    <w:rsid w:val="00A57075"/>
    <w:rsid w:val="00A64C86"/>
    <w:rsid w:val="00A656D1"/>
    <w:rsid w:val="00A80094"/>
    <w:rsid w:val="00A8227C"/>
    <w:rsid w:val="00A84A2D"/>
    <w:rsid w:val="00A8634D"/>
    <w:rsid w:val="00A91AEF"/>
    <w:rsid w:val="00A9254C"/>
    <w:rsid w:val="00A9685B"/>
    <w:rsid w:val="00AA1C21"/>
    <w:rsid w:val="00AA6A48"/>
    <w:rsid w:val="00AB29E7"/>
    <w:rsid w:val="00AB2DF3"/>
    <w:rsid w:val="00AB6D80"/>
    <w:rsid w:val="00AB755C"/>
    <w:rsid w:val="00AD6C47"/>
    <w:rsid w:val="00AE0352"/>
    <w:rsid w:val="00AE1EEF"/>
    <w:rsid w:val="00AE24AA"/>
    <w:rsid w:val="00AF223B"/>
    <w:rsid w:val="00AF5FF7"/>
    <w:rsid w:val="00AF6210"/>
    <w:rsid w:val="00B05412"/>
    <w:rsid w:val="00B07B2F"/>
    <w:rsid w:val="00B12061"/>
    <w:rsid w:val="00B17D0C"/>
    <w:rsid w:val="00B24829"/>
    <w:rsid w:val="00B315E9"/>
    <w:rsid w:val="00B34506"/>
    <w:rsid w:val="00B36128"/>
    <w:rsid w:val="00B366CB"/>
    <w:rsid w:val="00B40CE9"/>
    <w:rsid w:val="00B4284E"/>
    <w:rsid w:val="00B46058"/>
    <w:rsid w:val="00B469B2"/>
    <w:rsid w:val="00B47147"/>
    <w:rsid w:val="00B53B4A"/>
    <w:rsid w:val="00B57B7A"/>
    <w:rsid w:val="00B73ED7"/>
    <w:rsid w:val="00B84313"/>
    <w:rsid w:val="00B84D14"/>
    <w:rsid w:val="00B8751C"/>
    <w:rsid w:val="00B91F3C"/>
    <w:rsid w:val="00B93A31"/>
    <w:rsid w:val="00B948E0"/>
    <w:rsid w:val="00BA089F"/>
    <w:rsid w:val="00BA13ED"/>
    <w:rsid w:val="00BA4376"/>
    <w:rsid w:val="00BB0F08"/>
    <w:rsid w:val="00BB3F31"/>
    <w:rsid w:val="00BB65E5"/>
    <w:rsid w:val="00BB75E5"/>
    <w:rsid w:val="00BC23BC"/>
    <w:rsid w:val="00BC2EB8"/>
    <w:rsid w:val="00BC4BAC"/>
    <w:rsid w:val="00BD0BC5"/>
    <w:rsid w:val="00BD25D5"/>
    <w:rsid w:val="00BF5AD5"/>
    <w:rsid w:val="00C017D9"/>
    <w:rsid w:val="00C05C15"/>
    <w:rsid w:val="00C10BB2"/>
    <w:rsid w:val="00C1469F"/>
    <w:rsid w:val="00C214B6"/>
    <w:rsid w:val="00C214CE"/>
    <w:rsid w:val="00C24358"/>
    <w:rsid w:val="00C30E87"/>
    <w:rsid w:val="00C348A2"/>
    <w:rsid w:val="00C361C3"/>
    <w:rsid w:val="00C37B65"/>
    <w:rsid w:val="00C4138D"/>
    <w:rsid w:val="00C43A5A"/>
    <w:rsid w:val="00C47973"/>
    <w:rsid w:val="00C626C3"/>
    <w:rsid w:val="00C6439D"/>
    <w:rsid w:val="00C674A6"/>
    <w:rsid w:val="00C80097"/>
    <w:rsid w:val="00C85AA3"/>
    <w:rsid w:val="00C85E89"/>
    <w:rsid w:val="00C92BF0"/>
    <w:rsid w:val="00CA0FB2"/>
    <w:rsid w:val="00CA208E"/>
    <w:rsid w:val="00CB3D48"/>
    <w:rsid w:val="00CC57E8"/>
    <w:rsid w:val="00CD03AC"/>
    <w:rsid w:val="00CD1BA7"/>
    <w:rsid w:val="00CD3D13"/>
    <w:rsid w:val="00CF090E"/>
    <w:rsid w:val="00CF60E2"/>
    <w:rsid w:val="00CF6137"/>
    <w:rsid w:val="00D02ED9"/>
    <w:rsid w:val="00D05350"/>
    <w:rsid w:val="00D13175"/>
    <w:rsid w:val="00D239D4"/>
    <w:rsid w:val="00D305C5"/>
    <w:rsid w:val="00D34392"/>
    <w:rsid w:val="00D35E08"/>
    <w:rsid w:val="00D3691E"/>
    <w:rsid w:val="00D36D4C"/>
    <w:rsid w:val="00D41053"/>
    <w:rsid w:val="00D41BDF"/>
    <w:rsid w:val="00D43BB6"/>
    <w:rsid w:val="00D43BFA"/>
    <w:rsid w:val="00D44610"/>
    <w:rsid w:val="00D44901"/>
    <w:rsid w:val="00D50DF4"/>
    <w:rsid w:val="00D526DE"/>
    <w:rsid w:val="00D56431"/>
    <w:rsid w:val="00D61BB6"/>
    <w:rsid w:val="00D64B77"/>
    <w:rsid w:val="00D65B46"/>
    <w:rsid w:val="00D665F0"/>
    <w:rsid w:val="00D72CB7"/>
    <w:rsid w:val="00D73F0F"/>
    <w:rsid w:val="00D74D89"/>
    <w:rsid w:val="00D8166B"/>
    <w:rsid w:val="00D86DA2"/>
    <w:rsid w:val="00D974F5"/>
    <w:rsid w:val="00DA1FC5"/>
    <w:rsid w:val="00DA68DE"/>
    <w:rsid w:val="00DB29C1"/>
    <w:rsid w:val="00DB3A26"/>
    <w:rsid w:val="00DB46A1"/>
    <w:rsid w:val="00DB4BA0"/>
    <w:rsid w:val="00DB51F0"/>
    <w:rsid w:val="00DB798B"/>
    <w:rsid w:val="00DC799B"/>
    <w:rsid w:val="00DD50DC"/>
    <w:rsid w:val="00DE051D"/>
    <w:rsid w:val="00DE3633"/>
    <w:rsid w:val="00DF59E6"/>
    <w:rsid w:val="00DF77E8"/>
    <w:rsid w:val="00E02856"/>
    <w:rsid w:val="00E13FC5"/>
    <w:rsid w:val="00E14746"/>
    <w:rsid w:val="00E22BBF"/>
    <w:rsid w:val="00E24D44"/>
    <w:rsid w:val="00E2778F"/>
    <w:rsid w:val="00E37B09"/>
    <w:rsid w:val="00E40048"/>
    <w:rsid w:val="00E44D22"/>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B00F8"/>
    <w:rsid w:val="00EB34B4"/>
    <w:rsid w:val="00EC7CBB"/>
    <w:rsid w:val="00EE1508"/>
    <w:rsid w:val="00EE2A7E"/>
    <w:rsid w:val="00EE70FE"/>
    <w:rsid w:val="00EF108A"/>
    <w:rsid w:val="00EF2FBC"/>
    <w:rsid w:val="00EF3EB8"/>
    <w:rsid w:val="00EF4122"/>
    <w:rsid w:val="00EF4E67"/>
    <w:rsid w:val="00EF56BF"/>
    <w:rsid w:val="00EF7F32"/>
    <w:rsid w:val="00F00AFF"/>
    <w:rsid w:val="00F02610"/>
    <w:rsid w:val="00F05D2C"/>
    <w:rsid w:val="00F0607A"/>
    <w:rsid w:val="00F068A5"/>
    <w:rsid w:val="00F10B9D"/>
    <w:rsid w:val="00F14EFF"/>
    <w:rsid w:val="00F22C3F"/>
    <w:rsid w:val="00F27075"/>
    <w:rsid w:val="00F30F0B"/>
    <w:rsid w:val="00F33C2C"/>
    <w:rsid w:val="00F34299"/>
    <w:rsid w:val="00F37C3D"/>
    <w:rsid w:val="00F41D14"/>
    <w:rsid w:val="00F45642"/>
    <w:rsid w:val="00F56AF3"/>
    <w:rsid w:val="00F5719C"/>
    <w:rsid w:val="00F87C67"/>
    <w:rsid w:val="00F930D1"/>
    <w:rsid w:val="00F97E8C"/>
    <w:rsid w:val="00FA333F"/>
    <w:rsid w:val="00FB0047"/>
    <w:rsid w:val="00FC04A6"/>
    <w:rsid w:val="00FC0F30"/>
    <w:rsid w:val="00FC37F0"/>
    <w:rsid w:val="00FC7FBB"/>
    <w:rsid w:val="00FD074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kazkycko@vlada.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3442-2D39-448A-9986-F7264411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5787</Words>
  <Characters>32991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2020-12-03T12:59:00Z</dcterms:created>
  <dcterms:modified xsi:type="dcterms:W3CDTF">2020-12-15T14:14:00Z</dcterms:modified>
</cp:coreProperties>
</file>