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967" w:rsidRPr="00C24AAA" w:rsidRDefault="00FE33C7" w:rsidP="00C24AAA">
      <w:pPr>
        <w:pStyle w:val="Nadpis1"/>
      </w:pPr>
      <w:bookmarkStart w:id="0" w:name="_Toc447110212"/>
      <w:bookmarkStart w:id="1" w:name="_GoBack"/>
      <w:bookmarkEnd w:id="1"/>
      <w:r>
        <w:t>Národný projekt</w:t>
      </w:r>
      <w:r w:rsidR="00C24AAA" w:rsidRPr="00C24AAA">
        <w:t xml:space="preserve"> - Zlepšovanie informovanosti a poskytovanie poradenstva v oblasti zlepšovania kvality životného prostredia na Slovensku</w:t>
      </w:r>
      <w:bookmarkEnd w:id="0"/>
    </w:p>
    <w:tbl>
      <w:tblPr>
        <w:tblStyle w:val="Mriekatabuky"/>
        <w:tblW w:w="0" w:type="auto"/>
        <w:tblLook w:val="04A0" w:firstRow="1" w:lastRow="0" w:firstColumn="1" w:lastColumn="0" w:noHBand="0" w:noVBand="1"/>
      </w:tblPr>
      <w:tblGrid>
        <w:gridCol w:w="1838"/>
        <w:gridCol w:w="7224"/>
      </w:tblGrid>
      <w:tr w:rsidR="00B86967" w:rsidTr="00580D17">
        <w:tc>
          <w:tcPr>
            <w:tcW w:w="1838" w:type="dxa"/>
            <w:shd w:val="clear" w:color="auto" w:fill="BDD6EE" w:themeFill="accent1" w:themeFillTint="66"/>
          </w:tcPr>
          <w:p w:rsidR="00B86967" w:rsidRPr="00C33CC6" w:rsidRDefault="00B86967" w:rsidP="00322648">
            <w:pPr>
              <w:spacing w:before="120" w:after="120"/>
              <w:rPr>
                <w:b/>
              </w:rPr>
            </w:pPr>
            <w:r w:rsidRPr="00C33CC6">
              <w:rPr>
                <w:b/>
              </w:rPr>
              <w:br w:type="column"/>
            </w:r>
            <w:r w:rsidR="00764446" w:rsidRPr="007E4FB9">
              <w:rPr>
                <w:b/>
              </w:rPr>
              <w:t xml:space="preserve">Názov </w:t>
            </w:r>
            <w:r w:rsidR="00764446">
              <w:rPr>
                <w:b/>
              </w:rPr>
              <w:t xml:space="preserve">NP/ </w:t>
            </w:r>
            <w:r w:rsidR="00764446" w:rsidRPr="007E4FB9">
              <w:rPr>
                <w:b/>
              </w:rPr>
              <w:t>zámeru NP</w:t>
            </w:r>
          </w:p>
        </w:tc>
        <w:tc>
          <w:tcPr>
            <w:tcW w:w="7224" w:type="dxa"/>
            <w:shd w:val="clear" w:color="auto" w:fill="BDD6EE" w:themeFill="accent1" w:themeFillTint="66"/>
          </w:tcPr>
          <w:p w:rsidR="00B86967" w:rsidRPr="00CB6FD1" w:rsidRDefault="00B86967" w:rsidP="00631D58">
            <w:pPr>
              <w:spacing w:before="120" w:after="120"/>
              <w:jc w:val="both"/>
              <w:rPr>
                <w:b/>
              </w:rPr>
            </w:pPr>
            <w:r w:rsidRPr="005225EF">
              <w:rPr>
                <w:b/>
              </w:rPr>
              <w:t>Zlepšovanie informovanosti a poskytovanie poradenstva v oblasti zlepšovania kvality životného prostredia na Slovensku</w:t>
            </w:r>
          </w:p>
        </w:tc>
      </w:tr>
      <w:tr w:rsidR="00B86967" w:rsidTr="00322648">
        <w:tc>
          <w:tcPr>
            <w:tcW w:w="1838" w:type="dxa"/>
          </w:tcPr>
          <w:p w:rsidR="00B86967" w:rsidRPr="00C33CC6" w:rsidRDefault="00764446" w:rsidP="00B86967">
            <w:pPr>
              <w:spacing w:before="120" w:after="120"/>
              <w:rPr>
                <w:b/>
              </w:rPr>
            </w:pPr>
            <w:r w:rsidRPr="007E4FB9">
              <w:rPr>
                <w:b/>
              </w:rPr>
              <w:t>Maximálny rozpočet NP</w:t>
            </w:r>
          </w:p>
        </w:tc>
        <w:tc>
          <w:tcPr>
            <w:tcW w:w="7224" w:type="dxa"/>
          </w:tcPr>
          <w:p w:rsidR="00FE33C7" w:rsidRPr="008720DD" w:rsidRDefault="00FE33C7" w:rsidP="00FE33C7">
            <w:pPr>
              <w:spacing w:before="120" w:line="360" w:lineRule="auto"/>
              <w:jc w:val="both"/>
              <w:rPr>
                <w:rFonts w:cstheme="minorHAnsi"/>
                <w:bCs/>
              </w:rPr>
            </w:pPr>
            <w:r>
              <w:rPr>
                <w:rFonts w:cstheme="minorHAnsi"/>
                <w:b/>
              </w:rPr>
              <w:t>20 400</w:t>
            </w:r>
            <w:r w:rsidRPr="008720DD">
              <w:rPr>
                <w:rFonts w:cstheme="minorHAnsi"/>
                <w:b/>
              </w:rPr>
              <w:t xml:space="preserve"> 000 </w:t>
            </w:r>
            <w:r w:rsidRPr="008720DD">
              <w:rPr>
                <w:rFonts w:cstheme="minorHAnsi"/>
                <w:b/>
                <w:bCs/>
              </w:rPr>
              <w:t xml:space="preserve"> EUR</w:t>
            </w:r>
            <w:r w:rsidRPr="008720DD">
              <w:rPr>
                <w:rFonts w:cstheme="minorHAnsi"/>
                <w:bCs/>
              </w:rPr>
              <w:t xml:space="preserve"> (zdroje EÚ)</w:t>
            </w:r>
          </w:p>
          <w:p w:rsidR="00B86967" w:rsidRPr="00986E83" w:rsidRDefault="00FE33C7" w:rsidP="00FE33C7">
            <w:pPr>
              <w:spacing w:before="120" w:after="120"/>
              <w:jc w:val="both"/>
              <w:rPr>
                <w:bCs/>
              </w:rPr>
            </w:pPr>
            <w:r w:rsidRPr="008720DD">
              <w:rPr>
                <w:rFonts w:cstheme="minorHAnsi"/>
                <w:bCs/>
                <w:szCs w:val="24"/>
              </w:rPr>
              <w:t xml:space="preserve">Celkové zdroje vrátane zdrojov ŠR:  </w:t>
            </w:r>
            <w:r>
              <w:rPr>
                <w:rFonts w:cstheme="minorHAnsi"/>
                <w:bCs/>
                <w:szCs w:val="24"/>
              </w:rPr>
              <w:t>24</w:t>
            </w:r>
            <w:r w:rsidRPr="008720DD">
              <w:rPr>
                <w:rFonts w:cstheme="minorHAnsi"/>
                <w:bCs/>
                <w:szCs w:val="24"/>
              </w:rPr>
              <w:t> 000 000 EUR</w:t>
            </w:r>
          </w:p>
        </w:tc>
      </w:tr>
      <w:tr w:rsidR="00B86967" w:rsidTr="00322648">
        <w:tc>
          <w:tcPr>
            <w:tcW w:w="1838" w:type="dxa"/>
          </w:tcPr>
          <w:p w:rsidR="00B86967" w:rsidRPr="00C33CC6" w:rsidRDefault="00764446" w:rsidP="00B86967">
            <w:pPr>
              <w:spacing w:before="120" w:after="120"/>
              <w:rPr>
                <w:b/>
              </w:rPr>
            </w:pPr>
            <w:r>
              <w:rPr>
                <w:b/>
              </w:rPr>
              <w:t>Časový rámec implementácie</w:t>
            </w:r>
            <w:r w:rsidRPr="007E4FB9">
              <w:rPr>
                <w:b/>
              </w:rPr>
              <w:t xml:space="preserve"> NP</w:t>
            </w:r>
          </w:p>
        </w:tc>
        <w:tc>
          <w:tcPr>
            <w:tcW w:w="7224" w:type="dxa"/>
          </w:tcPr>
          <w:p w:rsidR="00B86967" w:rsidRDefault="00FE33C7" w:rsidP="00155483">
            <w:pPr>
              <w:spacing w:before="120" w:after="120"/>
              <w:jc w:val="both"/>
            </w:pPr>
            <w:r>
              <w:rPr>
                <w:b/>
              </w:rPr>
              <w:t>1</w:t>
            </w:r>
            <w:r w:rsidR="00B86967" w:rsidRPr="005225EF">
              <w:rPr>
                <w:b/>
              </w:rPr>
              <w:t>1/201</w:t>
            </w:r>
            <w:r>
              <w:rPr>
                <w:b/>
              </w:rPr>
              <w:t>7</w:t>
            </w:r>
            <w:r w:rsidR="00B86967" w:rsidRPr="005225EF">
              <w:rPr>
                <w:b/>
              </w:rPr>
              <w:t xml:space="preserve"> – 12/2022</w:t>
            </w:r>
          </w:p>
        </w:tc>
      </w:tr>
      <w:tr w:rsidR="00B86967" w:rsidTr="00322648">
        <w:tc>
          <w:tcPr>
            <w:tcW w:w="1838" w:type="dxa"/>
          </w:tcPr>
          <w:p w:rsidR="00B86967" w:rsidRPr="00C33CC6" w:rsidRDefault="00764446" w:rsidP="00B86967">
            <w:pPr>
              <w:spacing w:before="120" w:after="120"/>
              <w:rPr>
                <w:b/>
              </w:rPr>
            </w:pPr>
            <w:r w:rsidRPr="007E4FB9">
              <w:rPr>
                <w:b/>
              </w:rPr>
              <w:t>Relevantn</w:t>
            </w:r>
            <w:r>
              <w:rPr>
                <w:b/>
              </w:rPr>
              <w:t>ý</w:t>
            </w:r>
            <w:r w:rsidRPr="007E4FB9">
              <w:rPr>
                <w:b/>
              </w:rPr>
              <w:t xml:space="preserve"> OP, prioritné osi, investičné priority </w:t>
            </w:r>
            <w:r>
              <w:rPr>
                <w:b/>
              </w:rPr>
              <w:br/>
            </w:r>
            <w:r w:rsidRPr="007E4FB9">
              <w:rPr>
                <w:b/>
              </w:rPr>
              <w:t xml:space="preserve">a </w:t>
            </w:r>
            <w:r>
              <w:rPr>
                <w:b/>
              </w:rPr>
              <w:t>špecifické</w:t>
            </w:r>
            <w:r w:rsidRPr="007E4FB9">
              <w:rPr>
                <w:b/>
              </w:rPr>
              <w:t xml:space="preserve"> ciele</w:t>
            </w:r>
          </w:p>
        </w:tc>
        <w:tc>
          <w:tcPr>
            <w:tcW w:w="7224" w:type="dxa"/>
          </w:tcPr>
          <w:p w:rsidR="00B86967" w:rsidRPr="005225EF" w:rsidRDefault="00B86967" w:rsidP="00631D58">
            <w:pPr>
              <w:spacing w:before="120" w:after="120"/>
              <w:jc w:val="both"/>
              <w:rPr>
                <w:b/>
              </w:rPr>
            </w:pPr>
            <w:r w:rsidRPr="005225EF">
              <w:rPr>
                <w:b/>
              </w:rPr>
              <w:t>Operačný program Kvalita životného prostredia (OP KŽP)</w:t>
            </w:r>
          </w:p>
          <w:p w:rsidR="00B86967" w:rsidRPr="006655D7" w:rsidRDefault="00B86967" w:rsidP="00631D58">
            <w:pPr>
              <w:spacing w:before="120" w:after="120"/>
              <w:jc w:val="both"/>
            </w:pPr>
            <w:r w:rsidRPr="005225EF">
              <w:rPr>
                <w:b/>
              </w:rPr>
              <w:t>Prioritná os 1:</w:t>
            </w:r>
            <w:r w:rsidRPr="006655D7">
              <w:t xml:space="preserve"> Udržateľné využívanie prírodných zdrojov prostredníctvom rozvoja environmentálnej infraštruktúry </w:t>
            </w:r>
          </w:p>
          <w:p w:rsidR="00B86967" w:rsidRPr="006655D7" w:rsidRDefault="00B86967" w:rsidP="00631D58">
            <w:pPr>
              <w:spacing w:before="120" w:after="120"/>
              <w:jc w:val="both"/>
            </w:pPr>
            <w:r w:rsidRPr="005225EF">
              <w:rPr>
                <w:b/>
                <w:i/>
              </w:rPr>
              <w:t>Investičná priorita 1.1:</w:t>
            </w:r>
            <w:r w:rsidRPr="006655D7">
              <w:t xml:space="preserve"> Investovanie do sektora odpadového hospodárstva s cieľom splniť požiadavky environmentálneho acquis Únie a pokryť potreby, ktoré členské štáty špecifikovali v súvislosti s investíciami nad rámec uvedených požiadaviek</w:t>
            </w:r>
          </w:p>
          <w:p w:rsidR="00B86967" w:rsidRPr="006655D7" w:rsidRDefault="00B86967" w:rsidP="00631D58">
            <w:pPr>
              <w:spacing w:before="120" w:after="120"/>
              <w:jc w:val="both"/>
            </w:pPr>
            <w:r w:rsidRPr="005225EF">
              <w:rPr>
                <w:i/>
                <w:u w:val="single"/>
              </w:rPr>
              <w:t>Špecifický cieľ 1.1.1:</w:t>
            </w:r>
            <w:r w:rsidRPr="006655D7">
              <w:t xml:space="preserve"> Zvýšenie miery zhodnocovania odpadov so zameraním na ich prípravu na opätovné použitie a recykláciu a podpora predchádzania vzniku odpadov </w:t>
            </w:r>
          </w:p>
          <w:p w:rsidR="00B86967" w:rsidRPr="006655D7" w:rsidRDefault="00B86967" w:rsidP="00631D58">
            <w:pPr>
              <w:spacing w:before="120" w:after="120"/>
              <w:jc w:val="both"/>
            </w:pPr>
            <w:r w:rsidRPr="005225EF">
              <w:rPr>
                <w:b/>
                <w:i/>
              </w:rPr>
              <w:t>Investičná priorita 1.2:</w:t>
            </w:r>
            <w:r w:rsidRPr="006655D7">
              <w:t xml:space="preserve"> Investovanie do sektora vodného hospodárstva s cieľom splniť požiadavky environmentálneho acquis Únie a pokryť potreby, ktoré členské štáty špecifikovali v súvislosti s investíciami nad rámec uvedených požiadaviek</w:t>
            </w:r>
          </w:p>
          <w:p w:rsidR="00B86967" w:rsidRPr="006655D7" w:rsidRDefault="00B86967" w:rsidP="00631D58">
            <w:pPr>
              <w:spacing w:before="120" w:after="120"/>
              <w:jc w:val="both"/>
            </w:pPr>
            <w:r w:rsidRPr="005225EF">
              <w:rPr>
                <w:i/>
                <w:u w:val="single"/>
              </w:rPr>
              <w:t>Špecifický cieľ 1.2.3:</w:t>
            </w:r>
            <w:r w:rsidRPr="006655D7">
              <w:t xml:space="preserve"> Vytvorenie východísk pre stanovenie opatrení smerujúcich k dosiahnutiu dobrého stavu podzemných a povrchových vôd</w:t>
            </w:r>
          </w:p>
          <w:p w:rsidR="00B86967" w:rsidRPr="006655D7" w:rsidRDefault="00B86967" w:rsidP="00631D58">
            <w:pPr>
              <w:spacing w:before="120" w:after="120"/>
              <w:jc w:val="both"/>
            </w:pPr>
            <w:r w:rsidRPr="005225EF">
              <w:rPr>
                <w:b/>
                <w:i/>
              </w:rPr>
              <w:t>Investičná priorita 1.3:</w:t>
            </w:r>
            <w:r w:rsidRPr="006655D7">
              <w:t xml:space="preserve"> Ochrana a obnova biodiverzity a pôdy a podpora ekosystémových služieb, a to aj prostredníctvom sústavy Natura 2000 a zelenej infraštruktúry</w:t>
            </w:r>
          </w:p>
          <w:p w:rsidR="00B86967" w:rsidRPr="006655D7" w:rsidRDefault="00B86967" w:rsidP="00631D58">
            <w:pPr>
              <w:spacing w:before="120" w:after="120"/>
              <w:jc w:val="both"/>
            </w:pPr>
            <w:r w:rsidRPr="005225EF">
              <w:rPr>
                <w:i/>
                <w:u w:val="single"/>
              </w:rPr>
              <w:t>Špecifický cieľ 1.3.1:</w:t>
            </w:r>
            <w:r w:rsidRPr="006655D7">
              <w:t xml:space="preserve"> Zlepšenie stavu ochrany druhov a biotopov a posilnenie biodiverzity, najmä rámci sústavy Natura 2000</w:t>
            </w:r>
          </w:p>
          <w:p w:rsidR="00B86967" w:rsidRPr="006655D7" w:rsidRDefault="00B86967" w:rsidP="00631D58">
            <w:pPr>
              <w:spacing w:before="120" w:after="120"/>
              <w:jc w:val="both"/>
            </w:pPr>
            <w:r w:rsidRPr="005225EF">
              <w:rPr>
                <w:b/>
                <w:i/>
              </w:rPr>
              <w:t>Investičná priorita 1.4:</w:t>
            </w:r>
            <w:r w:rsidRPr="006655D7">
              <w:t xml:space="preserve"> Prijatie opatrení na zlepšenie mestského prostredia, revitalizácie miest, oživenia a dekontaminácie opustených priemyselných areálov (vrátane oblastí, ktoré prechádzajú zmenou), zníženie miery znečistenia ovzdušia a podpory opatrení na zníženie hluku</w:t>
            </w:r>
          </w:p>
          <w:p w:rsidR="00B86967" w:rsidRPr="006655D7" w:rsidRDefault="00B86967" w:rsidP="00631D58">
            <w:pPr>
              <w:spacing w:before="120" w:after="120"/>
              <w:jc w:val="both"/>
            </w:pPr>
            <w:r w:rsidRPr="005225EF">
              <w:rPr>
                <w:i/>
                <w:u w:val="single"/>
              </w:rPr>
              <w:t>Špecifický cieľ 1.4.1:</w:t>
            </w:r>
            <w:r w:rsidRPr="006655D7">
              <w:t xml:space="preserve"> Zníženie znečisťovania ovzdušia a zlepšenie jeho kvality</w:t>
            </w:r>
          </w:p>
          <w:p w:rsidR="00B86967" w:rsidRPr="006655D7" w:rsidRDefault="00B86967" w:rsidP="00631D58">
            <w:pPr>
              <w:spacing w:before="120" w:after="120"/>
              <w:jc w:val="both"/>
            </w:pPr>
            <w:r w:rsidRPr="005225EF">
              <w:rPr>
                <w:i/>
                <w:u w:val="single"/>
              </w:rPr>
              <w:t>Špecifický cieľ 1.4.2:</w:t>
            </w:r>
            <w:r w:rsidRPr="006655D7">
              <w:t xml:space="preserve"> Zabezpečenie sanácie environmentálnych záťaží v mestskom prostredí, ako aj v opustených priemyselných lokalitách (vrátane oblastí, ktoré prechádzajú zmenou)</w:t>
            </w:r>
          </w:p>
          <w:p w:rsidR="00B86967" w:rsidRPr="006655D7" w:rsidRDefault="00B86967" w:rsidP="00631D58">
            <w:pPr>
              <w:spacing w:before="120" w:after="120"/>
              <w:jc w:val="both"/>
            </w:pPr>
            <w:r w:rsidRPr="005225EF">
              <w:rPr>
                <w:b/>
              </w:rPr>
              <w:t>Prioritná os 2:</w:t>
            </w:r>
            <w:r w:rsidRPr="006655D7">
              <w:t xml:space="preserve"> Adaptácia na nepriaznivé dôsledky zmeny klímy so zameraním na ochranu pred povodňami</w:t>
            </w:r>
          </w:p>
          <w:p w:rsidR="00B86967" w:rsidRPr="006655D7" w:rsidRDefault="00B86967" w:rsidP="00631D58">
            <w:pPr>
              <w:spacing w:before="120" w:after="120"/>
              <w:jc w:val="both"/>
            </w:pPr>
            <w:r w:rsidRPr="005225EF">
              <w:rPr>
                <w:b/>
                <w:i/>
              </w:rPr>
              <w:lastRenderedPageBreak/>
              <w:t>Investičná priorita 2.1:</w:t>
            </w:r>
            <w:r w:rsidRPr="006655D7">
              <w:t xml:space="preserve"> Podpora investícií na prispôsobovanie sa zmene klímy vrátane ekosystémových prístupov</w:t>
            </w:r>
          </w:p>
          <w:p w:rsidR="00B86967" w:rsidRDefault="00B86967" w:rsidP="00631D58">
            <w:pPr>
              <w:spacing w:before="120" w:after="120"/>
              <w:jc w:val="both"/>
            </w:pPr>
            <w:r w:rsidRPr="005225EF">
              <w:rPr>
                <w:i/>
                <w:u w:val="single"/>
              </w:rPr>
              <w:t>Špecifický cieľ 2.1.1:</w:t>
            </w:r>
            <w:r w:rsidRPr="006655D7">
              <w:t xml:space="preserve"> Zníženie rizika povodní a negatívnych dôsledkov zmeny</w:t>
            </w:r>
            <w:r>
              <w:t xml:space="preserve"> klímy</w:t>
            </w:r>
          </w:p>
        </w:tc>
      </w:tr>
      <w:tr w:rsidR="00B86967" w:rsidTr="00322648">
        <w:tc>
          <w:tcPr>
            <w:tcW w:w="1838" w:type="dxa"/>
          </w:tcPr>
          <w:p w:rsidR="00B86967" w:rsidRPr="00C33CC6" w:rsidRDefault="00764446" w:rsidP="00B86967">
            <w:pPr>
              <w:spacing w:before="120" w:after="120"/>
              <w:rPr>
                <w:b/>
              </w:rPr>
            </w:pPr>
            <w:r>
              <w:rPr>
                <w:b/>
              </w:rPr>
              <w:lastRenderedPageBreak/>
              <w:t>P</w:t>
            </w:r>
            <w:r w:rsidRPr="00A65D6C">
              <w:rPr>
                <w:b/>
              </w:rPr>
              <w:t>rijímateľ</w:t>
            </w:r>
          </w:p>
        </w:tc>
        <w:tc>
          <w:tcPr>
            <w:tcW w:w="7224" w:type="dxa"/>
          </w:tcPr>
          <w:p w:rsidR="00B86967" w:rsidRPr="005225EF" w:rsidRDefault="00B86967" w:rsidP="00631D58">
            <w:pPr>
              <w:spacing w:before="120" w:after="120"/>
              <w:jc w:val="both"/>
              <w:rPr>
                <w:b/>
              </w:rPr>
            </w:pPr>
            <w:r w:rsidRPr="005225EF">
              <w:rPr>
                <w:b/>
              </w:rPr>
              <w:t>Slovenská agentúra životného prostredia (SAŽP)</w:t>
            </w:r>
          </w:p>
        </w:tc>
      </w:tr>
      <w:tr w:rsidR="00B86967" w:rsidTr="00322648">
        <w:tc>
          <w:tcPr>
            <w:tcW w:w="1838" w:type="dxa"/>
          </w:tcPr>
          <w:p w:rsidR="00B86967" w:rsidRPr="00C33CC6" w:rsidRDefault="00764446" w:rsidP="00B86967">
            <w:pPr>
              <w:spacing w:before="120" w:after="120"/>
              <w:rPr>
                <w:b/>
              </w:rPr>
            </w:pPr>
            <w:r>
              <w:rPr>
                <w:b/>
              </w:rPr>
              <w:t>P</w:t>
            </w:r>
            <w:r w:rsidRPr="007E4FB9">
              <w:rPr>
                <w:b/>
              </w:rPr>
              <w:t>artneri</w:t>
            </w:r>
          </w:p>
        </w:tc>
        <w:tc>
          <w:tcPr>
            <w:tcW w:w="7224" w:type="dxa"/>
          </w:tcPr>
          <w:p w:rsidR="00B86967" w:rsidRDefault="00B86967" w:rsidP="00631D58">
            <w:pPr>
              <w:spacing w:before="120" w:after="120"/>
              <w:jc w:val="both"/>
            </w:pPr>
            <w:r w:rsidRPr="00CB6FD1">
              <w:t>Inštitút partnerstva sa v projekte neuplatňuje</w:t>
            </w:r>
          </w:p>
        </w:tc>
      </w:tr>
      <w:tr w:rsidR="00B86967" w:rsidTr="00322648">
        <w:tc>
          <w:tcPr>
            <w:tcW w:w="1838" w:type="dxa"/>
          </w:tcPr>
          <w:p w:rsidR="00B86967" w:rsidRPr="00C33CC6" w:rsidRDefault="00764446" w:rsidP="00B86967">
            <w:pPr>
              <w:spacing w:before="120" w:after="120"/>
              <w:rPr>
                <w:b/>
              </w:rPr>
            </w:pPr>
            <w:r>
              <w:rPr>
                <w:b/>
              </w:rPr>
              <w:t>Aktivity</w:t>
            </w:r>
            <w:r w:rsidRPr="007E4FB9">
              <w:rPr>
                <w:b/>
              </w:rPr>
              <w:t xml:space="preserve"> navrh</w:t>
            </w:r>
            <w:r>
              <w:rPr>
                <w:b/>
              </w:rPr>
              <w:t>nuté</w:t>
            </w:r>
            <w:r w:rsidRPr="007E4FB9">
              <w:rPr>
                <w:b/>
              </w:rPr>
              <w:t xml:space="preserve"> v</w:t>
            </w:r>
            <w:r>
              <w:rPr>
                <w:b/>
              </w:rPr>
              <w:t xml:space="preserve"> NP/ </w:t>
            </w:r>
            <w:r w:rsidRPr="007E4FB9">
              <w:rPr>
                <w:b/>
              </w:rPr>
              <w:t>zámer</w:t>
            </w:r>
            <w:r>
              <w:rPr>
                <w:b/>
              </w:rPr>
              <w:t>e NP</w:t>
            </w:r>
          </w:p>
        </w:tc>
        <w:tc>
          <w:tcPr>
            <w:tcW w:w="7224" w:type="dxa"/>
          </w:tcPr>
          <w:p w:rsidR="00B86967" w:rsidRPr="006655D7" w:rsidRDefault="00B86967" w:rsidP="00631D58">
            <w:pPr>
              <w:spacing w:before="120" w:after="120"/>
              <w:jc w:val="both"/>
            </w:pPr>
            <w:r w:rsidRPr="006655D7">
              <w:t>Národný projekt (NP) rieši</w:t>
            </w:r>
            <w:r>
              <w:t>,</w:t>
            </w:r>
            <w:r w:rsidRPr="006655D7">
              <w:t xml:space="preserve"> z hľadiska jeho vecného zamerania, charakteru aktiví</w:t>
            </w:r>
            <w:r>
              <w:t>t a</w:t>
            </w:r>
            <w:r w:rsidRPr="006655D7">
              <w:t xml:space="preserve"> geografického </w:t>
            </w:r>
            <w:r>
              <w:t>pokrytia,</w:t>
            </w:r>
            <w:r w:rsidRPr="006655D7">
              <w:t xml:space="preserve"> komplexn</w:t>
            </w:r>
            <w:r>
              <w:t>ých</w:t>
            </w:r>
            <w:r w:rsidRPr="006655D7">
              <w:t xml:space="preserve"> a</w:t>
            </w:r>
            <w:r>
              <w:t> </w:t>
            </w:r>
            <w:r w:rsidRPr="006655D7">
              <w:t>systémov</w:t>
            </w:r>
            <w:r>
              <w:t>ým spôsobom</w:t>
            </w:r>
            <w:r w:rsidRPr="006655D7">
              <w:t xml:space="preserve"> vybrané informačné a poradenské aktivity špecifikované v Prioritnej osi (PO) 1</w:t>
            </w:r>
            <w:r w:rsidRPr="005225EF">
              <w:rPr>
                <w:rFonts w:cs="Calibri"/>
                <w:color w:val="000000"/>
              </w:rPr>
              <w:t xml:space="preserve"> a 2 OP KŽP</w:t>
            </w:r>
            <w:r w:rsidRPr="006655D7">
              <w:t xml:space="preserve">. </w:t>
            </w:r>
          </w:p>
          <w:p w:rsidR="00B86967" w:rsidRPr="005225EF"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NP </w:t>
            </w:r>
            <w:r>
              <w:rPr>
                <w:rFonts w:asciiTheme="minorHAnsi" w:hAnsiTheme="minorHAnsi" w:cs="Calibri"/>
                <w:color w:val="000000"/>
                <w:sz w:val="22"/>
                <w:szCs w:val="22"/>
              </w:rPr>
              <w:t>sa vzťahuje</w:t>
            </w:r>
            <w:r w:rsidRPr="005225EF">
              <w:rPr>
                <w:rFonts w:asciiTheme="minorHAnsi" w:hAnsiTheme="minorHAnsi" w:cs="Calibri"/>
                <w:color w:val="000000"/>
                <w:sz w:val="22"/>
                <w:szCs w:val="22"/>
              </w:rPr>
              <w:t xml:space="preserve"> na nasledovné aktivity </w:t>
            </w:r>
            <w:r>
              <w:rPr>
                <w:rFonts w:asciiTheme="minorHAnsi" w:hAnsiTheme="minorHAnsi" w:cs="Calibri"/>
                <w:color w:val="000000"/>
                <w:sz w:val="22"/>
                <w:szCs w:val="22"/>
              </w:rPr>
              <w:t xml:space="preserve">definované v </w:t>
            </w:r>
            <w:r w:rsidRPr="005225EF">
              <w:rPr>
                <w:rFonts w:asciiTheme="minorHAnsi" w:hAnsiTheme="minorHAnsi" w:cs="Calibri"/>
                <w:color w:val="000000"/>
                <w:sz w:val="22"/>
                <w:szCs w:val="22"/>
              </w:rPr>
              <w:t>OP KŽP:</w:t>
            </w:r>
          </w:p>
          <w:p w:rsidR="00B86967" w:rsidRPr="005225EF" w:rsidRDefault="00B86967" w:rsidP="00631D58">
            <w:pPr>
              <w:pStyle w:val="Normlnywebov"/>
              <w:spacing w:before="120" w:beforeAutospacing="0" w:after="120" w:afterAutospacing="0"/>
              <w:ind w:right="1"/>
              <w:jc w:val="both"/>
              <w:rPr>
                <w:rFonts w:asciiTheme="minorHAnsi" w:hAnsiTheme="minorHAnsi" w:cs="Calibri"/>
                <w:b/>
                <w:color w:val="000000"/>
                <w:sz w:val="22"/>
                <w:szCs w:val="22"/>
                <w:u w:val="single"/>
              </w:rPr>
            </w:pPr>
            <w:r w:rsidRPr="005225EF">
              <w:rPr>
                <w:rFonts w:asciiTheme="minorHAnsi" w:hAnsiTheme="minorHAnsi" w:cs="Calibri"/>
                <w:b/>
                <w:color w:val="000000"/>
                <w:sz w:val="22"/>
                <w:szCs w:val="22"/>
                <w:u w:val="single"/>
              </w:rPr>
              <w:t>v rámci PO 1:</w:t>
            </w:r>
          </w:p>
          <w:p w:rsidR="00B86967" w:rsidRPr="005225EF" w:rsidRDefault="00B86967" w:rsidP="00631D58">
            <w:pPr>
              <w:pStyle w:val="Normlnywebov"/>
              <w:numPr>
                <w:ilvl w:val="0"/>
                <w:numId w:val="11"/>
              </w:numPr>
              <w:spacing w:before="120" w:beforeAutospacing="0" w:after="0" w:afterAutospacing="0"/>
              <w:ind w:left="414" w:hanging="284"/>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Podpora nástrojov informačného charakteru so zameraním na predchádzanie vzniku odpadov, na podporu triedeného zberu odpadov a zhodnocovania odpadov </w:t>
            </w:r>
            <w:r w:rsidRPr="005225EF">
              <w:rPr>
                <w:rFonts w:asciiTheme="minorHAnsi" w:hAnsiTheme="minorHAnsi" w:cs="Calibri"/>
                <w:i/>
                <w:color w:val="000000"/>
                <w:sz w:val="22"/>
                <w:szCs w:val="22"/>
              </w:rPr>
              <w:t>(v rámci ŠC 1.1.1)</w:t>
            </w:r>
          </w:p>
          <w:p w:rsidR="00B86967" w:rsidRPr="005225EF" w:rsidRDefault="00B86967" w:rsidP="00631D58">
            <w:pPr>
              <w:pStyle w:val="Normlnywebov"/>
              <w:numPr>
                <w:ilvl w:val="0"/>
                <w:numId w:val="11"/>
              </w:numPr>
              <w:spacing w:before="0" w:beforeAutospacing="0" w:after="0" w:afterAutospacing="0"/>
              <w:ind w:left="414" w:hanging="284"/>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Podpora zefektívnenia nástrojov koncepčného a informačného charakteru uplatňovaných v oblasti ochrany vôd a vodného hospodárstva </w:t>
            </w:r>
            <w:r>
              <w:rPr>
                <w:rFonts w:asciiTheme="minorHAnsi" w:hAnsiTheme="minorHAnsi" w:cs="Calibri"/>
                <w:color w:val="000000"/>
                <w:sz w:val="22"/>
                <w:szCs w:val="22"/>
              </w:rPr>
              <w:br/>
            </w:r>
            <w:r w:rsidRPr="005225EF">
              <w:rPr>
                <w:rFonts w:asciiTheme="minorHAnsi" w:hAnsiTheme="minorHAnsi" w:cs="Calibri"/>
                <w:i/>
                <w:color w:val="000000"/>
                <w:sz w:val="22"/>
                <w:szCs w:val="22"/>
              </w:rPr>
              <w:t>(v rámci ŠC 1.2.3)</w:t>
            </w:r>
          </w:p>
          <w:p w:rsidR="00B86967" w:rsidRPr="005225EF" w:rsidRDefault="00B86967" w:rsidP="00631D58">
            <w:pPr>
              <w:pStyle w:val="Normlnywebov"/>
              <w:numPr>
                <w:ilvl w:val="0"/>
                <w:numId w:val="11"/>
              </w:numPr>
              <w:spacing w:before="0" w:beforeAutospacing="0" w:after="0" w:afterAutospacing="0"/>
              <w:ind w:left="414" w:hanging="284"/>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Zlepšenie informovanosti a zapojenia kľúčových sektorov a verejnosti na úseku ochrany prírody a krajiny </w:t>
            </w:r>
            <w:r w:rsidRPr="005225EF">
              <w:rPr>
                <w:rFonts w:asciiTheme="minorHAnsi" w:hAnsiTheme="minorHAnsi" w:cs="Calibri"/>
                <w:i/>
                <w:color w:val="000000"/>
                <w:sz w:val="22"/>
                <w:szCs w:val="22"/>
              </w:rPr>
              <w:t>(v rámci ŠC 1.3.1)</w:t>
            </w:r>
          </w:p>
          <w:p w:rsidR="00B86967" w:rsidRPr="005225EF" w:rsidRDefault="00B86967" w:rsidP="00631D58">
            <w:pPr>
              <w:pStyle w:val="Normlnywebov"/>
              <w:numPr>
                <w:ilvl w:val="0"/>
                <w:numId w:val="11"/>
              </w:numPr>
              <w:spacing w:before="0" w:beforeAutospacing="0" w:after="0" w:afterAutospacing="0"/>
              <w:ind w:left="414" w:hanging="284"/>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Informovanie o ochrane ovzdušia a integrovanej prevencii a kontrole znečisťovania </w:t>
            </w:r>
            <w:r w:rsidRPr="005225EF">
              <w:rPr>
                <w:rFonts w:asciiTheme="minorHAnsi" w:hAnsiTheme="minorHAnsi" w:cs="Calibri"/>
                <w:i/>
                <w:color w:val="000000"/>
                <w:sz w:val="22"/>
                <w:szCs w:val="22"/>
              </w:rPr>
              <w:t>(v rámci ŠC 1.4.1)</w:t>
            </w:r>
          </w:p>
          <w:p w:rsidR="00B86967" w:rsidRPr="005225EF" w:rsidRDefault="00B86967" w:rsidP="00631D58">
            <w:pPr>
              <w:pStyle w:val="Normlnywebov"/>
              <w:numPr>
                <w:ilvl w:val="0"/>
                <w:numId w:val="11"/>
              </w:numPr>
              <w:spacing w:before="0" w:beforeAutospacing="0" w:after="120" w:afterAutospacing="0"/>
              <w:ind w:left="412" w:right="1" w:hanging="284"/>
              <w:jc w:val="both"/>
              <w:rPr>
                <w:rFonts w:asciiTheme="minorHAnsi" w:hAnsiTheme="minorHAnsi" w:cs="Calibri"/>
                <w:b/>
                <w:i/>
                <w:color w:val="000000"/>
                <w:sz w:val="22"/>
                <w:szCs w:val="22"/>
              </w:rPr>
            </w:pPr>
            <w:r w:rsidRPr="005225EF">
              <w:rPr>
                <w:rFonts w:asciiTheme="minorHAnsi" w:hAnsiTheme="minorHAnsi" w:cs="Calibri"/>
                <w:color w:val="000000"/>
                <w:sz w:val="22"/>
                <w:szCs w:val="22"/>
              </w:rPr>
              <w:t xml:space="preserve">Zlepšenie informovanosti o problematike environmentálnych záťaží </w:t>
            </w:r>
            <w:r>
              <w:rPr>
                <w:rFonts w:asciiTheme="minorHAnsi" w:hAnsiTheme="minorHAnsi" w:cs="Calibri"/>
                <w:color w:val="000000"/>
                <w:sz w:val="22"/>
                <w:szCs w:val="22"/>
              </w:rPr>
              <w:br/>
            </w:r>
            <w:r w:rsidRPr="005225EF">
              <w:rPr>
                <w:rFonts w:asciiTheme="minorHAnsi" w:hAnsiTheme="minorHAnsi" w:cs="Calibri"/>
                <w:i/>
                <w:color w:val="000000"/>
                <w:sz w:val="22"/>
                <w:szCs w:val="22"/>
              </w:rPr>
              <w:t>(v rámci ŠC 1.4.2)</w:t>
            </w:r>
          </w:p>
          <w:p w:rsidR="00B86967" w:rsidRPr="005225EF" w:rsidRDefault="00B86967" w:rsidP="00631D58">
            <w:pPr>
              <w:pStyle w:val="Normlnywebov"/>
              <w:spacing w:before="120" w:beforeAutospacing="0" w:after="120" w:afterAutospacing="0"/>
              <w:ind w:right="1"/>
              <w:jc w:val="both"/>
              <w:rPr>
                <w:rFonts w:asciiTheme="minorHAnsi" w:hAnsiTheme="minorHAnsi" w:cs="Calibri"/>
                <w:b/>
                <w:color w:val="000000"/>
                <w:sz w:val="22"/>
                <w:szCs w:val="22"/>
                <w:u w:val="single"/>
              </w:rPr>
            </w:pPr>
            <w:r w:rsidRPr="005225EF">
              <w:rPr>
                <w:rFonts w:asciiTheme="minorHAnsi" w:hAnsiTheme="minorHAnsi" w:cs="Calibri"/>
                <w:b/>
                <w:color w:val="000000"/>
                <w:sz w:val="22"/>
                <w:szCs w:val="22"/>
                <w:u w:val="single"/>
              </w:rPr>
              <w:t>v rámci PO 2:</w:t>
            </w:r>
          </w:p>
          <w:p w:rsidR="00B86967" w:rsidRPr="005225EF" w:rsidRDefault="00B86967" w:rsidP="00631D58">
            <w:pPr>
              <w:pStyle w:val="Normlnywebov"/>
              <w:numPr>
                <w:ilvl w:val="0"/>
                <w:numId w:val="12"/>
              </w:numPr>
              <w:spacing w:before="120" w:beforeAutospacing="0" w:after="120" w:afterAutospacing="0"/>
              <w:ind w:left="412" w:right="1" w:hanging="284"/>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Informačné programy o nepriaznivých dôsledkoch zmeny klímy a možnostiach proaktívnej adaptácie </w:t>
            </w:r>
            <w:r w:rsidRPr="005225EF">
              <w:rPr>
                <w:rFonts w:asciiTheme="minorHAnsi" w:hAnsiTheme="minorHAnsi" w:cs="Calibri"/>
                <w:i/>
                <w:color w:val="000000"/>
                <w:sz w:val="22"/>
                <w:szCs w:val="22"/>
              </w:rPr>
              <w:t>(v rámci ŠC 2.1.1).</w:t>
            </w:r>
          </w:p>
          <w:p w:rsidR="00B86967" w:rsidRDefault="00B86967" w:rsidP="00631D58">
            <w:pPr>
              <w:spacing w:before="120" w:after="120"/>
              <w:jc w:val="both"/>
            </w:pPr>
            <w:r w:rsidRPr="008E16EB">
              <w:t xml:space="preserve">Súčasťou NP sú aj aktivity prierezového charakteru, </w:t>
            </w:r>
            <w:r>
              <w:t>a</w:t>
            </w:r>
            <w:r w:rsidRPr="008E16EB">
              <w:t xml:space="preserve"> to najmä informačné a poradenské aktivity v prierezových témach kvality životného prostredia s cieľom udržateľného rozvoja (prierezová informačná kampaň pre PO1 OP KŽP, vydávanie odborno-náučného magazínu a iné) a aktivity pre zabezpečenie kvalitných environmentálnych dát, pre ich konsolidáciu a zlepšenie prístupu k nim, pre ich kvalitné vyhodnocovanie, vydávanie informácií pre podporu riadenia životného prostredia, zlepšovania environmentálneho povedomia a informovanosti (napr. digitálny environmentálny atlas, i-pointy, aplikácie pre šírenie dát a informácií).</w:t>
            </w:r>
          </w:p>
          <w:p w:rsidR="00B86967" w:rsidRPr="005225EF" w:rsidRDefault="00B86967" w:rsidP="00631D58">
            <w:pPr>
              <w:spacing w:before="120" w:after="120"/>
              <w:jc w:val="both"/>
              <w:rPr>
                <w:bCs/>
              </w:rPr>
            </w:pPr>
            <w:r>
              <w:rPr>
                <w:bCs/>
              </w:rPr>
              <w:t>P</w:t>
            </w:r>
            <w:r w:rsidRPr="005E2378">
              <w:rPr>
                <w:bCs/>
              </w:rPr>
              <w:t xml:space="preserve">redmetom aktivít </w:t>
            </w:r>
            <w:r>
              <w:rPr>
                <w:bCs/>
              </w:rPr>
              <w:t>navrhnutých v rámci NP bude</w:t>
            </w:r>
            <w:r w:rsidRPr="005E2378">
              <w:rPr>
                <w:bCs/>
              </w:rPr>
              <w:t xml:space="preserve"> realizácia</w:t>
            </w:r>
            <w:r>
              <w:rPr>
                <w:bCs/>
              </w:rPr>
              <w:t xml:space="preserve"> uceleného</w:t>
            </w:r>
            <w:r w:rsidRPr="005E2378">
              <w:rPr>
                <w:bCs/>
              </w:rPr>
              <w:t xml:space="preserve"> komplexu informačných nástrojov</w:t>
            </w:r>
            <w:r w:rsidRPr="005225EF">
              <w:rPr>
                <w:bCs/>
              </w:rPr>
              <w:t>, zahŕňajúcich najmä:</w:t>
            </w:r>
          </w:p>
          <w:p w:rsidR="00B86967" w:rsidRDefault="00B86967" w:rsidP="00631D58">
            <w:pPr>
              <w:pStyle w:val="Odsekzoznamu"/>
              <w:numPr>
                <w:ilvl w:val="0"/>
                <w:numId w:val="13"/>
              </w:numPr>
              <w:spacing w:before="120" w:after="120"/>
              <w:ind w:left="459" w:hanging="283"/>
              <w:jc w:val="both"/>
              <w:rPr>
                <w:bCs/>
              </w:rPr>
            </w:pPr>
            <w:r w:rsidRPr="005E2378">
              <w:rPr>
                <w:bCs/>
              </w:rPr>
              <w:t>informačné aktivity, ktoré budú zabezpečované prostredníctvom</w:t>
            </w:r>
            <w:r w:rsidRPr="00E211D8">
              <w:rPr>
                <w:bCs/>
              </w:rPr>
              <w:t xml:space="preserve"> organizáci</w:t>
            </w:r>
            <w:r w:rsidRPr="005E2378">
              <w:rPr>
                <w:bCs/>
              </w:rPr>
              <w:t>e</w:t>
            </w:r>
            <w:r w:rsidRPr="00E211D8">
              <w:rPr>
                <w:bCs/>
              </w:rPr>
              <w:t xml:space="preserve"> podujatí</w:t>
            </w:r>
            <w:r>
              <w:rPr>
                <w:bCs/>
              </w:rPr>
              <w:t>,</w:t>
            </w:r>
            <w:r w:rsidRPr="00E211D8">
              <w:rPr>
                <w:bCs/>
              </w:rPr>
              <w:t xml:space="preserve"> </w:t>
            </w:r>
            <w:r w:rsidRPr="009C4ED0">
              <w:rPr>
                <w:bCs/>
              </w:rPr>
              <w:t>marketingov</w:t>
            </w:r>
            <w:r>
              <w:rPr>
                <w:bCs/>
              </w:rPr>
              <w:t>ých</w:t>
            </w:r>
            <w:r w:rsidRPr="00E211D8">
              <w:rPr>
                <w:bCs/>
              </w:rPr>
              <w:t xml:space="preserve"> nástroj</w:t>
            </w:r>
            <w:r>
              <w:rPr>
                <w:bCs/>
              </w:rPr>
              <w:t>ov</w:t>
            </w:r>
            <w:r w:rsidRPr="009C4ED0">
              <w:rPr>
                <w:bCs/>
              </w:rPr>
              <w:t xml:space="preserve"> (informačné kampane, konferencie, semináre, workshopy, informačné programy, fóra, výstavy, exkurzie a iné</w:t>
            </w:r>
            <w:r w:rsidRPr="005225EF">
              <w:rPr>
                <w:bCs/>
              </w:rPr>
              <w:t>)</w:t>
            </w:r>
            <w:r>
              <w:rPr>
                <w:bCs/>
              </w:rPr>
              <w:t xml:space="preserve"> a</w:t>
            </w:r>
            <w:r w:rsidRPr="00E211D8">
              <w:rPr>
                <w:bCs/>
              </w:rPr>
              <w:t xml:space="preserve"> </w:t>
            </w:r>
            <w:r w:rsidRPr="009C4ED0">
              <w:rPr>
                <w:bCs/>
              </w:rPr>
              <w:t>aktiv</w:t>
            </w:r>
            <w:r>
              <w:rPr>
                <w:bCs/>
              </w:rPr>
              <w:t>ít</w:t>
            </w:r>
            <w:r w:rsidRPr="00E211D8">
              <w:rPr>
                <w:bCs/>
              </w:rPr>
              <w:t xml:space="preserve"> </w:t>
            </w:r>
            <w:r>
              <w:rPr>
                <w:bCs/>
              </w:rPr>
              <w:t>na</w:t>
            </w:r>
            <w:r w:rsidRPr="00E211D8">
              <w:rPr>
                <w:bCs/>
              </w:rPr>
              <w:t xml:space="preserve"> </w:t>
            </w:r>
            <w:r w:rsidRPr="009C4ED0">
              <w:rPr>
                <w:bCs/>
              </w:rPr>
              <w:t>podporu priameho marketingu (publikácie, tlačoviny, propagačné materiály, reklamné materiály a PR komunikácia)</w:t>
            </w:r>
            <w:r>
              <w:rPr>
                <w:bCs/>
              </w:rPr>
              <w:t>;</w:t>
            </w:r>
          </w:p>
          <w:p w:rsidR="00B86967" w:rsidRDefault="00B86967" w:rsidP="00631D58">
            <w:pPr>
              <w:pStyle w:val="Odsekzoznamu"/>
              <w:numPr>
                <w:ilvl w:val="0"/>
                <w:numId w:val="13"/>
              </w:numPr>
              <w:spacing w:before="120" w:after="120"/>
              <w:ind w:left="459" w:hanging="283"/>
              <w:jc w:val="both"/>
              <w:rPr>
                <w:bCs/>
              </w:rPr>
            </w:pPr>
            <w:r w:rsidRPr="00E211D8">
              <w:rPr>
                <w:bCs/>
              </w:rPr>
              <w:t>priama komunikácia – poradenstvo</w:t>
            </w:r>
            <w:r>
              <w:rPr>
                <w:bCs/>
              </w:rPr>
              <w:t>,</w:t>
            </w:r>
            <w:r w:rsidRPr="009C4ED0">
              <w:rPr>
                <w:bCs/>
              </w:rPr>
              <w:t xml:space="preserve"> ktoré bude zabezpečené prostredníctvom zriadenia a fungovania Národnej environmentá</w:t>
            </w:r>
            <w:r w:rsidRPr="005225EF">
              <w:rPr>
                <w:bCs/>
              </w:rPr>
              <w:t xml:space="preserve">lnej </w:t>
            </w:r>
            <w:r w:rsidRPr="005225EF">
              <w:rPr>
                <w:bCs/>
              </w:rPr>
              <w:lastRenderedPageBreak/>
              <w:t>služby</w:t>
            </w:r>
            <w:r>
              <w:rPr>
                <w:bCs/>
              </w:rPr>
              <w:t xml:space="preserve"> a</w:t>
            </w:r>
            <w:r w:rsidRPr="00E211D8">
              <w:rPr>
                <w:bCs/>
              </w:rPr>
              <w:t xml:space="preserve"> </w:t>
            </w:r>
            <w:r w:rsidRPr="009C4ED0">
              <w:rPr>
                <w:bCs/>
              </w:rPr>
              <w:t>aktiv</w:t>
            </w:r>
            <w:r>
              <w:rPr>
                <w:bCs/>
              </w:rPr>
              <w:t>ít</w:t>
            </w:r>
            <w:r w:rsidRPr="00E211D8">
              <w:rPr>
                <w:bCs/>
              </w:rPr>
              <w:t xml:space="preserve"> </w:t>
            </w:r>
            <w:r w:rsidRPr="009C4ED0">
              <w:rPr>
                <w:bCs/>
              </w:rPr>
              <w:t xml:space="preserve">online marketingu, </w:t>
            </w:r>
            <w:r w:rsidRPr="005225EF">
              <w:rPr>
                <w:bCs/>
              </w:rPr>
              <w:t>spot</w:t>
            </w:r>
            <w:r>
              <w:rPr>
                <w:bCs/>
              </w:rPr>
              <w:t>ov</w:t>
            </w:r>
            <w:r w:rsidRPr="00E211D8">
              <w:rPr>
                <w:bCs/>
              </w:rPr>
              <w:t xml:space="preserve">, </w:t>
            </w:r>
            <w:r w:rsidRPr="009C4ED0">
              <w:rPr>
                <w:bCs/>
              </w:rPr>
              <w:t>inzerci</w:t>
            </w:r>
            <w:r>
              <w:rPr>
                <w:bCs/>
              </w:rPr>
              <w:t>e</w:t>
            </w:r>
            <w:r w:rsidRPr="00E211D8">
              <w:rPr>
                <w:bCs/>
              </w:rPr>
              <w:t xml:space="preserve"> </w:t>
            </w:r>
            <w:r w:rsidRPr="009C4ED0">
              <w:rPr>
                <w:bCs/>
              </w:rPr>
              <w:t>a </w:t>
            </w:r>
            <w:r w:rsidRPr="005225EF">
              <w:rPr>
                <w:bCs/>
              </w:rPr>
              <w:t>in</w:t>
            </w:r>
            <w:r>
              <w:rPr>
                <w:bCs/>
              </w:rPr>
              <w:t>ých</w:t>
            </w:r>
            <w:r w:rsidRPr="00E211D8">
              <w:rPr>
                <w:bCs/>
              </w:rPr>
              <w:t xml:space="preserve"> </w:t>
            </w:r>
            <w:r w:rsidRPr="009C4ED0">
              <w:rPr>
                <w:bCs/>
              </w:rPr>
              <w:t>špeciáln</w:t>
            </w:r>
            <w:r>
              <w:rPr>
                <w:bCs/>
              </w:rPr>
              <w:t>ych</w:t>
            </w:r>
            <w:r w:rsidRPr="00E211D8">
              <w:rPr>
                <w:bCs/>
              </w:rPr>
              <w:t xml:space="preserve"> </w:t>
            </w:r>
            <w:r w:rsidRPr="009C4ED0">
              <w:rPr>
                <w:bCs/>
              </w:rPr>
              <w:t>nástroj</w:t>
            </w:r>
            <w:r>
              <w:rPr>
                <w:bCs/>
              </w:rPr>
              <w:t>ov</w:t>
            </w:r>
            <w:r w:rsidRPr="00E211D8">
              <w:rPr>
                <w:bCs/>
              </w:rPr>
              <w:t xml:space="preserve"> a program</w:t>
            </w:r>
            <w:r>
              <w:rPr>
                <w:bCs/>
              </w:rPr>
              <w:t>ov</w:t>
            </w:r>
            <w:r w:rsidRPr="009C4ED0">
              <w:rPr>
                <w:bCs/>
              </w:rPr>
              <w:t xml:space="preserve">. </w:t>
            </w:r>
          </w:p>
          <w:p w:rsidR="00B86967" w:rsidRDefault="00B86967" w:rsidP="00631D58">
            <w:pPr>
              <w:spacing w:before="120" w:after="120"/>
              <w:jc w:val="both"/>
            </w:pPr>
            <w:r w:rsidRPr="002670D7">
              <w:rPr>
                <w:rFonts w:cs="Calibri"/>
                <w:color w:val="000000"/>
              </w:rPr>
              <w:t>Aktivity národného projektu sú štruktúrované tak, aby mali maximalizovaný dopad na cieľové skupiny, budú realizované v jednotnom dizajne, bude zaručená ich kvalita a jednotná filozofia, čo podporí očakávanú synergiu.</w:t>
            </w:r>
          </w:p>
        </w:tc>
      </w:tr>
      <w:tr w:rsidR="00B86967" w:rsidTr="00322648">
        <w:tc>
          <w:tcPr>
            <w:tcW w:w="1838" w:type="dxa"/>
          </w:tcPr>
          <w:p w:rsidR="00B86967" w:rsidRPr="00C33CC6" w:rsidRDefault="00764446" w:rsidP="00B86967">
            <w:pPr>
              <w:spacing w:before="120" w:after="120"/>
              <w:rPr>
                <w:b/>
              </w:rPr>
            </w:pPr>
            <w:r>
              <w:rPr>
                <w:b/>
              </w:rPr>
              <w:lastRenderedPageBreak/>
              <w:t>Z</w:t>
            </w:r>
            <w:r w:rsidRPr="007E4FB9">
              <w:rPr>
                <w:b/>
              </w:rPr>
              <w:t xml:space="preserve">dôvodnenie voľby </w:t>
            </w:r>
            <w:r>
              <w:rPr>
                <w:b/>
              </w:rPr>
              <w:t>NP</w:t>
            </w:r>
            <w:r w:rsidRPr="007E4FB9">
              <w:rPr>
                <w:b/>
              </w:rPr>
              <w:t xml:space="preserve"> a výber</w:t>
            </w:r>
            <w:r>
              <w:rPr>
                <w:b/>
              </w:rPr>
              <w:t>u príjemcov</w:t>
            </w:r>
          </w:p>
        </w:tc>
        <w:tc>
          <w:tcPr>
            <w:tcW w:w="7224" w:type="dxa"/>
          </w:tcPr>
          <w:p w:rsidR="00B86967" w:rsidRPr="00177174" w:rsidRDefault="00764446" w:rsidP="00631D58">
            <w:pPr>
              <w:spacing w:before="120" w:after="120"/>
              <w:jc w:val="both"/>
              <w:rPr>
                <w:b/>
              </w:rPr>
            </w:pPr>
            <w:r w:rsidRPr="00764446">
              <w:rPr>
                <w:b/>
              </w:rPr>
              <w:t>Zdôvodnite zvolený spôsob realizácie pomocou NP. Zdôvodnite, že voľba NP na dosiahnutie očakávaných cieľov je lepšia ako prostredníctvom dopytovo orientovaných projektov</w:t>
            </w:r>
            <w:r w:rsidR="00B86967" w:rsidRPr="00177174">
              <w:rPr>
                <w:b/>
              </w:rPr>
              <w:t>?</w:t>
            </w:r>
          </w:p>
          <w:p w:rsidR="00B86967" w:rsidRPr="005225EF" w:rsidRDefault="00B86967" w:rsidP="00631D58">
            <w:pPr>
              <w:pStyle w:val="Normlnywebov"/>
              <w:spacing w:before="120" w:beforeAutospacing="0" w:after="120" w:afterAutospacing="0"/>
              <w:ind w:right="1"/>
              <w:jc w:val="both"/>
              <w:rPr>
                <w:rFonts w:ascii="Calibri" w:hAnsi="Calibri" w:cs="Calibri"/>
                <w:color w:val="000000"/>
                <w:sz w:val="22"/>
                <w:szCs w:val="22"/>
                <w:u w:val="single"/>
              </w:rPr>
            </w:pPr>
            <w:r w:rsidRPr="005225EF">
              <w:rPr>
                <w:rFonts w:ascii="Calibri" w:hAnsi="Calibri" w:cs="Calibri"/>
                <w:color w:val="000000"/>
                <w:sz w:val="22"/>
                <w:szCs w:val="22"/>
                <w:u w:val="single"/>
              </w:rPr>
              <w:t xml:space="preserve">Realizácia predmetných aktivít formou národného projektu je definovaná priamo v OP KŽP, t.j. táto forma realizácie predmetných aktivít je v súlade so závermi negociácií </w:t>
            </w:r>
            <w:r>
              <w:rPr>
                <w:rFonts w:ascii="Calibri" w:hAnsi="Calibri" w:cs="Calibri"/>
                <w:color w:val="000000"/>
                <w:sz w:val="22"/>
                <w:szCs w:val="22"/>
                <w:u w:val="single"/>
              </w:rPr>
              <w:t xml:space="preserve">uskutočnenými </w:t>
            </w:r>
            <w:r w:rsidRPr="002670D7">
              <w:rPr>
                <w:rFonts w:ascii="Calibri" w:hAnsi="Calibri" w:cs="Calibri"/>
                <w:color w:val="000000"/>
                <w:sz w:val="22"/>
                <w:szCs w:val="22"/>
                <w:u w:val="single"/>
              </w:rPr>
              <w:t>v rámci procesu prípravy OP KŽP</w:t>
            </w:r>
            <w:r>
              <w:rPr>
                <w:rFonts w:ascii="Calibri" w:hAnsi="Calibri" w:cs="Calibri"/>
                <w:color w:val="000000"/>
                <w:sz w:val="22"/>
                <w:szCs w:val="22"/>
                <w:u w:val="single"/>
              </w:rPr>
              <w:t xml:space="preserve"> </w:t>
            </w:r>
            <w:r w:rsidRPr="005225EF">
              <w:rPr>
                <w:rFonts w:ascii="Calibri" w:hAnsi="Calibri" w:cs="Calibri"/>
                <w:color w:val="000000"/>
                <w:sz w:val="22"/>
                <w:szCs w:val="22"/>
                <w:u w:val="single"/>
              </w:rPr>
              <w:t xml:space="preserve">s partnermi </w:t>
            </w:r>
            <w:r>
              <w:rPr>
                <w:rFonts w:ascii="Calibri" w:hAnsi="Calibri" w:cs="Calibri"/>
                <w:color w:val="000000"/>
                <w:sz w:val="22"/>
                <w:szCs w:val="22"/>
                <w:u w:val="single"/>
              </w:rPr>
              <w:t>na národnej úrovni a</w:t>
            </w:r>
            <w:r w:rsidRPr="005225EF">
              <w:rPr>
                <w:rFonts w:ascii="Calibri" w:hAnsi="Calibri" w:cs="Calibri"/>
                <w:color w:val="000000"/>
                <w:sz w:val="22"/>
                <w:szCs w:val="22"/>
                <w:u w:val="single"/>
              </w:rPr>
              <w:t> </w:t>
            </w:r>
            <w:r w:rsidRPr="005225EF">
              <w:rPr>
                <w:rFonts w:asciiTheme="minorHAnsi" w:hAnsiTheme="minorHAnsi" w:cs="Calibri"/>
                <w:color w:val="000000"/>
                <w:sz w:val="22"/>
                <w:szCs w:val="22"/>
                <w:u w:val="single"/>
              </w:rPr>
              <w:t>Európskou komisiou</w:t>
            </w:r>
            <w:r w:rsidRPr="005225EF">
              <w:rPr>
                <w:rFonts w:ascii="Calibri" w:hAnsi="Calibri" w:cs="Calibri"/>
                <w:color w:val="000000"/>
                <w:sz w:val="22"/>
                <w:szCs w:val="22"/>
                <w:u w:val="single"/>
              </w:rPr>
              <w:t>.</w:t>
            </w:r>
          </w:p>
          <w:p w:rsidR="00B86967"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Realizáciou komplexu informačných aktivít vo forme národného projektu sa prispeje </w:t>
            </w:r>
            <w:r w:rsidRPr="005225EF">
              <w:rPr>
                <w:rFonts w:asciiTheme="minorHAnsi" w:hAnsiTheme="minorHAnsi" w:cs="Calibri"/>
                <w:color w:val="000000"/>
                <w:sz w:val="22"/>
                <w:szCs w:val="22"/>
                <w:u w:val="single"/>
              </w:rPr>
              <w:t>k systémovému riešeniu</w:t>
            </w:r>
            <w:r w:rsidRPr="005225EF">
              <w:rPr>
                <w:rFonts w:asciiTheme="minorHAnsi" w:hAnsiTheme="minorHAnsi" w:cs="Calibri"/>
                <w:color w:val="000000"/>
                <w:sz w:val="22"/>
                <w:szCs w:val="22"/>
              </w:rPr>
              <w:t xml:space="preserve"> problematiky efektívnej informovanosti o kvalite životného prostredia, zlepšovaniu povedomia, ako aj prístupu k informáciám, tvorby nástrojov informovania, poradenstva a podpory výmeny informácií medzi zainteresovanými skupinami, s cieľom zjednotenia a zefektívnenia komunikácie v </w:t>
            </w:r>
            <w:r>
              <w:rPr>
                <w:rFonts w:asciiTheme="minorHAnsi" w:hAnsiTheme="minorHAnsi" w:cs="Calibri"/>
                <w:color w:val="000000"/>
                <w:sz w:val="22"/>
                <w:szCs w:val="22"/>
              </w:rPr>
              <w:t>oblasti</w:t>
            </w:r>
            <w:r w:rsidRPr="005225EF">
              <w:rPr>
                <w:rFonts w:asciiTheme="minorHAnsi" w:hAnsiTheme="minorHAnsi" w:cs="Calibri"/>
                <w:color w:val="000000"/>
                <w:sz w:val="22"/>
                <w:szCs w:val="22"/>
              </w:rPr>
              <w:t xml:space="preserve"> životného prostredia. </w:t>
            </w:r>
          </w:p>
          <w:p w:rsidR="00B86967" w:rsidRPr="005225EF"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Z hľadiska zabezpečenia komplexného, odborného, jednotného a systémového informovania a poradenstva v rámci jednotlivých zložiek ochrany životného prostredia </w:t>
            </w:r>
            <w:r w:rsidRPr="005225EF">
              <w:rPr>
                <w:rFonts w:asciiTheme="minorHAnsi" w:hAnsiTheme="minorHAnsi" w:cs="Calibri"/>
                <w:color w:val="000000"/>
                <w:sz w:val="22"/>
                <w:szCs w:val="22"/>
                <w:u w:val="single"/>
              </w:rPr>
              <w:t>je dôležité zabezpečiť realizáciu predmetných aktivít centrálne</w:t>
            </w:r>
            <w:r>
              <w:rPr>
                <w:rFonts w:asciiTheme="minorHAnsi" w:hAnsiTheme="minorHAnsi" w:cs="Calibri"/>
                <w:color w:val="000000"/>
                <w:sz w:val="22"/>
                <w:szCs w:val="22"/>
              </w:rPr>
              <w:t xml:space="preserve"> </w:t>
            </w:r>
            <w:r w:rsidRPr="005225EF">
              <w:rPr>
                <w:rFonts w:asciiTheme="minorHAnsi" w:hAnsiTheme="minorHAnsi" w:cs="Calibri"/>
                <w:color w:val="000000"/>
                <w:sz w:val="22"/>
                <w:szCs w:val="22"/>
              </w:rPr>
              <w:t xml:space="preserve">zo strany SAŽP, ktorá má okrem príslušnej kompetencie aj dostatočné kapacity a skúsenosti s realizáciou obdobných aktivít. Zároveň platí, že z pohľadu národnej koordinácie nie je </w:t>
            </w:r>
            <w:r>
              <w:rPr>
                <w:rFonts w:asciiTheme="minorHAnsi" w:hAnsiTheme="minorHAnsi" w:cs="Calibri"/>
                <w:color w:val="000000"/>
                <w:sz w:val="22"/>
                <w:szCs w:val="22"/>
              </w:rPr>
              <w:t>vhodné</w:t>
            </w:r>
            <w:r w:rsidRPr="005225EF">
              <w:rPr>
                <w:rFonts w:asciiTheme="minorHAnsi" w:hAnsiTheme="minorHAnsi" w:cs="Calibri"/>
                <w:color w:val="000000"/>
                <w:sz w:val="22"/>
                <w:szCs w:val="22"/>
              </w:rPr>
              <w:t>, aby informovanie verejnosti o vybraných prioritách životného prostredia bolo riešené nekoordinovane, dopytovo-orientovaným princípom,</w:t>
            </w:r>
            <w:r w:rsidRPr="00904711">
              <w:rPr>
                <w:rFonts w:ascii="Calibri" w:hAnsi="Calibri" w:cs="Calibri"/>
                <w:color w:val="000000"/>
                <w:sz w:val="22"/>
                <w:szCs w:val="22"/>
              </w:rPr>
              <w:t xml:space="preserve"> keďže by takýmto systémom nebolo možné efektívne zabezpečiť koordináciu poskytovaných informácií z odborného ako aj časového hľadiska</w:t>
            </w:r>
            <w:r>
              <w:rPr>
                <w:rFonts w:asciiTheme="minorHAnsi" w:hAnsiTheme="minorHAnsi" w:cs="Calibri"/>
                <w:color w:val="000000"/>
                <w:sz w:val="22"/>
                <w:szCs w:val="22"/>
              </w:rPr>
              <w:t xml:space="preserve"> s tým, že interpretácia</w:t>
            </w:r>
            <w:r w:rsidRPr="005225EF">
              <w:rPr>
                <w:rFonts w:asciiTheme="minorHAnsi" w:hAnsiTheme="minorHAnsi" w:cs="Calibri"/>
                <w:color w:val="000000"/>
                <w:sz w:val="22"/>
                <w:szCs w:val="22"/>
              </w:rPr>
              <w:t xml:space="preserve"> a podanie informačných aktivít by bolo ponechané na zodpovednosť rôznym subjektom, ktoré by mohlo byť v rozpore so štátnou politikou v daných oblastiach životného prostredia.</w:t>
            </w:r>
          </w:p>
          <w:p w:rsidR="00B86967" w:rsidRPr="005225EF"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Prostredníctvom dopytovo-orientovaných projektov </w:t>
            </w:r>
            <w:r>
              <w:rPr>
                <w:rFonts w:asciiTheme="minorHAnsi" w:hAnsiTheme="minorHAnsi" w:cs="Calibri"/>
                <w:color w:val="000000"/>
                <w:sz w:val="22"/>
                <w:szCs w:val="22"/>
              </w:rPr>
              <w:t>budú</w:t>
            </w:r>
            <w:r w:rsidRPr="005225EF">
              <w:rPr>
                <w:rFonts w:asciiTheme="minorHAnsi" w:hAnsiTheme="minorHAnsi" w:cs="Calibri"/>
                <w:color w:val="000000"/>
                <w:sz w:val="22"/>
                <w:szCs w:val="22"/>
              </w:rPr>
              <w:t xml:space="preserve"> komplementárne riešené ďalšie doplnkové aktivity zamerané na zabezpečenie informovania, ktoré nie sú pokryté NP.</w:t>
            </w:r>
          </w:p>
          <w:p w:rsidR="00B86967" w:rsidRPr="00177174" w:rsidRDefault="00764446" w:rsidP="00631D58">
            <w:pPr>
              <w:spacing w:before="360" w:after="120"/>
              <w:jc w:val="both"/>
              <w:rPr>
                <w:b/>
              </w:rPr>
            </w:pPr>
            <w:r w:rsidRPr="00764446">
              <w:rPr>
                <w:b/>
              </w:rPr>
              <w:t>Bola oprávnenosť zámeru NP prekonzultovaná príslušným monitorovacím výborom (alebo jeho podvýborom</w:t>
            </w:r>
            <w:r>
              <w:rPr>
                <w:b/>
              </w:rPr>
              <w:t>)</w:t>
            </w:r>
            <w:r w:rsidR="00B86967" w:rsidRPr="00177174">
              <w:rPr>
                <w:b/>
              </w:rPr>
              <w:t>?</w:t>
            </w:r>
          </w:p>
          <w:p w:rsidR="00B86967" w:rsidRDefault="00B86967" w:rsidP="00631D58">
            <w:pPr>
              <w:spacing w:before="120" w:after="120"/>
              <w:jc w:val="both"/>
              <w:rPr>
                <w:rFonts w:cs="Calibri"/>
                <w:color w:val="000000"/>
              </w:rPr>
            </w:pPr>
            <w:r w:rsidRPr="005225EF">
              <w:rPr>
                <w:rFonts w:cs="Calibri"/>
                <w:color w:val="000000"/>
              </w:rPr>
              <w:t xml:space="preserve">Členovia Monitorovacieho výboru OP KŽP boli zapojení do procesu </w:t>
            </w:r>
            <w:r>
              <w:rPr>
                <w:rFonts w:cs="Calibri"/>
                <w:color w:val="000000"/>
              </w:rPr>
              <w:t>prípravy</w:t>
            </w:r>
            <w:r w:rsidRPr="005225EF">
              <w:rPr>
                <w:rFonts w:cs="Calibri"/>
                <w:color w:val="000000"/>
              </w:rPr>
              <w:t xml:space="preserve"> OP KŽP, v rámci ktorého už bola priamo uvedená forma spôsobu realizácie predmetných aktivít formou národného projektu. </w:t>
            </w:r>
          </w:p>
          <w:p w:rsidR="00B86967" w:rsidRDefault="00B86967" w:rsidP="00631D58">
            <w:pPr>
              <w:spacing w:before="120" w:after="120"/>
              <w:jc w:val="both"/>
              <w:rPr>
                <w:rFonts w:cs="Calibri"/>
                <w:color w:val="000000"/>
              </w:rPr>
            </w:pPr>
            <w:r w:rsidRPr="005225EF">
              <w:rPr>
                <w:rFonts w:cs="Calibri"/>
                <w:color w:val="000000"/>
              </w:rPr>
              <w:t xml:space="preserve">Zároveň </w:t>
            </w:r>
            <w:r w:rsidRPr="00994633">
              <w:rPr>
                <w:rFonts w:cs="Calibri"/>
                <w:color w:val="000000"/>
              </w:rPr>
              <w:t xml:space="preserve">bol </w:t>
            </w:r>
            <w:r w:rsidRPr="005225EF">
              <w:rPr>
                <w:rFonts w:cs="Calibri"/>
                <w:color w:val="000000"/>
              </w:rPr>
              <w:t>členom monitorovacieho výboru predložený na pripomienkovanie a</w:t>
            </w:r>
            <w:r>
              <w:rPr>
                <w:rFonts w:cs="Calibri"/>
                <w:color w:val="000000"/>
              </w:rPr>
              <w:t> </w:t>
            </w:r>
            <w:r w:rsidRPr="005225EF">
              <w:rPr>
                <w:rFonts w:cs="Calibri"/>
                <w:color w:val="000000"/>
              </w:rPr>
              <w:t>schválenie</w:t>
            </w:r>
            <w:r>
              <w:rPr>
                <w:rFonts w:cs="Calibri"/>
                <w:color w:val="000000"/>
              </w:rPr>
              <w:t xml:space="preserve"> aj samotný</w:t>
            </w:r>
            <w:r w:rsidRPr="005225EF">
              <w:rPr>
                <w:rFonts w:cs="Calibri"/>
                <w:color w:val="000000"/>
              </w:rPr>
              <w:t xml:space="preserve"> zámer NP, ktorý obsahoval aj zdôvodnenie využitia formy národného projektu a informácie o </w:t>
            </w:r>
            <w:r>
              <w:rPr>
                <w:rFonts w:cs="Calibri"/>
                <w:color w:val="000000"/>
              </w:rPr>
              <w:t>NP</w:t>
            </w:r>
            <w:r w:rsidRPr="005225EF">
              <w:rPr>
                <w:rFonts w:cs="Calibri"/>
                <w:color w:val="000000"/>
              </w:rPr>
              <w:t>, nad rámec požiadaviek stanovených v platnom Systému riadenia EŠIF.</w:t>
            </w:r>
          </w:p>
          <w:p w:rsidR="00B86967" w:rsidRPr="005225EF" w:rsidRDefault="00B86967" w:rsidP="00631D58">
            <w:pPr>
              <w:spacing w:before="120" w:after="120"/>
              <w:jc w:val="both"/>
              <w:rPr>
                <w:rFonts w:cs="Calibri"/>
                <w:color w:val="000000"/>
              </w:rPr>
            </w:pPr>
            <w:r>
              <w:rPr>
                <w:rFonts w:cs="Calibri"/>
                <w:color w:val="000000"/>
              </w:rPr>
              <w:t xml:space="preserve">Navyše, RO pre OP KŽP plánuje členov </w:t>
            </w:r>
            <w:r w:rsidRPr="002670D7">
              <w:rPr>
                <w:rFonts w:cs="Calibri"/>
                <w:color w:val="000000"/>
              </w:rPr>
              <w:t>monitorovacieho výboru</w:t>
            </w:r>
            <w:r>
              <w:rPr>
                <w:rFonts w:cs="Calibri"/>
                <w:color w:val="000000"/>
              </w:rPr>
              <w:t xml:space="preserve"> informovať o pokroku v príprave NP aj na najbližšom zasadnutí </w:t>
            </w:r>
            <w:r w:rsidRPr="002670D7">
              <w:rPr>
                <w:rFonts w:cs="Calibri"/>
                <w:color w:val="000000"/>
              </w:rPr>
              <w:t>monitorovacieho výboru</w:t>
            </w:r>
            <w:r>
              <w:rPr>
                <w:rFonts w:cs="Calibri"/>
                <w:color w:val="000000"/>
              </w:rPr>
              <w:t xml:space="preserve"> s tým, že členom </w:t>
            </w:r>
            <w:r w:rsidRPr="002670D7">
              <w:rPr>
                <w:rFonts w:cs="Calibri"/>
                <w:color w:val="000000"/>
              </w:rPr>
              <w:t>monitorovacieho výboru</w:t>
            </w:r>
            <w:r>
              <w:rPr>
                <w:rFonts w:cs="Calibri"/>
                <w:color w:val="000000"/>
              </w:rPr>
              <w:t xml:space="preserve"> budú poskytnuté podrobnejšie </w:t>
            </w:r>
            <w:r>
              <w:rPr>
                <w:rFonts w:cs="Calibri"/>
                <w:color w:val="000000"/>
              </w:rPr>
              <w:lastRenderedPageBreak/>
              <w:t>informácie o obsahu NP vrátane informácie o zapojení partnerov do procesu jeho prípravy a realizácie.</w:t>
            </w:r>
          </w:p>
          <w:p w:rsidR="00B86967" w:rsidRPr="00177174" w:rsidRDefault="00764446" w:rsidP="00631D58">
            <w:pPr>
              <w:spacing w:before="360" w:after="120"/>
              <w:jc w:val="both"/>
              <w:rPr>
                <w:b/>
              </w:rPr>
            </w:pPr>
            <w:r w:rsidRPr="00764446">
              <w:rPr>
                <w:b/>
              </w:rPr>
              <w:t>V rámci rovnakej prioritnej osi, investičných priorít a špecifických cieľov sú poskytované informácie o plánovaných/zverejnených otvorených výzvach na predloženie žiadosti o NFP</w:t>
            </w:r>
            <w:r w:rsidR="00B86967" w:rsidRPr="00177174">
              <w:rPr>
                <w:b/>
              </w:rPr>
              <w:t>.</w:t>
            </w:r>
          </w:p>
          <w:p w:rsidR="00B86967" w:rsidRPr="005225EF" w:rsidRDefault="00B86967" w:rsidP="00631D58">
            <w:pPr>
              <w:spacing w:before="120" w:after="120"/>
              <w:jc w:val="both"/>
              <w:rPr>
                <w:rFonts w:cs="Calibri"/>
              </w:rPr>
            </w:pPr>
            <w:r w:rsidRPr="005225EF">
              <w:rPr>
                <w:rFonts w:cs="Calibri"/>
              </w:rPr>
              <w:t xml:space="preserve">Všetky informácie týkajúce sa výziev na predkladanie žiadosti o nenávratný finančný príspevok v rámci </w:t>
            </w:r>
            <w:r>
              <w:rPr>
                <w:rFonts w:cs="Calibri"/>
              </w:rPr>
              <w:t>OP KŽP</w:t>
            </w:r>
            <w:r w:rsidRPr="005225EF">
              <w:rPr>
                <w:rFonts w:cs="Calibri"/>
              </w:rPr>
              <w:t xml:space="preserve"> (aktuálne vyhlásených, resp. plánovaných na vyhlásenie) sú k dispozícií na oficiálnej webovej stránke: </w:t>
            </w:r>
            <w:hyperlink r:id="rId9" w:history="1">
              <w:r w:rsidRPr="005225EF">
                <w:rPr>
                  <w:rStyle w:val="Hypertextovprepojenie"/>
                  <w:rFonts w:cs="Calibri"/>
                </w:rPr>
                <w:t>www.op-kzp.sk</w:t>
              </w:r>
            </w:hyperlink>
            <w:r>
              <w:rPr>
                <w:rFonts w:cs="Calibri"/>
              </w:rPr>
              <w:t xml:space="preserve">, na ktorej je okrem vyhlásených výziev zverejnený aj </w:t>
            </w:r>
            <w:r w:rsidRPr="005225EF">
              <w:rPr>
                <w:rFonts w:cs="Calibri"/>
              </w:rPr>
              <w:t>Harmonogram výziev na predkla</w:t>
            </w:r>
            <w:r w:rsidR="00FE33C7">
              <w:rPr>
                <w:rFonts w:cs="Calibri"/>
              </w:rPr>
              <w:t>danie žiadostí o NFP na rok 2017</w:t>
            </w:r>
            <w:r>
              <w:rPr>
                <w:rFonts w:cs="Calibri"/>
              </w:rPr>
              <w:t xml:space="preserve"> zahŕňajúci v</w:t>
            </w:r>
            <w:r w:rsidRPr="005225EF">
              <w:rPr>
                <w:rFonts w:cs="Calibri"/>
              </w:rPr>
              <w:t>šetky potrebné informácie o výzvach, ktorých vyhlá</w:t>
            </w:r>
            <w:r w:rsidR="00FE33C7">
              <w:rPr>
                <w:rFonts w:cs="Calibri"/>
              </w:rPr>
              <w:t>senie je naplánované v roku 2017</w:t>
            </w:r>
            <w:r w:rsidRPr="005225EF">
              <w:rPr>
                <w:rFonts w:cs="Calibri"/>
              </w:rPr>
              <w:t xml:space="preserve">. </w:t>
            </w:r>
          </w:p>
          <w:p w:rsidR="004E6F95" w:rsidRPr="005225EF" w:rsidRDefault="004E6F95" w:rsidP="00631D58">
            <w:pPr>
              <w:spacing w:before="120" w:after="120"/>
              <w:jc w:val="both"/>
              <w:rPr>
                <w:rFonts w:cs="Calibri"/>
                <w:color w:val="000000"/>
              </w:rPr>
            </w:pPr>
            <w:r w:rsidRPr="0076754B">
              <w:rPr>
                <w:rFonts w:cs="Calibri"/>
                <w:color w:val="000000"/>
              </w:rPr>
              <w:t>Vychádzajúc z predmetného harmonogra</w:t>
            </w:r>
            <w:r w:rsidR="008A2ABA" w:rsidRPr="0076754B">
              <w:rPr>
                <w:rFonts w:cs="Calibri"/>
                <w:color w:val="000000"/>
              </w:rPr>
              <w:t>mu výziev je na rovnaký špecifický cieľ, na ktorý</w:t>
            </w:r>
            <w:r w:rsidRPr="0076754B">
              <w:rPr>
                <w:rFonts w:cs="Calibri"/>
                <w:color w:val="000000"/>
              </w:rPr>
              <w:t xml:space="preserve"> je zameraný NP,</w:t>
            </w:r>
            <w:r w:rsidR="00C061E2">
              <w:rPr>
                <w:rFonts w:cs="Calibri"/>
                <w:color w:val="000000"/>
              </w:rPr>
              <w:t xml:space="preserve"> naplánovaná v máji 2017 výzva pre subjekty ústrednej správy s pôsobnosťou v oblasti tvorby a ochrany životného prostredia, subjekty územnej samosprávy, neziskové organizácie poskytujúce všeobecne prospešné služby v oblasti tvorby a ochrany životného prostredia, nadácie v oblasti tvorby a ochrany životného prostredia a združenia fyzických alebo právnických osôb v oblasti ochrany a tvorby životného prostredia s indikatívnou výškou finančných prostriedkov 5 000 000 EUR. Prostredníctvom tejto výzvy budú komplementárne riešené ďalšie doplnkové aktivity zamerané na zabezpečenie informovania, ktoré nie sú pokryté NP.</w:t>
            </w:r>
          </w:p>
          <w:p w:rsidR="00B86967" w:rsidRPr="00177174" w:rsidRDefault="00764446" w:rsidP="00631D58">
            <w:pPr>
              <w:spacing w:before="360" w:after="120"/>
              <w:jc w:val="both"/>
              <w:rPr>
                <w:b/>
              </w:rPr>
            </w:pPr>
            <w:r w:rsidRPr="00764446">
              <w:rPr>
                <w:b/>
              </w:rPr>
              <w:t>Zdôvodnite výber jediného oprávneného prijímateľa, ktorý je oprávnený podať zámer NP (napríklad odkazom na platné predpisy, operačný program, vnútroštátne stratégie, ktoré odôvodňujú jediného príjemcu na predloženie zámeru NP). Má príjemca de jure alebo de facto monopolné/jedinečné postavenie na realizáciu tejto činnosti</w:t>
            </w:r>
            <w:r w:rsidR="00B86967" w:rsidRPr="00177174">
              <w:rPr>
                <w:b/>
              </w:rPr>
              <w:t>?</w:t>
            </w:r>
          </w:p>
          <w:p w:rsidR="00B86967" w:rsidRPr="00862DB2"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003887">
              <w:rPr>
                <w:rFonts w:asciiTheme="minorHAnsi" w:hAnsiTheme="minorHAnsi" w:cs="Calibri"/>
                <w:color w:val="000000"/>
                <w:sz w:val="22"/>
                <w:szCs w:val="22"/>
              </w:rPr>
              <w:t xml:space="preserve">SAŽP je jedinou organizáciou rezortu Ministerstva životného prostredia SR prierezového charakteru, pričom </w:t>
            </w:r>
            <w:r w:rsidRPr="005225EF">
              <w:rPr>
                <w:rFonts w:asciiTheme="minorHAnsi" w:hAnsiTheme="minorHAnsi" w:cs="Calibri"/>
                <w:color w:val="000000"/>
                <w:sz w:val="22"/>
                <w:szCs w:val="22"/>
                <w:u w:val="single"/>
              </w:rPr>
              <w:t>v kompetencii má aj podporu nástrojov informačného charakteru v oblasti životného prostredia, koncepčné a koordinačné zabezpečenie a realizáciu informačných, propagačných a osvetových aktivít a programov na národnej úrovni (čo jej vyplýva z platného štatútu - písmeno s))</w:t>
            </w:r>
            <w:r w:rsidRPr="00003887">
              <w:rPr>
                <w:rFonts w:asciiTheme="minorHAnsi" w:hAnsiTheme="minorHAnsi" w:cs="Calibri"/>
                <w:color w:val="000000"/>
                <w:sz w:val="22"/>
                <w:szCs w:val="22"/>
              </w:rPr>
              <w:t>.</w:t>
            </w:r>
          </w:p>
          <w:p w:rsidR="00B86967" w:rsidRPr="005225EF"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Aj na základe vyššie uvedených skutočností bola už vo fáze prípravy OP KŽP identifikovaná SAŽP ako jediný oprávnený prijímateľ predmetného NP. Takéto vymedzenie SAŽP ako oprávneného prijímateľa </w:t>
            </w:r>
            <w:r>
              <w:rPr>
                <w:rFonts w:asciiTheme="minorHAnsi" w:hAnsiTheme="minorHAnsi" w:cs="Calibri"/>
                <w:color w:val="000000"/>
                <w:sz w:val="22"/>
                <w:szCs w:val="22"/>
              </w:rPr>
              <w:t>NP</w:t>
            </w:r>
            <w:r w:rsidRPr="005225EF">
              <w:rPr>
                <w:rFonts w:asciiTheme="minorHAnsi" w:hAnsiTheme="minorHAnsi" w:cs="Calibri"/>
                <w:color w:val="000000"/>
                <w:sz w:val="22"/>
                <w:szCs w:val="22"/>
              </w:rPr>
              <w:t xml:space="preserve"> bolo v rámci OP KŽP  následne schválené vládou SR a Európskou komisiou.</w:t>
            </w:r>
          </w:p>
          <w:p w:rsidR="00B86967" w:rsidRPr="005225EF"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Doterajšie skúsenosti s realizáciou obdobných aktivít umožnili SAŽP vybudovanie potrebných administratívnych kapacít, čo dáva predpoklad na úspešné zabezpečenie udržateľnej realizácie tohto NP, keďže jednou z úloh SAŽP je okrem iného aj zvyšovanie environmentálneho povedomia verejnosti prostredníctvom ucelenej ponuky programov neformálnej environmentálnej výchovy a osvety na národnej a regionálnej úrovni. SAŽP </w:t>
            </w:r>
            <w:r>
              <w:rPr>
                <w:rFonts w:asciiTheme="minorHAnsi" w:hAnsiTheme="minorHAnsi" w:cs="Calibri"/>
                <w:color w:val="000000"/>
                <w:sz w:val="22"/>
                <w:szCs w:val="22"/>
              </w:rPr>
              <w:t>z</w:t>
            </w:r>
            <w:r w:rsidRPr="005225EF">
              <w:rPr>
                <w:rFonts w:asciiTheme="minorHAnsi" w:hAnsiTheme="minorHAnsi" w:cs="Calibri"/>
                <w:color w:val="000000"/>
                <w:sz w:val="22"/>
                <w:szCs w:val="22"/>
              </w:rPr>
              <w:t>abezpečuje praktickú, metodickú, publikačnú, projektovú a koncepčnú činnosť v tejto oblasti. Organizuje vzdelávacie a informačné podujatia, spolupracuje so zainteresovanými rezortami (</w:t>
            </w:r>
            <w:r>
              <w:rPr>
                <w:rFonts w:asciiTheme="minorHAnsi" w:hAnsiTheme="minorHAnsi" w:cs="Calibri"/>
                <w:color w:val="000000"/>
                <w:sz w:val="22"/>
                <w:szCs w:val="22"/>
              </w:rPr>
              <w:t xml:space="preserve">napr. </w:t>
            </w:r>
            <w:r w:rsidRPr="005225EF">
              <w:rPr>
                <w:rFonts w:asciiTheme="minorHAnsi" w:hAnsiTheme="minorHAnsi" w:cs="Calibri"/>
                <w:color w:val="000000"/>
                <w:sz w:val="22"/>
                <w:szCs w:val="22"/>
              </w:rPr>
              <w:t xml:space="preserve">MŠVVaŠ SR), inštitúciami a mimovládnymi organizáciami na Slovensku aj v zahraničí. </w:t>
            </w:r>
            <w:r w:rsidRPr="005225EF">
              <w:rPr>
                <w:rFonts w:asciiTheme="minorHAnsi" w:hAnsiTheme="minorHAnsi" w:cs="Calibri"/>
                <w:color w:val="000000"/>
                <w:sz w:val="22"/>
                <w:szCs w:val="22"/>
                <w:u w:val="single"/>
              </w:rPr>
              <w:t>Realizuje úlohy v zmysle Koncepcie environmentálnej výchovy,  vzdelávania a osvety do roku 2025, Národnej stratégie trvalo udržateľného rozvoja, ako aj Stratégie EHK OSN pre výchovu k trvalo udržateľnému rozvoju</w:t>
            </w:r>
            <w:r w:rsidRPr="005225EF">
              <w:rPr>
                <w:rFonts w:asciiTheme="minorHAnsi" w:hAnsiTheme="minorHAnsi" w:cs="Calibri"/>
                <w:color w:val="000000"/>
                <w:sz w:val="22"/>
                <w:szCs w:val="22"/>
              </w:rPr>
              <w:t>.</w:t>
            </w:r>
          </w:p>
          <w:p w:rsidR="00B86967" w:rsidRPr="005225EF" w:rsidRDefault="00B86967" w:rsidP="00631D58">
            <w:pPr>
              <w:spacing w:before="120" w:after="120"/>
              <w:jc w:val="both"/>
              <w:rPr>
                <w:rFonts w:cs="Calibri"/>
                <w:color w:val="000000"/>
              </w:rPr>
            </w:pPr>
            <w:r w:rsidRPr="005225EF">
              <w:rPr>
                <w:rFonts w:cs="Calibri"/>
                <w:color w:val="000000"/>
              </w:rPr>
              <w:t>Na základe uvedeného je pre realizáciu predmetného NP v zmysle platného znenia schváleného OP KŽP možný iba jeden prijímateľ - SAŽP. Zmena vymedzenia oprávnenosti prijímateľov by si vyžadovala revíziu OP KŽP.</w:t>
            </w:r>
          </w:p>
          <w:p w:rsidR="00B86967" w:rsidRPr="0025435C"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Zároveň platí, že z pohľadu národnej koordinácie nie je žiaduce, aby informovanie verejnosti o vybraných prioritách životného prostredia bolo riešené nekoordinovane, dopytovo-orientovaným princípom, s tým, že interpretácia, resp. formulácia a podanie informačných aktivít by bolo ponechané na zodpovednosť rôznym subjektom, ktoré by mohlo byť v rozpore so štátnou politikou v daných oblastiach životného prostredia.</w:t>
            </w:r>
          </w:p>
          <w:p w:rsidR="00B86967" w:rsidRPr="00177174" w:rsidRDefault="00764446" w:rsidP="00631D58">
            <w:pPr>
              <w:spacing w:before="360" w:after="120"/>
              <w:jc w:val="both"/>
              <w:rPr>
                <w:b/>
              </w:rPr>
            </w:pPr>
            <w:r w:rsidRPr="00764446">
              <w:rPr>
                <w:b/>
              </w:rPr>
              <w:t>Bolo by možné, aby sa prijímateľ stal sprostredkovateľským orgánom, t.j. aby prerozdeľoval granty ako prijímateľ na základe výzvy na predloženie projektov alebo prostredníctvom verejného obstarávania ako sprostredkovateľský orgán? Ak nie, prečo</w:t>
            </w:r>
            <w:r w:rsidR="00B86967" w:rsidRPr="00177174">
              <w:rPr>
                <w:b/>
              </w:rPr>
              <w:t>?</w:t>
            </w:r>
          </w:p>
          <w:p w:rsidR="00B86967" w:rsidRPr="005225EF"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SAŽP je sprostredkovateľským orgánom pre zabezpečenie vybraných procesov implementácie prioritnej osi 1, 2 a čiastočne aj 3 OP KŽP. V rámci národného projektu vystupuje zároveň v pozícii prijímateľa, a to z vyššie uvádzaných dôvodov (otázka týkajúca sa zdôvodnenia žiadateľa). </w:t>
            </w:r>
          </w:p>
          <w:p w:rsidR="00B86967" w:rsidRDefault="00B86967" w:rsidP="00631D58">
            <w:pPr>
              <w:spacing w:before="120" w:after="120"/>
              <w:jc w:val="both"/>
            </w:pPr>
            <w:r w:rsidRPr="005225EF">
              <w:rPr>
                <w:rFonts w:cs="Calibri"/>
                <w:color w:val="000000"/>
              </w:rPr>
              <w:t xml:space="preserve">Z hľadiska charakteru aktivít národného projektu, ktorého cieľom je zabezpečenie komplexného, odborného, jednotného a systémového informovania a poradenstva v rámci jednotlivých zložiek ochrany životného prostredia, je dôležité zabezpečiť realizáciu predmetných aktivít centrálne z národnej úrovne, a to zo strany SAŽP, ktorá má okrem príslušnej kompetencie aj dostatočné kapacity a skúsenosti s realizáciou obdobných aktivít. </w:t>
            </w:r>
            <w:r w:rsidRPr="00F91BE8">
              <w:rPr>
                <w:rFonts w:cs="Calibri"/>
                <w:color w:val="000000"/>
              </w:rPr>
              <w:t>Z tohto dôvodu nie je vhodná alternatíva realizácie týchto aktivít formou „globálneho grantu“, v rámci ktorého by SAŽP, ako sprostredkovateľský orgán, distribuoval („regrantoval“) podporu na konečných</w:t>
            </w:r>
            <w:r>
              <w:rPr>
                <w:rFonts w:cs="Calibri"/>
                <w:color w:val="000000"/>
              </w:rPr>
              <w:t xml:space="preserve"> prijímateľov. Z rovnakého dôvodu nie je vhodné dané aktivity realizovať výhradne prostredníctvom dopytovo orientovaných výziev. Ako už bolo uvedené vyššie, je dôležité, aby sa informačné aktivity, ktoré sú z hľadiska </w:t>
            </w:r>
            <w:r w:rsidRPr="002670D7">
              <w:rPr>
                <w:rFonts w:cs="Calibri"/>
                <w:color w:val="000000"/>
              </w:rPr>
              <w:t>štátn</w:t>
            </w:r>
            <w:r>
              <w:rPr>
                <w:rFonts w:cs="Calibri"/>
                <w:color w:val="000000"/>
              </w:rPr>
              <w:t>ej</w:t>
            </w:r>
            <w:r w:rsidRPr="002670D7">
              <w:rPr>
                <w:rFonts w:cs="Calibri"/>
                <w:color w:val="000000"/>
              </w:rPr>
              <w:t xml:space="preserve"> politik</w:t>
            </w:r>
            <w:r>
              <w:rPr>
                <w:rFonts w:cs="Calibri"/>
                <w:color w:val="000000"/>
              </w:rPr>
              <w:t>y</w:t>
            </w:r>
            <w:r w:rsidRPr="002670D7">
              <w:rPr>
                <w:rFonts w:cs="Calibri"/>
                <w:color w:val="000000"/>
              </w:rPr>
              <w:t xml:space="preserve"> v oblasti životného prostredia</w:t>
            </w:r>
            <w:r w:rsidR="00FE33C7">
              <w:rPr>
                <w:rFonts w:cs="Calibri"/>
                <w:color w:val="000000"/>
              </w:rPr>
              <w:t xml:space="preserve"> kľ</w:t>
            </w:r>
            <w:r>
              <w:rPr>
                <w:rFonts w:cs="Calibri"/>
                <w:color w:val="000000"/>
              </w:rPr>
              <w:t>účové, realizovali centrálne v „národnej gescii“, pričom tieto aktivity NP budú komplementárne dopĺňané ďalšími aktivitami riešenými v rámci dopytovo orientovaných projektov.</w:t>
            </w:r>
          </w:p>
          <w:p w:rsidR="00B86967" w:rsidRPr="00177174" w:rsidRDefault="00764446" w:rsidP="00631D58">
            <w:pPr>
              <w:spacing w:before="360" w:after="120"/>
              <w:jc w:val="both"/>
              <w:rPr>
                <w:b/>
              </w:rPr>
            </w:pPr>
            <w:r w:rsidRPr="00764446">
              <w:rPr>
                <w:b/>
              </w:rPr>
              <w:t>Uveďte dôvody pre výber partnerov. Zdôvodnite dôvody pre vylúčenie akejkoľvek tretej strany ako potenciálneho realizátora</w:t>
            </w:r>
            <w:r w:rsidR="00B86967" w:rsidRPr="00177174">
              <w:rPr>
                <w:b/>
              </w:rPr>
              <w:t xml:space="preserve">.  </w:t>
            </w:r>
          </w:p>
          <w:p w:rsidR="00B86967"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Počas doterajších fáz prípravy národného projektu bol uplatnený princíp otvorenej komunikácie. Aktivity navrhované na zaradenie do NP boli postupne negociované s príslušnými odbornými sekciami MŽP SR, príslušnými rezortnými inštitúciami MŽP SR a </w:t>
            </w:r>
            <w:r>
              <w:rPr>
                <w:rFonts w:asciiTheme="minorHAnsi" w:hAnsiTheme="minorHAnsi" w:cs="Calibri"/>
                <w:color w:val="000000"/>
                <w:sz w:val="22"/>
                <w:szCs w:val="22"/>
              </w:rPr>
              <w:t>relevantnými</w:t>
            </w:r>
            <w:r w:rsidRPr="005225EF">
              <w:rPr>
                <w:rFonts w:asciiTheme="minorHAnsi" w:hAnsiTheme="minorHAnsi" w:cs="Calibri"/>
                <w:color w:val="000000"/>
                <w:sz w:val="22"/>
                <w:szCs w:val="22"/>
              </w:rPr>
              <w:t xml:space="preserve"> mimovládnymi organizáciami. Koncept aktivít NP vznikol konsenzuálne, na základe definovania jasne stanovených priorít, je v súlade so štátnou politikou v daných oblastiach životného prostredia a spĺňa ciele stanovené v OP KŽP.</w:t>
            </w:r>
            <w:r>
              <w:rPr>
                <w:rFonts w:asciiTheme="minorHAnsi" w:hAnsiTheme="minorHAnsi" w:cs="Calibri"/>
                <w:color w:val="000000"/>
                <w:sz w:val="22"/>
                <w:szCs w:val="22"/>
              </w:rPr>
              <w:t xml:space="preserve"> </w:t>
            </w:r>
            <w:r w:rsidRPr="00F26971">
              <w:rPr>
                <w:rFonts w:asciiTheme="minorHAnsi" w:hAnsiTheme="minorHAnsi" w:cs="Calibri"/>
                <w:color w:val="000000"/>
                <w:sz w:val="22"/>
                <w:szCs w:val="22"/>
              </w:rPr>
              <w:t xml:space="preserve">Vzhľadom na šírku riešenej problematiky, bude SAŽP využívať aj odborné zázemie partnerov,  </w:t>
            </w:r>
            <w:r>
              <w:rPr>
                <w:rFonts w:asciiTheme="minorHAnsi" w:hAnsiTheme="minorHAnsi" w:cs="Calibri"/>
                <w:color w:val="000000"/>
                <w:sz w:val="22"/>
                <w:szCs w:val="22"/>
              </w:rPr>
              <w:t xml:space="preserve">pričom </w:t>
            </w:r>
            <w:r w:rsidRPr="00F26971">
              <w:rPr>
                <w:rFonts w:asciiTheme="minorHAnsi" w:hAnsiTheme="minorHAnsi" w:cs="Calibri"/>
                <w:color w:val="000000"/>
                <w:sz w:val="22"/>
                <w:szCs w:val="22"/>
              </w:rPr>
              <w:t>spolupráca s relevantnými partnermi v rámci implementácie NP bude zabezpečená formou kontraktov - ako výsledok verejného obstarávania (v prípade existencie viacerých možných partnerov na danú problematiku), alebo formou čiastkového úväzku vybraných expertov potenciálnych partnerov (mzdové náklady projektu). V rámci vzniku Národnej environmentálnej služby a jej poradensko-tematických centier, budú kontrahovaní externí experti potenciálnych partnerov z rezortných, profesných, záujmových a mimovládnych organizácií.</w:t>
            </w:r>
          </w:p>
          <w:p w:rsidR="00B86967" w:rsidRDefault="00B86967" w:rsidP="00631D58">
            <w:pPr>
              <w:pStyle w:val="Normlnywebov"/>
              <w:spacing w:before="120" w:beforeAutospacing="0" w:after="120" w:afterAutospacing="0"/>
              <w:ind w:right="1"/>
              <w:jc w:val="both"/>
              <w:rPr>
                <w:rFonts w:asciiTheme="minorHAnsi" w:hAnsiTheme="minorHAnsi" w:cs="Calibri"/>
                <w:color w:val="000000"/>
                <w:sz w:val="22"/>
                <w:szCs w:val="22"/>
              </w:rPr>
            </w:pPr>
            <w:r>
              <w:rPr>
                <w:rFonts w:asciiTheme="minorHAnsi" w:hAnsiTheme="minorHAnsi" w:cs="Calibri"/>
                <w:color w:val="000000"/>
                <w:sz w:val="22"/>
                <w:szCs w:val="22"/>
              </w:rPr>
              <w:t>Zdôvodnenie potreby národnej koordinácie realizácie daných aktivít je podrobne popísané v predchádzajúcich častiach analýzy. Všetky subjekty, ktoré sú, resp. budú zapojené do prípravy a implementácie NP, boli vyberané výhradne z hľadiska ich kompetencie, resp. spôsobilosti v riešenej oblasti. Do prípravy NP sú zapojené najmä nasledovné subjekty:</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Pr>
                <w:rFonts w:asciiTheme="minorHAnsi" w:hAnsiTheme="minorHAnsi" w:cs="Calibri"/>
                <w:color w:val="000000"/>
                <w:sz w:val="22"/>
                <w:szCs w:val="22"/>
              </w:rPr>
              <w:t xml:space="preserve">MŽP SR - sekcia vôd, </w:t>
            </w:r>
            <w:r w:rsidR="00FE33C7">
              <w:rPr>
                <w:rFonts w:asciiTheme="minorHAnsi" w:hAnsiTheme="minorHAnsi" w:cs="Calibri"/>
                <w:color w:val="000000"/>
                <w:sz w:val="22"/>
                <w:szCs w:val="22"/>
              </w:rPr>
              <w:t>sekcia environme</w:t>
            </w:r>
            <w:r>
              <w:rPr>
                <w:rFonts w:asciiTheme="minorHAnsi" w:hAnsiTheme="minorHAnsi" w:cs="Calibri"/>
                <w:color w:val="000000"/>
                <w:sz w:val="22"/>
                <w:szCs w:val="22"/>
              </w:rPr>
              <w:t xml:space="preserve">ntálneho hodnotenia a riadenia, odbor odpadového hospodárstva, </w:t>
            </w:r>
            <w:r w:rsidRPr="001E4764">
              <w:rPr>
                <w:rFonts w:asciiTheme="minorHAnsi" w:hAnsiTheme="minorHAnsi" w:cs="Calibri"/>
                <w:color w:val="000000"/>
                <w:sz w:val="22"/>
                <w:szCs w:val="22"/>
              </w:rPr>
              <w:t>sekcia ochrany prírody a krajiny,</w:t>
            </w:r>
            <w:r>
              <w:rPr>
                <w:rFonts w:asciiTheme="minorHAnsi" w:hAnsiTheme="minorHAnsi" w:cs="Calibri"/>
                <w:color w:val="000000"/>
                <w:sz w:val="22"/>
                <w:szCs w:val="22"/>
              </w:rPr>
              <w:t xml:space="preserve"> </w:t>
            </w:r>
            <w:r w:rsidRPr="001E4764">
              <w:rPr>
                <w:rFonts w:asciiTheme="minorHAnsi" w:hAnsiTheme="minorHAnsi" w:cs="Calibri"/>
                <w:color w:val="000000"/>
                <w:sz w:val="22"/>
                <w:szCs w:val="22"/>
              </w:rPr>
              <w:t>sekcia geológie a prírodných zdrojov</w:t>
            </w:r>
            <w:r>
              <w:rPr>
                <w:rFonts w:asciiTheme="minorHAnsi" w:hAnsiTheme="minorHAnsi" w:cs="Calibri"/>
                <w:color w:val="000000"/>
                <w:sz w:val="22"/>
                <w:szCs w:val="22"/>
              </w:rPr>
              <w:t xml:space="preserve">, </w:t>
            </w:r>
            <w:r w:rsidRPr="001E4764">
              <w:rPr>
                <w:rFonts w:asciiTheme="minorHAnsi" w:hAnsiTheme="minorHAnsi" w:cs="Calibri"/>
                <w:color w:val="000000"/>
                <w:sz w:val="22"/>
                <w:szCs w:val="22"/>
              </w:rPr>
              <w:t>odbor zmeny klímy</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Pr>
                <w:rFonts w:asciiTheme="minorHAnsi" w:hAnsiTheme="minorHAnsi" w:cs="Calibri"/>
                <w:color w:val="000000"/>
                <w:sz w:val="22"/>
                <w:szCs w:val="22"/>
              </w:rPr>
              <w:t>Štátna ochrana prírody SR</w:t>
            </w:r>
            <w:r w:rsidRPr="001E4764">
              <w:rPr>
                <w:rFonts w:asciiTheme="minorHAnsi" w:hAnsiTheme="minorHAnsi" w:cs="Calibri"/>
                <w:color w:val="000000"/>
                <w:sz w:val="22"/>
                <w:szCs w:val="22"/>
              </w:rPr>
              <w:t xml:space="preserve"> </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sidRPr="001E4764">
              <w:rPr>
                <w:rFonts w:asciiTheme="minorHAnsi" w:hAnsiTheme="minorHAnsi" w:cs="Calibri"/>
                <w:color w:val="000000"/>
                <w:sz w:val="22"/>
                <w:szCs w:val="22"/>
              </w:rPr>
              <w:t xml:space="preserve">Slovenské múzeum </w:t>
            </w:r>
            <w:r>
              <w:rPr>
                <w:rFonts w:asciiTheme="minorHAnsi" w:hAnsiTheme="minorHAnsi" w:cs="Calibri"/>
                <w:color w:val="000000"/>
                <w:sz w:val="22"/>
                <w:szCs w:val="22"/>
              </w:rPr>
              <w:t>ochrany prírody a jaskyniarstva</w:t>
            </w:r>
          </w:p>
          <w:p w:rsidR="00B86967" w:rsidRPr="001E4764"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sidRPr="001E4764">
              <w:rPr>
                <w:rFonts w:asciiTheme="minorHAnsi" w:hAnsiTheme="minorHAnsi" w:cs="Calibri"/>
                <w:color w:val="000000"/>
                <w:sz w:val="22"/>
                <w:szCs w:val="22"/>
              </w:rPr>
              <w:t>ZOO Bojnice</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sidRPr="001E4764">
              <w:rPr>
                <w:rFonts w:asciiTheme="minorHAnsi" w:hAnsiTheme="minorHAnsi" w:cs="Calibri"/>
                <w:color w:val="000000"/>
                <w:sz w:val="22"/>
                <w:szCs w:val="22"/>
              </w:rPr>
              <w:t>Výsk</w:t>
            </w:r>
            <w:r>
              <w:rPr>
                <w:rFonts w:asciiTheme="minorHAnsi" w:hAnsiTheme="minorHAnsi" w:cs="Calibri"/>
                <w:color w:val="000000"/>
                <w:sz w:val="22"/>
                <w:szCs w:val="22"/>
              </w:rPr>
              <w:t>umný ústav vodného hospodárstva</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sidRPr="001A3914">
              <w:rPr>
                <w:rFonts w:asciiTheme="minorHAnsi" w:hAnsiTheme="minorHAnsi" w:cs="Calibri"/>
                <w:color w:val="000000"/>
                <w:sz w:val="22"/>
                <w:szCs w:val="22"/>
              </w:rPr>
              <w:t>Združenie miest a obcí Slovenska</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sidRPr="001A3914">
              <w:rPr>
                <w:rFonts w:asciiTheme="minorHAnsi" w:hAnsiTheme="minorHAnsi" w:cs="Calibri"/>
                <w:color w:val="000000"/>
                <w:sz w:val="22"/>
                <w:szCs w:val="22"/>
              </w:rPr>
              <w:t>Pracovná skupina pre adaptáciu</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Pr>
                <w:rFonts w:asciiTheme="minorHAnsi" w:hAnsiTheme="minorHAnsi" w:cs="Calibri"/>
                <w:color w:val="000000"/>
                <w:sz w:val="22"/>
                <w:szCs w:val="22"/>
              </w:rPr>
              <w:t>Priatelia Zeme – SPZ</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sidRPr="001A3914">
              <w:rPr>
                <w:rFonts w:asciiTheme="minorHAnsi" w:hAnsiTheme="minorHAnsi" w:cs="Calibri"/>
                <w:color w:val="000000"/>
                <w:sz w:val="22"/>
                <w:szCs w:val="22"/>
              </w:rPr>
              <w:t>Vidiecky</w:t>
            </w:r>
            <w:r>
              <w:rPr>
                <w:rFonts w:asciiTheme="minorHAnsi" w:hAnsiTheme="minorHAnsi" w:cs="Calibri"/>
                <w:color w:val="000000"/>
                <w:sz w:val="22"/>
                <w:szCs w:val="22"/>
              </w:rPr>
              <w:t xml:space="preserve"> parlament na Slovensku</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sidRPr="001A3914">
              <w:rPr>
                <w:rFonts w:asciiTheme="minorHAnsi" w:hAnsiTheme="minorHAnsi" w:cs="Calibri"/>
                <w:color w:val="000000"/>
                <w:sz w:val="22"/>
                <w:szCs w:val="22"/>
              </w:rPr>
              <w:t>Nadácia Ekopolis n.o., CEPTA</w:t>
            </w:r>
          </w:p>
          <w:p w:rsidR="00B86967" w:rsidRDefault="00B86967" w:rsidP="00631D58">
            <w:pPr>
              <w:pStyle w:val="Normlnywebov"/>
              <w:numPr>
                <w:ilvl w:val="0"/>
                <w:numId w:val="17"/>
              </w:numPr>
              <w:spacing w:before="0" w:beforeAutospacing="0" w:after="0" w:afterAutospacing="0"/>
              <w:ind w:left="459" w:right="1" w:hanging="261"/>
              <w:jc w:val="both"/>
              <w:rPr>
                <w:rFonts w:asciiTheme="minorHAnsi" w:hAnsiTheme="minorHAnsi" w:cs="Calibri"/>
                <w:color w:val="000000"/>
                <w:sz w:val="22"/>
                <w:szCs w:val="22"/>
              </w:rPr>
            </w:pPr>
            <w:r>
              <w:rPr>
                <w:rFonts w:asciiTheme="minorHAnsi" w:hAnsiTheme="minorHAnsi" w:cs="Calibri"/>
                <w:color w:val="000000"/>
                <w:sz w:val="22"/>
                <w:szCs w:val="22"/>
              </w:rPr>
              <w:t>Spolok pre obnovu dediny</w:t>
            </w:r>
          </w:p>
          <w:p w:rsidR="00B86967" w:rsidRPr="00B86967" w:rsidRDefault="00B86967" w:rsidP="00631D58">
            <w:pPr>
              <w:pStyle w:val="Normlnywebov"/>
              <w:numPr>
                <w:ilvl w:val="0"/>
                <w:numId w:val="17"/>
              </w:numPr>
              <w:spacing w:before="0" w:beforeAutospacing="0" w:after="0" w:afterAutospacing="0"/>
              <w:ind w:left="459" w:right="1" w:hanging="261"/>
              <w:jc w:val="both"/>
            </w:pPr>
            <w:r>
              <w:rPr>
                <w:rFonts w:asciiTheme="minorHAnsi" w:hAnsiTheme="minorHAnsi" w:cs="Calibri"/>
                <w:color w:val="000000"/>
                <w:sz w:val="22"/>
                <w:szCs w:val="22"/>
              </w:rPr>
              <w:t>Karpatský rozvojový inštitút</w:t>
            </w:r>
          </w:p>
          <w:p w:rsidR="00B86967" w:rsidRDefault="00B86967" w:rsidP="00FE33C7">
            <w:pPr>
              <w:pStyle w:val="Normlnywebov"/>
              <w:numPr>
                <w:ilvl w:val="0"/>
                <w:numId w:val="17"/>
              </w:numPr>
              <w:spacing w:before="0" w:beforeAutospacing="0" w:after="120" w:afterAutospacing="0"/>
              <w:ind w:left="459" w:hanging="261"/>
              <w:jc w:val="both"/>
            </w:pPr>
            <w:r w:rsidRPr="001A3914">
              <w:rPr>
                <w:rFonts w:asciiTheme="minorHAnsi" w:hAnsiTheme="minorHAnsi" w:cs="Calibri"/>
                <w:color w:val="000000"/>
                <w:sz w:val="22"/>
                <w:szCs w:val="22"/>
              </w:rPr>
              <w:t>Spoločnosť pre z</w:t>
            </w:r>
            <w:r w:rsidR="00FE33C7">
              <w:rPr>
                <w:rFonts w:asciiTheme="minorHAnsi" w:hAnsiTheme="minorHAnsi" w:cs="Calibri"/>
                <w:color w:val="000000"/>
                <w:sz w:val="22"/>
                <w:szCs w:val="22"/>
              </w:rPr>
              <w:t>á</w:t>
            </w:r>
            <w:r w:rsidRPr="001A3914">
              <w:rPr>
                <w:rFonts w:asciiTheme="minorHAnsi" w:hAnsiTheme="minorHAnsi" w:cs="Calibri"/>
                <w:color w:val="000000"/>
                <w:sz w:val="22"/>
                <w:szCs w:val="22"/>
              </w:rPr>
              <w:t>hradnú a krajinnú tvorbu</w:t>
            </w:r>
          </w:p>
        </w:tc>
      </w:tr>
      <w:tr w:rsidR="00B86967" w:rsidTr="00322648">
        <w:tc>
          <w:tcPr>
            <w:tcW w:w="1838" w:type="dxa"/>
          </w:tcPr>
          <w:p w:rsidR="00B86967" w:rsidRPr="00C33CC6" w:rsidRDefault="00764446" w:rsidP="00B86967">
            <w:pPr>
              <w:spacing w:before="120" w:after="120"/>
              <w:rPr>
                <w:b/>
              </w:rPr>
            </w:pPr>
            <w:r>
              <w:rPr>
                <w:b/>
              </w:rPr>
              <w:lastRenderedPageBreak/>
              <w:t>Súlad</w:t>
            </w:r>
            <w:r w:rsidRPr="007E4FB9">
              <w:rPr>
                <w:b/>
              </w:rPr>
              <w:t xml:space="preserve"> </w:t>
            </w:r>
            <w:r>
              <w:rPr>
                <w:b/>
              </w:rPr>
              <w:t xml:space="preserve">NP/ </w:t>
            </w:r>
            <w:r w:rsidRPr="007E4FB9">
              <w:rPr>
                <w:b/>
              </w:rPr>
              <w:t xml:space="preserve">zámeru </w:t>
            </w:r>
            <w:r w:rsidRPr="00ED3C14">
              <w:rPr>
                <w:b/>
              </w:rPr>
              <w:t>NP</w:t>
            </w:r>
            <w:r w:rsidRPr="00281CCA">
              <w:rPr>
                <w:b/>
              </w:rPr>
              <w:t xml:space="preserve"> </w:t>
            </w:r>
            <w:r w:rsidRPr="007E4FB9">
              <w:rPr>
                <w:b/>
              </w:rPr>
              <w:t>s</w:t>
            </w:r>
            <w:r>
              <w:rPr>
                <w:b/>
              </w:rPr>
              <w:t> operačným programom</w:t>
            </w:r>
          </w:p>
        </w:tc>
        <w:tc>
          <w:tcPr>
            <w:tcW w:w="7224" w:type="dxa"/>
          </w:tcPr>
          <w:p w:rsidR="00B86967" w:rsidRPr="00177174" w:rsidRDefault="00666374" w:rsidP="00631D58">
            <w:pPr>
              <w:pStyle w:val="Odsekzoznamu"/>
              <w:numPr>
                <w:ilvl w:val="0"/>
                <w:numId w:val="16"/>
              </w:numPr>
              <w:spacing w:before="120" w:after="120"/>
              <w:ind w:left="317" w:hanging="261"/>
              <w:jc w:val="both"/>
              <w:rPr>
                <w:b/>
              </w:rPr>
            </w:pPr>
            <w:r w:rsidRPr="00666374">
              <w:rPr>
                <w:b/>
              </w:rPr>
              <w:t>Vysvetlite hlavné ciele NP</w:t>
            </w:r>
            <w:r w:rsidR="00FE33C7">
              <w:rPr>
                <w:b/>
              </w:rPr>
              <w:t>.</w:t>
            </w:r>
          </w:p>
          <w:p w:rsidR="0065064C" w:rsidRPr="005225EF" w:rsidRDefault="0065064C" w:rsidP="00631D58">
            <w:pPr>
              <w:spacing w:before="120" w:after="120"/>
              <w:jc w:val="both"/>
              <w:rPr>
                <w:rFonts w:cs="Calibri"/>
              </w:rPr>
            </w:pPr>
            <w:r w:rsidRPr="005225EF">
              <w:rPr>
                <w:rFonts w:cs="Calibri"/>
              </w:rPr>
              <w:t>Globálnym cieľom národného projektu je zlepšovanie kvality životného prostredia SR prostredníctvom zabezpečenia prístupu cieľových skupín k informáciám a zvyšovania povedomia v oblasti životného prostredia.</w:t>
            </w:r>
          </w:p>
          <w:p w:rsidR="0065064C" w:rsidRPr="005225EF" w:rsidRDefault="0065064C" w:rsidP="00631D58">
            <w:pPr>
              <w:spacing w:before="120" w:after="120"/>
              <w:jc w:val="both"/>
              <w:rPr>
                <w:rFonts w:cs="Calibri"/>
              </w:rPr>
            </w:pPr>
            <w:r w:rsidRPr="005225EF">
              <w:rPr>
                <w:rFonts w:cs="Calibri"/>
              </w:rPr>
              <w:t>Špecifickým cieľom národného projektu je:</w:t>
            </w:r>
          </w:p>
          <w:p w:rsidR="0065064C" w:rsidRPr="005225EF" w:rsidRDefault="0065064C" w:rsidP="00631D58">
            <w:pPr>
              <w:numPr>
                <w:ilvl w:val="0"/>
                <w:numId w:val="18"/>
              </w:numPr>
              <w:tabs>
                <w:tab w:val="clear" w:pos="720"/>
                <w:tab w:val="num" w:pos="459"/>
              </w:tabs>
              <w:spacing w:before="120" w:after="120" w:line="276" w:lineRule="auto"/>
              <w:ind w:left="459" w:hanging="261"/>
              <w:jc w:val="both"/>
              <w:rPr>
                <w:rFonts w:cs="Calibri"/>
              </w:rPr>
            </w:pPr>
            <w:r w:rsidRPr="005225EF">
              <w:rPr>
                <w:rFonts w:cs="Calibri"/>
              </w:rPr>
              <w:t>podporiť udržateľné a efektívne využívanie prírodných zdrojov a zabezpečiť ochranu životného prostredia prostredníctvom realizácie informačných aktivít, programov, kampaní a poradenstva;</w:t>
            </w:r>
          </w:p>
          <w:p w:rsidR="0065064C" w:rsidRPr="005225EF" w:rsidRDefault="0065064C" w:rsidP="00631D58">
            <w:pPr>
              <w:numPr>
                <w:ilvl w:val="0"/>
                <w:numId w:val="18"/>
              </w:numPr>
              <w:tabs>
                <w:tab w:val="clear" w:pos="720"/>
                <w:tab w:val="num" w:pos="459"/>
              </w:tabs>
              <w:spacing w:before="120" w:after="120" w:line="276" w:lineRule="auto"/>
              <w:ind w:left="459" w:hanging="261"/>
              <w:jc w:val="both"/>
              <w:rPr>
                <w:rFonts w:cs="Calibri"/>
              </w:rPr>
            </w:pPr>
            <w:r w:rsidRPr="005225EF">
              <w:rPr>
                <w:rFonts w:cs="Calibri"/>
              </w:rPr>
              <w:t>zabezpečiť vyššiu účasť verejnosti na rozhodovacích procesoch a zvýšiť environmentálne povedomie verejnosti a dotknutých subjektov pri jeho riadení;</w:t>
            </w:r>
          </w:p>
          <w:p w:rsidR="0065064C" w:rsidRPr="005225EF" w:rsidRDefault="0065064C" w:rsidP="00631D58">
            <w:pPr>
              <w:numPr>
                <w:ilvl w:val="0"/>
                <w:numId w:val="18"/>
              </w:numPr>
              <w:tabs>
                <w:tab w:val="clear" w:pos="720"/>
                <w:tab w:val="num" w:pos="459"/>
              </w:tabs>
              <w:spacing w:before="120" w:after="120" w:line="276" w:lineRule="auto"/>
              <w:ind w:left="459" w:hanging="261"/>
              <w:jc w:val="both"/>
              <w:rPr>
                <w:rFonts w:cs="Calibri"/>
              </w:rPr>
            </w:pPr>
            <w:r w:rsidRPr="005225EF">
              <w:rPr>
                <w:rFonts w:cs="Calibri"/>
              </w:rPr>
              <w:t>zabezpečiť realizáciu informačných programov o nepriaznivých dôsledkoch zmeny klímy a možnostiach proaktívnej adaptácie;</w:t>
            </w:r>
          </w:p>
          <w:p w:rsidR="0065064C" w:rsidRDefault="0065064C" w:rsidP="00631D58">
            <w:pPr>
              <w:numPr>
                <w:ilvl w:val="0"/>
                <w:numId w:val="18"/>
              </w:numPr>
              <w:tabs>
                <w:tab w:val="clear" w:pos="720"/>
                <w:tab w:val="num" w:pos="459"/>
              </w:tabs>
              <w:spacing w:before="120" w:after="120" w:line="276" w:lineRule="auto"/>
              <w:ind w:left="459" w:hanging="261"/>
              <w:jc w:val="both"/>
            </w:pPr>
            <w:r w:rsidRPr="0065064C">
              <w:rPr>
                <w:rFonts w:cs="Calibri"/>
              </w:rPr>
              <w:t>zlepšiť komunikáciu pri objasňovaní problémov jednotlivých skupín a zosúlaďovať ich záujmy.</w:t>
            </w:r>
          </w:p>
          <w:p w:rsidR="00B86967" w:rsidRPr="00177174" w:rsidRDefault="00666374" w:rsidP="00631D58">
            <w:pPr>
              <w:pStyle w:val="Odsekzoznamu"/>
              <w:numPr>
                <w:ilvl w:val="0"/>
                <w:numId w:val="16"/>
              </w:numPr>
              <w:spacing w:before="360" w:after="120"/>
              <w:ind w:left="318" w:hanging="261"/>
              <w:jc w:val="both"/>
              <w:rPr>
                <w:b/>
              </w:rPr>
            </w:pPr>
            <w:r w:rsidRPr="00666374">
              <w:rPr>
                <w:b/>
              </w:rPr>
              <w:t>Vysvetlite súlad NP k príslušným prioritným</w:t>
            </w:r>
            <w:r w:rsidR="00B86967" w:rsidRPr="00177174">
              <w:rPr>
                <w:b/>
              </w:rPr>
              <w:t>.</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Vzťah navrhovaného projektu k prioritám/aktivitám a cieľom operačného programu je definovan</w:t>
            </w:r>
            <w:r>
              <w:rPr>
                <w:rFonts w:asciiTheme="minorHAnsi" w:hAnsiTheme="minorHAnsi" w:cs="Calibri"/>
                <w:color w:val="000000"/>
                <w:sz w:val="22"/>
                <w:szCs w:val="22"/>
              </w:rPr>
              <w:t>ý</w:t>
            </w:r>
            <w:r w:rsidRPr="005225EF">
              <w:rPr>
                <w:rFonts w:asciiTheme="minorHAnsi" w:hAnsiTheme="minorHAnsi" w:cs="Calibri"/>
                <w:color w:val="000000"/>
                <w:sz w:val="22"/>
                <w:szCs w:val="22"/>
              </w:rPr>
              <w:t xml:space="preserve"> priamo v OP KŽP</w:t>
            </w:r>
            <w:r>
              <w:rPr>
                <w:rFonts w:asciiTheme="minorHAnsi" w:hAnsiTheme="minorHAnsi" w:cs="Calibri"/>
                <w:color w:val="000000"/>
                <w:sz w:val="22"/>
                <w:szCs w:val="22"/>
              </w:rPr>
              <w:t>, v rámci ktorého je taktiež uvedené, že predmetné aktivity sa budú realizovať formou NP</w:t>
            </w:r>
            <w:r w:rsidRPr="005225EF">
              <w:rPr>
                <w:rFonts w:asciiTheme="minorHAnsi" w:hAnsiTheme="minorHAnsi" w:cs="Calibri"/>
                <w:color w:val="000000"/>
                <w:sz w:val="22"/>
                <w:szCs w:val="22"/>
              </w:rPr>
              <w:t>.</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Národný projekt rieši vybrané informačné a poradenské aktivity špecifikované v Prioritnej osi 1 a 2 OP KŽP a priamo reflektuje na </w:t>
            </w:r>
            <w:r>
              <w:rPr>
                <w:rFonts w:asciiTheme="minorHAnsi" w:hAnsiTheme="minorHAnsi" w:cs="Calibri"/>
                <w:color w:val="000000"/>
                <w:sz w:val="22"/>
                <w:szCs w:val="22"/>
              </w:rPr>
              <w:t>viaceré</w:t>
            </w:r>
            <w:r w:rsidRPr="005225EF">
              <w:rPr>
                <w:rFonts w:asciiTheme="minorHAnsi" w:hAnsiTheme="minorHAnsi" w:cs="Calibri"/>
                <w:color w:val="000000"/>
                <w:sz w:val="22"/>
                <w:szCs w:val="22"/>
              </w:rPr>
              <w:t xml:space="preserve"> špecifické ciele a aktivity OP KŽP</w:t>
            </w:r>
            <w:r>
              <w:rPr>
                <w:rFonts w:asciiTheme="minorHAnsi" w:hAnsiTheme="minorHAnsi" w:cs="Calibri"/>
                <w:color w:val="000000"/>
                <w:sz w:val="22"/>
                <w:szCs w:val="22"/>
              </w:rPr>
              <w:t>, uvedené vyššie.</w:t>
            </w:r>
          </w:p>
          <w:p w:rsidR="0065064C" w:rsidRDefault="0065064C" w:rsidP="00631D58">
            <w:pPr>
              <w:pStyle w:val="Normlnywebov"/>
              <w:spacing w:before="120" w:beforeAutospacing="0" w:after="120" w:afterAutospacing="0"/>
              <w:ind w:right="1"/>
              <w:jc w:val="both"/>
            </w:pPr>
            <w:r w:rsidRPr="005225EF">
              <w:rPr>
                <w:rFonts w:asciiTheme="minorHAnsi" w:hAnsiTheme="minorHAnsi" w:cs="Calibri"/>
                <w:color w:val="000000"/>
                <w:sz w:val="22"/>
                <w:szCs w:val="22"/>
              </w:rPr>
              <w:t>Vzťah NP k prioritám/aktivitám a cieľom OP KŽP je zrejmý aj zo znenia cieľ</w:t>
            </w:r>
            <w:r>
              <w:rPr>
                <w:rFonts w:asciiTheme="minorHAnsi" w:hAnsiTheme="minorHAnsi" w:cs="Calibri"/>
                <w:color w:val="000000"/>
                <w:sz w:val="22"/>
                <w:szCs w:val="22"/>
              </w:rPr>
              <w:t>ov</w:t>
            </w:r>
            <w:r w:rsidRPr="005225EF">
              <w:rPr>
                <w:rFonts w:asciiTheme="minorHAnsi" w:hAnsiTheme="minorHAnsi" w:cs="Calibri"/>
                <w:color w:val="000000"/>
                <w:sz w:val="22"/>
                <w:szCs w:val="22"/>
              </w:rPr>
              <w:t xml:space="preserve"> NP.</w:t>
            </w:r>
          </w:p>
          <w:p w:rsidR="00B86967" w:rsidRPr="00177174" w:rsidRDefault="00666374" w:rsidP="00631D58">
            <w:pPr>
              <w:pStyle w:val="Odsekzoznamu"/>
              <w:numPr>
                <w:ilvl w:val="0"/>
                <w:numId w:val="16"/>
              </w:numPr>
              <w:spacing w:before="360" w:after="120"/>
              <w:ind w:left="318" w:hanging="261"/>
              <w:jc w:val="both"/>
              <w:rPr>
                <w:b/>
              </w:rPr>
            </w:pPr>
            <w:r w:rsidRPr="00666374">
              <w:rPr>
                <w:b/>
              </w:rPr>
              <w:t>Vysvetlite očakávaný prínos NP k dosahovaniu špecifických cieľov a výsledkov na úrovni príslušnej prioritnej osi</w:t>
            </w:r>
            <w:r w:rsidR="00B86967" w:rsidRPr="00177174">
              <w:rPr>
                <w:b/>
              </w:rPr>
              <w:t>.</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Ciele projektu sú v súlade s intervenčnou logikou priamo prepojené na stanovené ciele na úrovni OP KŽP kvantifikované prostredníctvom príslušných merateľných ukazovateľov výsledku a príslušného merateľného ukazovateľa výstupu (Počet zrealizovaných informačných aktivít), pričom bez realizácie predmetného NP by nebolo možné dosiahnuť stanovené cieľové hodnoty tohto ukazovateľa.</w:t>
            </w:r>
          </w:p>
          <w:p w:rsidR="0065064C" w:rsidRPr="002670D7"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2670D7">
              <w:rPr>
                <w:rFonts w:asciiTheme="minorHAnsi" w:hAnsiTheme="minorHAnsi" w:cs="Calibri"/>
                <w:color w:val="000000"/>
                <w:sz w:val="22"/>
                <w:szCs w:val="22"/>
              </w:rPr>
              <w:t>Plánovaná hodnota ukazovateľa</w:t>
            </w:r>
            <w:r>
              <w:rPr>
                <w:rFonts w:asciiTheme="minorHAnsi" w:hAnsiTheme="minorHAnsi" w:cs="Calibri"/>
                <w:color w:val="000000"/>
                <w:sz w:val="22"/>
                <w:szCs w:val="22"/>
              </w:rPr>
              <w:t xml:space="preserve"> </w:t>
            </w:r>
            <w:r w:rsidRPr="002670D7">
              <w:rPr>
                <w:rFonts w:asciiTheme="minorHAnsi" w:hAnsiTheme="minorHAnsi" w:cs="Calibri"/>
                <w:color w:val="000000"/>
                <w:sz w:val="22"/>
                <w:szCs w:val="22"/>
              </w:rPr>
              <w:t>„Počet zrealizovaných informačných aktivít“, ktorá sa ma dosiahnuť na úrovni OP KŽP</w:t>
            </w:r>
            <w:r>
              <w:rPr>
                <w:rFonts w:asciiTheme="minorHAnsi" w:hAnsiTheme="minorHAnsi" w:cs="Calibri"/>
                <w:color w:val="000000"/>
                <w:sz w:val="22"/>
                <w:szCs w:val="22"/>
              </w:rPr>
              <w:t>,</w:t>
            </w:r>
            <w:r w:rsidRPr="002670D7">
              <w:rPr>
                <w:rFonts w:asciiTheme="minorHAnsi" w:hAnsiTheme="minorHAnsi" w:cs="Calibri"/>
                <w:color w:val="000000"/>
                <w:sz w:val="22"/>
                <w:szCs w:val="22"/>
              </w:rPr>
              <w:t xml:space="preserve"> predstavuje počet </w:t>
            </w:r>
            <w:r w:rsidRPr="005225EF">
              <w:rPr>
                <w:rFonts w:asciiTheme="minorHAnsi" w:hAnsiTheme="minorHAnsi" w:cs="Calibri"/>
                <w:b/>
                <w:color w:val="000000"/>
                <w:sz w:val="22"/>
                <w:szCs w:val="22"/>
              </w:rPr>
              <w:t>1 792 aktivít</w:t>
            </w:r>
            <w:r>
              <w:rPr>
                <w:rFonts w:asciiTheme="minorHAnsi" w:hAnsiTheme="minorHAnsi" w:cs="Calibri"/>
                <w:color w:val="000000"/>
                <w:sz w:val="22"/>
                <w:szCs w:val="22"/>
              </w:rPr>
              <w:t>.</w:t>
            </w:r>
          </w:p>
          <w:p w:rsidR="0065064C" w:rsidRPr="002670D7"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2670D7">
              <w:rPr>
                <w:rFonts w:asciiTheme="minorHAnsi" w:hAnsiTheme="minorHAnsi" w:cs="Calibri"/>
                <w:color w:val="000000"/>
                <w:sz w:val="22"/>
                <w:szCs w:val="22"/>
              </w:rPr>
              <w:t>Plánovaná hodnota, ktorá sa má dosiahnuť zrealizovaním NP</w:t>
            </w:r>
            <w:r>
              <w:rPr>
                <w:rFonts w:asciiTheme="minorHAnsi" w:hAnsiTheme="minorHAnsi" w:cs="Calibri"/>
                <w:color w:val="000000"/>
                <w:sz w:val="22"/>
                <w:szCs w:val="22"/>
              </w:rPr>
              <w:t>,</w:t>
            </w:r>
            <w:r w:rsidRPr="002670D7">
              <w:rPr>
                <w:rFonts w:asciiTheme="minorHAnsi" w:hAnsiTheme="minorHAnsi" w:cs="Calibri"/>
                <w:color w:val="000000"/>
                <w:sz w:val="22"/>
                <w:szCs w:val="22"/>
              </w:rPr>
              <w:t xml:space="preserve"> predstavuje počet </w:t>
            </w:r>
            <w:r w:rsidRPr="005225EF">
              <w:rPr>
                <w:rFonts w:asciiTheme="minorHAnsi" w:hAnsiTheme="minorHAnsi" w:cs="Calibri"/>
                <w:b/>
                <w:color w:val="000000"/>
                <w:sz w:val="22"/>
                <w:szCs w:val="22"/>
              </w:rPr>
              <w:t>1 2</w:t>
            </w:r>
            <w:r w:rsidR="00FE33C7">
              <w:rPr>
                <w:rFonts w:asciiTheme="minorHAnsi" w:hAnsiTheme="minorHAnsi" w:cs="Calibri"/>
                <w:b/>
                <w:color w:val="000000"/>
                <w:sz w:val="22"/>
                <w:szCs w:val="22"/>
              </w:rPr>
              <w:t>15</w:t>
            </w:r>
            <w:r w:rsidRPr="005225EF">
              <w:rPr>
                <w:rFonts w:asciiTheme="minorHAnsi" w:hAnsiTheme="minorHAnsi" w:cs="Calibri"/>
                <w:b/>
                <w:color w:val="000000"/>
                <w:sz w:val="22"/>
                <w:szCs w:val="22"/>
              </w:rPr>
              <w:t xml:space="preserve"> aktivít</w:t>
            </w:r>
            <w:r w:rsidRPr="002670D7">
              <w:rPr>
                <w:rFonts w:asciiTheme="minorHAnsi" w:hAnsiTheme="minorHAnsi" w:cs="Calibri"/>
                <w:color w:val="000000"/>
                <w:sz w:val="22"/>
                <w:szCs w:val="22"/>
              </w:rPr>
              <w:t>, pričom príspevok NP k plánovanej hodnote ukazovateľa na úrovni OP KŽP zodpovedá alokácii finančných prostriedkov na realizáciu NP.</w:t>
            </w:r>
          </w:p>
          <w:p w:rsidR="0065064C" w:rsidRDefault="0065064C" w:rsidP="00631D58">
            <w:pPr>
              <w:pStyle w:val="Normlnywebov"/>
              <w:spacing w:before="120" w:beforeAutospacing="0" w:after="120" w:afterAutospacing="0"/>
              <w:jc w:val="both"/>
            </w:pPr>
            <w:r w:rsidRPr="002670D7">
              <w:rPr>
                <w:rFonts w:asciiTheme="minorHAnsi" w:hAnsiTheme="minorHAnsi" w:cs="Calibri"/>
                <w:color w:val="000000"/>
                <w:sz w:val="22"/>
                <w:szCs w:val="22"/>
              </w:rPr>
              <w:t xml:space="preserve">Z uvedeného vyplýva, že </w:t>
            </w:r>
            <w:r w:rsidRPr="005225EF">
              <w:rPr>
                <w:rFonts w:asciiTheme="minorHAnsi" w:hAnsiTheme="minorHAnsi" w:cs="Calibri"/>
                <w:color w:val="000000"/>
                <w:sz w:val="22"/>
                <w:szCs w:val="22"/>
                <w:u w:val="single"/>
              </w:rPr>
              <w:t>realizácia národného projektu bude významným spôsobom prispievať k napĺňaniu stanovenej cieľovej hodnoty predmetného programového ukazovateľa OP KŽP, a teda k príslušným špecifickým cieľom a výsledkom OP KŽP</w:t>
            </w:r>
            <w:r w:rsidRPr="002670D7">
              <w:rPr>
                <w:rFonts w:asciiTheme="minorHAnsi" w:hAnsiTheme="minorHAnsi" w:cs="Calibri"/>
                <w:color w:val="000000"/>
                <w:sz w:val="22"/>
                <w:szCs w:val="22"/>
              </w:rPr>
              <w:t>.</w:t>
            </w:r>
          </w:p>
          <w:p w:rsidR="00B86967" w:rsidRPr="00177174" w:rsidRDefault="00666374" w:rsidP="00631D58">
            <w:pPr>
              <w:pStyle w:val="Odsekzoznamu"/>
              <w:numPr>
                <w:ilvl w:val="0"/>
                <w:numId w:val="16"/>
              </w:numPr>
              <w:spacing w:before="360" w:after="120"/>
              <w:ind w:left="318" w:hanging="261"/>
              <w:jc w:val="both"/>
              <w:rPr>
                <w:b/>
              </w:rPr>
            </w:pPr>
            <w:r w:rsidRPr="00666374">
              <w:rPr>
                <w:b/>
              </w:rPr>
              <w:t>Vysvetlite očakávaný prínos NP k sociálno-ekonomickému rozvoju oblasti, ktorú pokrýva operačný program</w:t>
            </w:r>
            <w:r w:rsidR="00B86967" w:rsidRPr="00177174">
              <w:rPr>
                <w:b/>
              </w:rPr>
              <w:t>.</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Projekt nie je investičného charakteru, preto nie je možné exaktné vyjadrenie (kvantifikácia) priameho vplyvu (kauzality) na rast hospodárstva. </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Avšak realizáciou predmetných aktivít, ktoré majú podporný charakter k aktivitám OP KŽP investičného charakteru, sa dosiahne zvýšenie environmentálneho vedomia obyvateľstva prostredníctvom informačných kampaní v rámci všetkých hlavných oblastí ochrany životného prostredia (oblasť odpadového hospodárstva, vodného hospodárstva, ochrany prírody a krajiny, ochrany ovzdušia, environmentálnych záťaží a ochrany pred povodňami), čo bude mať dopad na zvýšenie účinnosti relevantných aktivít OP KŽP investičného charakteru (ktoré majú priamy vplyv na hospodársky rast). </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Za účelom maximalizácie účinnosti/efektu vybudovanej environmentálnej infraštruktúry (napr. vybudovaného systému zberu a triedenia odpadov) prostredníctvom projektov OP KŽP investičného charakteru je nevyhnutné zrealizovať aj adekvátne podporné aktivity informačného charakteru zamerané na poučenie verejnosti v danej oblasti, zdôraznenie úlohy verejnosti ako užívateľov danej infraštruktúry/systému a ich významu v rámci zlepšenia stavu životného prostredia. Platí všeobecné pravidlo, že pre fungovanie akéhokoľvek systému je kľúčovým predpokladom znalostná úroveň jeho užívateľov (napr. je zbytočné investovať veľké finančné prostriedky do zavedenia systému zberu a triedenia odpadu ak užívateľom/verejnosti nebude známe, ako sa má odpad správne triediť. </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 xml:space="preserve">Zrealizovaním projektu sa tak podporí, resp. nepriamo zvýši dosahovanie cieľov všetkých dotknutých oblastí podpory OP KŽP týkajúcich sa ochrany životného prostredia. </w:t>
            </w:r>
          </w:p>
          <w:p w:rsidR="0065064C" w:rsidRDefault="0065064C" w:rsidP="00631D58">
            <w:pPr>
              <w:spacing w:before="120" w:after="120"/>
              <w:jc w:val="both"/>
            </w:pPr>
            <w:r w:rsidRPr="005225EF">
              <w:rPr>
                <w:rFonts w:cs="Calibri"/>
                <w:color w:val="000000"/>
              </w:rPr>
              <w:t>Na základe uvedeného teda možno konštatovať, že NP má pozitívny dopad na hospodársky rast SR, avšak jeho kvantifikácia je problematická, resp. nemožná. Sekundárnym efektom realizácie projektu môže byť taktiež tvorba pracovných miest, ktoré prispievajú k znižovaniu nezamestnanosti v krajine, čo má vplyv aj na rastový potenciál ekonomiky.</w:t>
            </w:r>
          </w:p>
        </w:tc>
      </w:tr>
      <w:tr w:rsidR="00B86967" w:rsidTr="00322648">
        <w:tc>
          <w:tcPr>
            <w:tcW w:w="1838" w:type="dxa"/>
          </w:tcPr>
          <w:p w:rsidR="00B86967" w:rsidRPr="00C33CC6" w:rsidRDefault="00B86967" w:rsidP="00B86967">
            <w:pPr>
              <w:spacing w:before="120" w:after="120"/>
              <w:rPr>
                <w:b/>
              </w:rPr>
            </w:pPr>
            <w:r w:rsidRPr="00C33CC6">
              <w:rPr>
                <w:b/>
              </w:rPr>
              <w:t>Value for money</w:t>
            </w:r>
          </w:p>
        </w:tc>
        <w:tc>
          <w:tcPr>
            <w:tcW w:w="7224" w:type="dxa"/>
          </w:tcPr>
          <w:p w:rsidR="00B86967" w:rsidRPr="00591CEA" w:rsidRDefault="00666374" w:rsidP="00631D58">
            <w:pPr>
              <w:spacing w:before="120" w:after="120"/>
              <w:jc w:val="both"/>
              <w:rPr>
                <w:b/>
              </w:rPr>
            </w:pPr>
            <w:r w:rsidRPr="00666374">
              <w:rPr>
                <w:b/>
              </w:rPr>
              <w:t>Jasne popíšte, ako bol pripravený indikatívny rozpočet zámeru NP, t.j. popíšte, ako bola stanovená cena pre každú individuálnu položku rozpočtu (napr. prieskumom trhu, analýzou predchádzajúcich výdavkov spojených s podobnými aktivitami, atď.</w:t>
            </w:r>
            <w:r w:rsidR="00B86967" w:rsidRPr="00591CEA">
              <w:rPr>
                <w:b/>
              </w:rPr>
              <w:t>)</w:t>
            </w:r>
          </w:p>
          <w:p w:rsidR="0065064C"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Pr>
                <w:rFonts w:asciiTheme="minorHAnsi" w:hAnsiTheme="minorHAnsi" w:cs="Calibri"/>
                <w:color w:val="000000"/>
                <w:sz w:val="22"/>
                <w:szCs w:val="22"/>
              </w:rPr>
              <w:t>Vzhľadom na štádium prípravy NP, ktorý e</w:t>
            </w:r>
            <w:r w:rsidRPr="005225EF">
              <w:rPr>
                <w:rFonts w:asciiTheme="minorHAnsi" w:hAnsiTheme="minorHAnsi" w:cs="Calibri"/>
                <w:color w:val="000000"/>
                <w:sz w:val="22"/>
                <w:szCs w:val="22"/>
              </w:rPr>
              <w:t>šte nebol predložený (nebolo vyhlásené ani vyzvanie)</w:t>
            </w:r>
            <w:r>
              <w:rPr>
                <w:rFonts w:asciiTheme="minorHAnsi" w:hAnsiTheme="minorHAnsi" w:cs="Calibri"/>
                <w:color w:val="000000"/>
                <w:sz w:val="22"/>
                <w:szCs w:val="22"/>
              </w:rPr>
              <w:t>,</w:t>
            </w:r>
            <w:r w:rsidRPr="005225EF">
              <w:rPr>
                <w:rFonts w:asciiTheme="minorHAnsi" w:hAnsiTheme="minorHAnsi" w:cs="Calibri"/>
                <w:color w:val="000000"/>
                <w:sz w:val="22"/>
                <w:szCs w:val="22"/>
              </w:rPr>
              <w:t xml:space="preserve">  nie je možné sa vyjadriť k hospodárnosti a efektívnosti rozpočtu projektu. </w:t>
            </w:r>
          </w:p>
          <w:p w:rsidR="0065064C" w:rsidRPr="002670D7"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2670D7">
              <w:rPr>
                <w:rFonts w:asciiTheme="minorHAnsi" w:hAnsiTheme="minorHAnsi" w:cs="Calibri"/>
                <w:color w:val="000000"/>
                <w:sz w:val="22"/>
                <w:szCs w:val="22"/>
              </w:rPr>
              <w:t xml:space="preserve">Jednotlivé položky podrobného rozpočtu NP </w:t>
            </w:r>
            <w:r>
              <w:rPr>
                <w:rFonts w:asciiTheme="minorHAnsi" w:hAnsiTheme="minorHAnsi" w:cs="Calibri"/>
                <w:color w:val="000000"/>
                <w:sz w:val="22"/>
                <w:szCs w:val="22"/>
              </w:rPr>
              <w:t xml:space="preserve">sa </w:t>
            </w:r>
            <w:r w:rsidRPr="002670D7">
              <w:rPr>
                <w:rFonts w:asciiTheme="minorHAnsi" w:hAnsiTheme="minorHAnsi" w:cs="Calibri"/>
                <w:color w:val="000000"/>
                <w:sz w:val="22"/>
                <w:szCs w:val="22"/>
              </w:rPr>
              <w:t>stanov</w:t>
            </w:r>
            <w:r>
              <w:rPr>
                <w:rFonts w:asciiTheme="minorHAnsi" w:hAnsiTheme="minorHAnsi" w:cs="Calibri"/>
                <w:color w:val="000000"/>
                <w:sz w:val="22"/>
                <w:szCs w:val="22"/>
              </w:rPr>
              <w:t>ujú</w:t>
            </w:r>
            <w:r w:rsidRPr="002670D7">
              <w:rPr>
                <w:rFonts w:asciiTheme="minorHAnsi" w:hAnsiTheme="minorHAnsi" w:cs="Calibri"/>
                <w:color w:val="000000"/>
                <w:sz w:val="22"/>
                <w:szCs w:val="22"/>
              </w:rPr>
              <w:t xml:space="preserve"> v súlade so zadefinovanými postupmi v rámci Príručky pre žiadateľa a v rámci Príručky k oprávnenosti výdavkov. Konkrétne boli uplatnené pomocné nástroje – finančné limity, vykonanie prieskumu trhu, zrealizované VO. </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Dodržanie zásad</w:t>
            </w:r>
            <w:r>
              <w:rPr>
                <w:rFonts w:asciiTheme="minorHAnsi" w:hAnsiTheme="minorHAnsi" w:cs="Calibri"/>
                <w:color w:val="000000"/>
                <w:sz w:val="22"/>
                <w:szCs w:val="22"/>
              </w:rPr>
              <w:t>y</w:t>
            </w:r>
            <w:r w:rsidRPr="005225EF">
              <w:rPr>
                <w:rFonts w:asciiTheme="minorHAnsi" w:hAnsiTheme="minorHAnsi" w:cs="Calibri"/>
                <w:color w:val="000000"/>
                <w:sz w:val="22"/>
                <w:szCs w:val="22"/>
              </w:rPr>
              <w:t xml:space="preserve"> hospodárnosti a efektívnosti výdavkov pripravovaného NP je zo strany RO/SO pre OP KŽP zabezpečované na základe usmerňovania žiadateľa v procese prípravy žiadosti, ako aj prostredníctvom nastavených pravidiel oprávnenosti výdavkov národných projektov (definovaných v Príručke k oprávnenosti výdavkov pre národné projekty OP KŽP zverejnenej na webovom sídle OP KŽP). Po predložení NP bude oprávnenosť výdavkov overená v procese odborného hodnotenia NP v súlade s platnými hodnotiacimi kritériami.</w:t>
            </w:r>
          </w:p>
          <w:p w:rsidR="0065064C" w:rsidRPr="005225EF"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F02473">
              <w:rPr>
                <w:rFonts w:asciiTheme="minorHAnsi" w:hAnsiTheme="minorHAnsi" w:cs="Calibri"/>
                <w:color w:val="000000"/>
                <w:sz w:val="22"/>
                <w:szCs w:val="22"/>
              </w:rPr>
              <w:t xml:space="preserve">Vo všeobecnosti uvádzame, že na základe skúseností z PO 2007 – 2013 RO/SO pre OP KŽP kladie v PO 2014 – 2020 veľký dôraz na zabezpečenie hospodárnosti a efektívnosti výdavkov podporených projektov. S cieľom predísť schváleniu projektov s nadhodnotenými výdavkami zo strany potenciálnych žiadateľov/prijímateľov boli RO/SO pre OP KŽP nastavené </w:t>
            </w:r>
            <w:r>
              <w:rPr>
                <w:rFonts w:asciiTheme="minorHAnsi" w:hAnsiTheme="minorHAnsi" w:cs="Calibri"/>
                <w:color w:val="000000"/>
                <w:sz w:val="22"/>
                <w:szCs w:val="22"/>
              </w:rPr>
              <w:t xml:space="preserve">osobitné </w:t>
            </w:r>
            <w:r w:rsidRPr="00F02473">
              <w:rPr>
                <w:rFonts w:asciiTheme="minorHAnsi" w:hAnsiTheme="minorHAnsi" w:cs="Calibri"/>
                <w:color w:val="000000"/>
                <w:sz w:val="22"/>
                <w:szCs w:val="22"/>
              </w:rPr>
              <w:t>podmienky oprávnenosti výdavkov týkajúce sa hospodárnosti a efektívnosti výdavkov.</w:t>
            </w:r>
            <w:r>
              <w:rPr>
                <w:rFonts w:asciiTheme="minorHAnsi" w:hAnsiTheme="minorHAnsi" w:cs="Calibri"/>
                <w:color w:val="000000"/>
                <w:sz w:val="22"/>
                <w:szCs w:val="22"/>
              </w:rPr>
              <w:t xml:space="preserve"> </w:t>
            </w:r>
            <w:r w:rsidRPr="005225EF">
              <w:rPr>
                <w:rFonts w:asciiTheme="minorHAnsi" w:hAnsiTheme="minorHAnsi" w:cs="Calibri"/>
                <w:color w:val="000000"/>
                <w:sz w:val="22"/>
                <w:szCs w:val="22"/>
              </w:rPr>
              <w:t>Vychádzajúc zo schválených kritérií pre výber projektov OP KŽP, musia navrhnuté výdavky projektu spĺňať podmienku hospodárnosti a efektívnosti a musia zodpovedať obvyklým cenám v danom mieste a čase. Uvedené sa overuje prostredníctvom stanovených benchmarkov (mernej investičnej náročnosti projektu), finančných limitov, vykonaného prieskumu trhu, príp. zrealizovaného verejného obstarávania, alebo ďalších nástrojov na overenie hospodárnosti a efektívnosti výdavkov (napr. znalecký posudok, rozhodnutia Úradu pre reguláciu sieťových odvetví).</w:t>
            </w:r>
          </w:p>
          <w:p w:rsidR="0065064C"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sidRPr="00F02473">
              <w:rPr>
                <w:rFonts w:asciiTheme="minorHAnsi" w:hAnsiTheme="minorHAnsi" w:cs="Calibri"/>
                <w:color w:val="000000"/>
                <w:sz w:val="22"/>
                <w:szCs w:val="22"/>
              </w:rPr>
              <w:t>Navyše, SAŽP ako prijímateľ NP, je subjektom verejnej správy (štátna príspevková organizácia) a v zmysle národnej legislatívy je povinná vykonávať aj vlastnú finančnú kontrolu, t. j. je povinná dodržiavať všeobecne záväzne právne predpisy (zákon č. 357 o finančnej kontrole a audite), overovať hospodárnosť, efektívnosť, účinnosť a účelnosť finančných operácií v ich priebehu a až do ich konečného vysporiadania, zúčtovania, dosiahnutia a udržania výsledkov a cieľov finančných operácií. Zároveň SAŽP ako subjekt verejnej správy podlieha ďalším kontrolným režimom, kde relevantnými kontrolnými orgánmi je overované hospodárenie organizácie ako celku, preto riziko nadhodnotenia výdavkov v rámci implementácie NP je minimálne.</w:t>
            </w:r>
          </w:p>
          <w:p w:rsidR="004E6F95" w:rsidRDefault="004E6F95" w:rsidP="00FE33C7">
            <w:pPr>
              <w:spacing w:before="120" w:after="120"/>
              <w:jc w:val="both"/>
              <w:rPr>
                <w:rFonts w:ascii="Calibri" w:hAnsi="Calibri" w:cstheme="minorHAnsi"/>
              </w:rPr>
            </w:pPr>
          </w:p>
          <w:p w:rsidR="00FE33C7" w:rsidRPr="004E6F95" w:rsidRDefault="00FE33C7" w:rsidP="00FE33C7">
            <w:pPr>
              <w:spacing w:before="120" w:after="120"/>
              <w:jc w:val="both"/>
              <w:rPr>
                <w:rFonts w:ascii="Calibri" w:hAnsi="Calibri" w:cstheme="minorHAnsi"/>
              </w:rPr>
            </w:pPr>
            <w:r w:rsidRPr="004E6F95">
              <w:rPr>
                <w:rFonts w:ascii="Calibri" w:hAnsi="Calibri" w:cstheme="minorHAnsi"/>
              </w:rPr>
              <w:t xml:space="preserve">Žiadaná výška nenávratného finančného príspevku je 24 000 000 €, čo je zároveň aj celková výška oprávnených výdavkov. </w:t>
            </w:r>
          </w:p>
          <w:p w:rsidR="00FE33C7" w:rsidRPr="004E6F95" w:rsidRDefault="00FE33C7" w:rsidP="00FE33C7">
            <w:pPr>
              <w:spacing w:before="120" w:after="120"/>
              <w:jc w:val="both"/>
              <w:rPr>
                <w:rFonts w:ascii="Calibri" w:hAnsi="Calibri" w:cstheme="minorHAnsi"/>
              </w:rPr>
            </w:pPr>
            <w:r w:rsidRPr="004E6F95">
              <w:rPr>
                <w:rFonts w:ascii="Calibri" w:hAnsi="Calibri" w:cstheme="minorHAnsi"/>
              </w:rPr>
              <w:t>Priame náklady projektu predstavujú 23 180 000 €. Mzdy boli vypočítané podľa priemerných tabuľkových platov SAŽP za obdobie trvania projektu a vrátane dohôd predstavujú 22,36 % z priamych nákladov projektu. Ostatné služby tvoria 74,24 %, cestovné náklady 2 %, PHM 0,75 % a majetok 0,65 % z priamych nákladov projektu.</w:t>
            </w:r>
          </w:p>
          <w:p w:rsidR="00FE33C7" w:rsidRPr="004E6F95" w:rsidRDefault="00FE33C7" w:rsidP="00FE33C7">
            <w:pPr>
              <w:spacing w:before="120" w:after="120"/>
              <w:jc w:val="both"/>
              <w:rPr>
                <w:rFonts w:ascii="Calibri" w:hAnsi="Calibri" w:cstheme="minorHAnsi"/>
              </w:rPr>
            </w:pPr>
            <w:r w:rsidRPr="004E6F95">
              <w:rPr>
                <w:rFonts w:ascii="Calibri" w:hAnsi="Calibri" w:cstheme="minorHAnsi"/>
              </w:rPr>
              <w:t>Jednotlivé hlavné aktivity sa podieľajú na priamych nákladoch nasledovne:</w:t>
            </w:r>
            <w:r w:rsidR="004E6F95" w:rsidRPr="004E6F95">
              <w:rPr>
                <w:rFonts w:ascii="Calibri" w:hAnsi="Calibri" w:cstheme="minorHAnsi"/>
              </w:rPr>
              <w:t xml:space="preserve"> </w:t>
            </w:r>
            <w:r w:rsidRPr="004E6F95">
              <w:rPr>
                <w:rFonts w:ascii="Calibri" w:hAnsi="Calibri" w:cstheme="minorHAnsi"/>
              </w:rPr>
              <w:t>HA1 – 16,82 %, HA2 – 6,04 %, HA3 – 33,69 %, HA4 – 16,82 %, HA5 – 14,41 % a HA6 – 12,21%.</w:t>
            </w:r>
          </w:p>
          <w:p w:rsidR="00FE33C7" w:rsidRPr="004E6F95" w:rsidRDefault="00FE33C7" w:rsidP="00FE33C7">
            <w:pPr>
              <w:pStyle w:val="Normlnywebov"/>
              <w:spacing w:before="120" w:beforeAutospacing="0" w:after="120" w:afterAutospacing="0"/>
              <w:ind w:right="1"/>
              <w:jc w:val="both"/>
              <w:rPr>
                <w:rFonts w:ascii="Calibri" w:hAnsi="Calibri" w:cs="Calibri"/>
                <w:color w:val="000000"/>
                <w:sz w:val="22"/>
                <w:szCs w:val="22"/>
              </w:rPr>
            </w:pPr>
            <w:r w:rsidRPr="004E6F95">
              <w:rPr>
                <w:rFonts w:ascii="Calibri" w:hAnsi="Calibri" w:cstheme="minorHAnsi"/>
                <w:sz w:val="22"/>
                <w:szCs w:val="22"/>
              </w:rPr>
              <w:t>Riadenie projektu a publicita ako podporná aktivita národného projektu predstavuje 3,54</w:t>
            </w:r>
            <w:r w:rsidR="004E6F95">
              <w:rPr>
                <w:rFonts w:ascii="Calibri" w:hAnsi="Calibri" w:cstheme="minorHAnsi"/>
                <w:sz w:val="22"/>
                <w:szCs w:val="22"/>
              </w:rPr>
              <w:t xml:space="preserve"> </w:t>
            </w:r>
            <w:r w:rsidR="00834D10">
              <w:rPr>
                <w:rFonts w:ascii="Calibri" w:hAnsi="Calibri" w:cstheme="minorHAnsi"/>
                <w:sz w:val="22"/>
                <w:szCs w:val="22"/>
              </w:rPr>
              <w:t xml:space="preserve">% z </w:t>
            </w:r>
            <w:r w:rsidRPr="004E6F95">
              <w:rPr>
                <w:rFonts w:ascii="Calibri" w:hAnsi="Calibri" w:cstheme="minorHAnsi"/>
                <w:sz w:val="22"/>
                <w:szCs w:val="22"/>
              </w:rPr>
              <w:t>priamych výdavkov, teda 820 000,00 € a zahŕňa mzdy projektového manažéra, asistenta projektového manažéra, 3 finančných manažérov a manažéra monitorovania, cestovné náklady a náklady na záverečnú konferenciu.</w:t>
            </w:r>
          </w:p>
          <w:p w:rsidR="00B86967" w:rsidRPr="00591CEA" w:rsidRDefault="00666374" w:rsidP="00631D58">
            <w:pPr>
              <w:spacing w:before="360" w:after="120"/>
              <w:jc w:val="both"/>
              <w:rPr>
                <w:b/>
              </w:rPr>
            </w:pPr>
            <w:r w:rsidRPr="00666374">
              <w:rPr>
                <w:b/>
              </w:rPr>
              <w:t>Ukážte, že NP spĺňa kritérium "Value for money" (napr. nezávislý znalecký posudok, atď.) a je v súlade so zásadou doplnkovosti (t.j. výdavky nenahrádzajú verejné alebo rovnocenné štrukturálne výdavky členského štátu v súlade s čl. 95 CPR</w:t>
            </w:r>
            <w:r w:rsidR="00B86967" w:rsidRPr="00591CEA">
              <w:rPr>
                <w:b/>
              </w:rPr>
              <w:t>).</w:t>
            </w:r>
          </w:p>
          <w:p w:rsidR="0065064C" w:rsidRDefault="0065064C" w:rsidP="00631D58">
            <w:pPr>
              <w:spacing w:before="120" w:after="120"/>
              <w:jc w:val="both"/>
              <w:rPr>
                <w:rFonts w:cs="Calibri"/>
                <w:color w:val="000000"/>
              </w:rPr>
            </w:pPr>
            <w:r w:rsidRPr="005225EF">
              <w:rPr>
                <w:rFonts w:cs="Calibri"/>
                <w:color w:val="000000"/>
              </w:rPr>
              <w:t xml:space="preserve">Dosiahnutie požadovanej hodnoty za vynaložené finančné prostriedky je v rámci NP zabezpečené najmä prostredníctvom stanovených finančných limitov resp. jednotkových cien pre jednotlivé typy </w:t>
            </w:r>
            <w:r>
              <w:rPr>
                <w:rFonts w:cs="Calibri"/>
                <w:color w:val="000000"/>
              </w:rPr>
              <w:t>výdavkov</w:t>
            </w:r>
            <w:r w:rsidRPr="005225EF">
              <w:rPr>
                <w:rFonts w:cs="Calibri"/>
                <w:color w:val="000000"/>
              </w:rPr>
              <w:t xml:space="preserve"> ako </w:t>
            </w:r>
            <w:r>
              <w:rPr>
                <w:rFonts w:cs="Calibri"/>
                <w:color w:val="000000"/>
              </w:rPr>
              <w:t xml:space="preserve">pomocných </w:t>
            </w:r>
            <w:r w:rsidRPr="005225EF">
              <w:rPr>
                <w:rFonts w:cs="Calibri"/>
                <w:color w:val="000000"/>
              </w:rPr>
              <w:t xml:space="preserve">nástrojov na overovanie hospodárnosti a efektívnosti výdavkov projektu. Stanovené limity zabezpečia, že výsledky stanovené v projekte budú dosiahnuté hospodárnym spôsobom, tzn. že dôjde k dodržaniu princípu hodnoty za peniaze. Predmetné kritérium </w:t>
            </w:r>
            <w:r>
              <w:rPr>
                <w:rFonts w:cs="Calibri"/>
                <w:color w:val="000000"/>
              </w:rPr>
              <w:t>bude</w:t>
            </w:r>
            <w:r w:rsidRPr="005225EF">
              <w:rPr>
                <w:rFonts w:cs="Calibri"/>
                <w:color w:val="000000"/>
              </w:rPr>
              <w:t xml:space="preserve"> posúdené v rámci hodnotiaceho procesu.</w:t>
            </w:r>
          </w:p>
          <w:p w:rsidR="0065064C" w:rsidRPr="002670D7" w:rsidRDefault="0065064C" w:rsidP="00631D58">
            <w:pPr>
              <w:pStyle w:val="Normlnywebov"/>
              <w:spacing w:before="120" w:beforeAutospacing="0" w:after="120" w:afterAutospacing="0"/>
              <w:ind w:right="1"/>
              <w:jc w:val="both"/>
              <w:rPr>
                <w:rFonts w:asciiTheme="minorHAnsi" w:hAnsiTheme="minorHAnsi" w:cs="Calibri"/>
                <w:color w:val="000000"/>
                <w:sz w:val="22"/>
                <w:szCs w:val="22"/>
              </w:rPr>
            </w:pPr>
            <w:r>
              <w:rPr>
                <w:rFonts w:asciiTheme="minorHAnsi" w:hAnsiTheme="minorHAnsi" w:cs="Calibri"/>
                <w:color w:val="000000"/>
                <w:sz w:val="22"/>
                <w:szCs w:val="22"/>
              </w:rPr>
              <w:t>O dodržaní princípu Value fof Money svedčí aj skutočnosť, že p</w:t>
            </w:r>
            <w:r w:rsidRPr="002670D7">
              <w:rPr>
                <w:rFonts w:asciiTheme="minorHAnsi" w:hAnsiTheme="minorHAnsi" w:cs="Calibri"/>
                <w:color w:val="000000"/>
                <w:sz w:val="22"/>
                <w:szCs w:val="22"/>
              </w:rPr>
              <w:t>lánovaná hodnota</w:t>
            </w:r>
            <w:r>
              <w:rPr>
                <w:rFonts w:asciiTheme="minorHAnsi" w:hAnsiTheme="minorHAnsi" w:cs="Calibri"/>
                <w:color w:val="000000"/>
                <w:sz w:val="22"/>
                <w:szCs w:val="22"/>
              </w:rPr>
              <w:t xml:space="preserve"> ukazovateľa</w:t>
            </w:r>
            <w:r w:rsidRPr="002670D7">
              <w:rPr>
                <w:rFonts w:asciiTheme="minorHAnsi" w:hAnsiTheme="minorHAnsi" w:cs="Calibri"/>
                <w:color w:val="000000"/>
                <w:sz w:val="22"/>
                <w:szCs w:val="22"/>
              </w:rPr>
              <w:t>, ktorá sa má dosiahnuť zrealizovaním NP</w:t>
            </w:r>
            <w:r>
              <w:rPr>
                <w:rFonts w:asciiTheme="minorHAnsi" w:hAnsiTheme="minorHAnsi" w:cs="Calibri"/>
                <w:color w:val="000000"/>
                <w:sz w:val="22"/>
                <w:szCs w:val="22"/>
              </w:rPr>
              <w:t>,</w:t>
            </w:r>
            <w:r w:rsidRPr="002670D7">
              <w:rPr>
                <w:rFonts w:asciiTheme="minorHAnsi" w:hAnsiTheme="minorHAnsi" w:cs="Calibri"/>
                <w:color w:val="000000"/>
                <w:sz w:val="22"/>
                <w:szCs w:val="22"/>
              </w:rPr>
              <w:t xml:space="preserve"> predstavuje počet </w:t>
            </w:r>
            <w:r w:rsidR="00FE33C7">
              <w:rPr>
                <w:rFonts w:asciiTheme="minorHAnsi" w:hAnsiTheme="minorHAnsi" w:cs="Calibri"/>
                <w:b/>
                <w:color w:val="000000"/>
                <w:sz w:val="22"/>
                <w:szCs w:val="22"/>
              </w:rPr>
              <w:t>1 215</w:t>
            </w:r>
            <w:r w:rsidRPr="002670D7">
              <w:rPr>
                <w:rFonts w:asciiTheme="minorHAnsi" w:hAnsiTheme="minorHAnsi" w:cs="Calibri"/>
                <w:b/>
                <w:color w:val="000000"/>
                <w:sz w:val="22"/>
                <w:szCs w:val="22"/>
              </w:rPr>
              <w:t xml:space="preserve"> </w:t>
            </w:r>
            <w:r w:rsidRPr="004E0AD9">
              <w:rPr>
                <w:rFonts w:asciiTheme="minorHAnsi" w:hAnsiTheme="minorHAnsi" w:cs="Calibri"/>
                <w:b/>
                <w:color w:val="000000"/>
                <w:sz w:val="22"/>
                <w:szCs w:val="22"/>
              </w:rPr>
              <w:t>aktivít</w:t>
            </w:r>
            <w:r w:rsidRPr="005225EF">
              <w:rPr>
                <w:rFonts w:asciiTheme="minorHAnsi" w:hAnsiTheme="minorHAnsi" w:cs="Calibri"/>
                <w:color w:val="000000"/>
                <w:sz w:val="22"/>
                <w:szCs w:val="22"/>
              </w:rPr>
              <w:t xml:space="preserve"> </w:t>
            </w:r>
            <w:r>
              <w:rPr>
                <w:rFonts w:asciiTheme="minorHAnsi" w:hAnsiTheme="minorHAnsi" w:cs="Calibri"/>
                <w:color w:val="000000"/>
                <w:sz w:val="22"/>
                <w:szCs w:val="22"/>
              </w:rPr>
              <w:t>(</w:t>
            </w:r>
            <w:r w:rsidRPr="005225EF">
              <w:rPr>
                <w:rFonts w:asciiTheme="minorHAnsi" w:hAnsiTheme="minorHAnsi" w:cs="Calibri"/>
                <w:color w:val="000000"/>
                <w:sz w:val="22"/>
                <w:szCs w:val="22"/>
              </w:rPr>
              <w:t>z celkového počtu 1 792 aktivít, ktorá</w:t>
            </w:r>
            <w:r w:rsidRPr="002670D7">
              <w:rPr>
                <w:rFonts w:asciiTheme="minorHAnsi" w:hAnsiTheme="minorHAnsi" w:cs="Calibri"/>
                <w:color w:val="000000"/>
                <w:sz w:val="22"/>
                <w:szCs w:val="22"/>
              </w:rPr>
              <w:t xml:space="preserve"> sa ma dosiahnuť na úrovni OP KŽP</w:t>
            </w:r>
            <w:r>
              <w:rPr>
                <w:rFonts w:asciiTheme="minorHAnsi" w:hAnsiTheme="minorHAnsi" w:cs="Calibri"/>
                <w:color w:val="000000"/>
                <w:sz w:val="22"/>
                <w:szCs w:val="22"/>
              </w:rPr>
              <w:t xml:space="preserve">), </w:t>
            </w:r>
            <w:r w:rsidRPr="002670D7">
              <w:rPr>
                <w:rFonts w:asciiTheme="minorHAnsi" w:hAnsiTheme="minorHAnsi" w:cs="Calibri"/>
                <w:color w:val="000000"/>
                <w:sz w:val="22"/>
                <w:szCs w:val="22"/>
              </w:rPr>
              <w:t xml:space="preserve">pričom príspevok NP k plánovanej hodnote ukazovateľa na úrovni OP KŽP </w:t>
            </w:r>
            <w:r>
              <w:rPr>
                <w:rFonts w:asciiTheme="minorHAnsi" w:hAnsiTheme="minorHAnsi" w:cs="Calibri"/>
                <w:color w:val="000000"/>
                <w:sz w:val="22"/>
                <w:szCs w:val="22"/>
              </w:rPr>
              <w:t xml:space="preserve">plne </w:t>
            </w:r>
            <w:r w:rsidRPr="002670D7">
              <w:rPr>
                <w:rFonts w:asciiTheme="minorHAnsi" w:hAnsiTheme="minorHAnsi" w:cs="Calibri"/>
                <w:color w:val="000000"/>
                <w:sz w:val="22"/>
                <w:szCs w:val="22"/>
              </w:rPr>
              <w:t>zodpovedá alokácii finančných prostriedkov na realizáciu NP.</w:t>
            </w:r>
          </w:p>
          <w:p w:rsidR="00B86967" w:rsidRDefault="0065064C" w:rsidP="00631D58">
            <w:pPr>
              <w:spacing w:before="120" w:after="120"/>
              <w:jc w:val="both"/>
            </w:pPr>
            <w:r>
              <w:t xml:space="preserve">Čo sa týka súladu NP s princípom doplnkovosti, </w:t>
            </w:r>
            <w:r w:rsidRPr="005225EF">
              <w:t>Slovenská agentúra životného prostredia pravidelne zabezpečuje informačné aktivity v oblasti životného prostredia z vlastného rozpočtu na základe kontraktu s MŽP SR, prostredníctvom Plánu hlavných úloh a z projektovej činnosti na národnej úrovni  (napr. Environmentálny fond). Globálnym cieľom národného projektu je zlepšovanie kvality životného prostredia SR prostredníctvom zabezpečenia prístupu cieľových skupín k informáciám a zvyšovania povedomia v oblasti životného prostredia. Národný projekt zabezpečí jednotnú externú komunikáciu rezortu ŽP (doplnkovosť k aktivitám organizácií v celom rezorte) a množstvo aktivít zahrnutých v národnom projekte bude aj počas implementácie NP financovaných z rozpočtovej kapitoly SAŽP alebo z projektov Environmentálneho fondu.  Dôvodom je práve doplnkovosť,  neoprávnenosť niektorých výdavkov (napríklad ocenenia jednotlivých súťaží, ankiet) a nutnosť ich zabezpečenia (s cieľom motivácie zapojiť sa) pre dosiahnutie pozitívneho dopadu na zvolenú cieľovú skupinu. Zároveň mzdové výdavky na zabezpečenie jednotlivých aktivít NP, v expertnej oblasti SAŽP (využitie niektorých expertov) budú prefinancované z vlastnej rozpočtovej kapitoly SAŽP a z NP bude často krát zabezpečená práve finalizácia produktu (napr. grafické spracovanie a tlač odborných publikácii, pričom náklady na spracovanie odborných podkladov, štúdií budú financované z iných zdrojov).  Doplnkovo budú z rozpočtu SAŽP financované aj režijné náklady (priestory, energie, telekomunikačné služby), výkon vybraných profesií, ktoré nebudú financované z NP, zakúpenie služobných motorových vozidiel, atď.</w:t>
            </w:r>
          </w:p>
        </w:tc>
      </w:tr>
      <w:tr w:rsidR="00666374" w:rsidTr="00322648">
        <w:tc>
          <w:tcPr>
            <w:tcW w:w="1838" w:type="dxa"/>
          </w:tcPr>
          <w:p w:rsidR="00666374" w:rsidRPr="007E4FB9" w:rsidRDefault="00666374" w:rsidP="00666374">
            <w:pPr>
              <w:spacing w:before="120" w:after="120"/>
              <w:rPr>
                <w:b/>
              </w:rPr>
            </w:pPr>
            <w:r w:rsidRPr="007E4FB9">
              <w:rPr>
                <w:b/>
              </w:rPr>
              <w:t xml:space="preserve">Merateľnosť a </w:t>
            </w:r>
            <w:r>
              <w:rPr>
                <w:b/>
              </w:rPr>
              <w:t>posúdenie</w:t>
            </w:r>
            <w:r w:rsidRPr="007E4FB9">
              <w:rPr>
                <w:b/>
              </w:rPr>
              <w:t xml:space="preserve"> </w:t>
            </w:r>
            <w:r w:rsidRPr="00CB7277">
              <w:rPr>
                <w:b/>
              </w:rPr>
              <w:t>zámeru</w:t>
            </w:r>
            <w:r>
              <w:rPr>
                <w:b/>
              </w:rPr>
              <w:t xml:space="preserve"> </w:t>
            </w:r>
            <w:r w:rsidRPr="007E4FB9">
              <w:rPr>
                <w:b/>
              </w:rPr>
              <w:t xml:space="preserve">NP </w:t>
            </w:r>
          </w:p>
        </w:tc>
        <w:tc>
          <w:tcPr>
            <w:tcW w:w="7224" w:type="dxa"/>
          </w:tcPr>
          <w:p w:rsidR="00666374" w:rsidRPr="00591CEA" w:rsidRDefault="00666374" w:rsidP="00666374">
            <w:pPr>
              <w:spacing w:before="120" w:after="120"/>
              <w:jc w:val="both"/>
              <w:rPr>
                <w:b/>
              </w:rPr>
            </w:pPr>
            <w:r w:rsidRPr="00666374">
              <w:rPr>
                <w:b/>
              </w:rPr>
              <w:t>Uveďte zoznam všetkých merateľných ukazovateľov alebo výsledkov uvedených v operačnom programe, na ciele ktorých bude realizácia NP zameraná a sledovaný pokrok ukazovateľov pri ukončení aktivít NP</w:t>
            </w:r>
            <w:r w:rsidRPr="00591CEA">
              <w:rPr>
                <w:b/>
              </w:rPr>
              <w:t>.</w:t>
            </w:r>
          </w:p>
          <w:p w:rsidR="00666374" w:rsidRPr="005225EF" w:rsidRDefault="00666374" w:rsidP="00666374">
            <w:pPr>
              <w:pStyle w:val="Normlnywebov"/>
              <w:spacing w:before="120" w:beforeAutospacing="0" w:after="120" w:afterAutospacing="0"/>
              <w:ind w:right="1"/>
              <w:jc w:val="both"/>
              <w:rPr>
                <w:rFonts w:asciiTheme="minorHAnsi" w:hAnsiTheme="minorHAnsi" w:cs="Calibri"/>
                <w:color w:val="000000"/>
                <w:sz w:val="22"/>
                <w:szCs w:val="22"/>
              </w:rPr>
            </w:pPr>
            <w:r w:rsidRPr="005225EF">
              <w:rPr>
                <w:rFonts w:asciiTheme="minorHAnsi" w:hAnsiTheme="minorHAnsi" w:cs="Calibri"/>
                <w:color w:val="000000"/>
                <w:sz w:val="22"/>
                <w:szCs w:val="22"/>
              </w:rPr>
              <w:t>Ako už bolo vyššie uvedené</w:t>
            </w:r>
            <w:r>
              <w:rPr>
                <w:rFonts w:asciiTheme="minorHAnsi" w:hAnsiTheme="minorHAnsi" w:cs="Calibri"/>
                <w:color w:val="000000"/>
                <w:sz w:val="22"/>
                <w:szCs w:val="22"/>
              </w:rPr>
              <w:t xml:space="preserve"> výsledky realizácie NP</w:t>
            </w:r>
            <w:r w:rsidRPr="005225EF">
              <w:rPr>
                <w:rFonts w:asciiTheme="minorHAnsi" w:hAnsiTheme="minorHAnsi" w:cs="Calibri"/>
                <w:color w:val="000000"/>
                <w:sz w:val="22"/>
                <w:szCs w:val="22"/>
              </w:rPr>
              <w:t xml:space="preserve"> </w:t>
            </w:r>
            <w:r>
              <w:rPr>
                <w:rFonts w:asciiTheme="minorHAnsi" w:hAnsiTheme="minorHAnsi" w:cs="Calibri"/>
                <w:color w:val="000000"/>
                <w:sz w:val="22"/>
                <w:szCs w:val="22"/>
              </w:rPr>
              <w:t xml:space="preserve">sa priamo premietnu do </w:t>
            </w:r>
            <w:r w:rsidRPr="005225EF">
              <w:rPr>
                <w:rFonts w:asciiTheme="minorHAnsi" w:hAnsiTheme="minorHAnsi" w:cs="Calibri"/>
                <w:color w:val="000000"/>
                <w:sz w:val="22"/>
                <w:szCs w:val="22"/>
              </w:rPr>
              <w:t>merateľného ukazovateľa výstupu</w:t>
            </w:r>
            <w:r>
              <w:rPr>
                <w:rFonts w:asciiTheme="minorHAnsi" w:hAnsiTheme="minorHAnsi" w:cs="Calibri"/>
                <w:color w:val="000000"/>
                <w:sz w:val="22"/>
                <w:szCs w:val="22"/>
              </w:rPr>
              <w:t xml:space="preserve"> definovaného v rámci OP KŽP</w:t>
            </w:r>
            <w:r w:rsidRPr="005225EF">
              <w:rPr>
                <w:rFonts w:asciiTheme="minorHAnsi" w:hAnsiTheme="minorHAnsi" w:cs="Calibri"/>
                <w:color w:val="000000"/>
                <w:sz w:val="22"/>
                <w:szCs w:val="22"/>
              </w:rPr>
              <w:t xml:space="preserve"> s názvom „</w:t>
            </w:r>
            <w:r w:rsidRPr="005225EF">
              <w:rPr>
                <w:rFonts w:asciiTheme="minorHAnsi" w:hAnsiTheme="minorHAnsi" w:cs="Calibri"/>
                <w:b/>
                <w:i/>
                <w:color w:val="000000"/>
                <w:sz w:val="22"/>
                <w:szCs w:val="22"/>
              </w:rPr>
              <w:t>Počet zrealizovaných informačných aktivít</w:t>
            </w:r>
            <w:r w:rsidRPr="005225EF">
              <w:rPr>
                <w:rFonts w:asciiTheme="minorHAnsi" w:hAnsiTheme="minorHAnsi" w:cs="Calibri"/>
                <w:color w:val="000000"/>
                <w:sz w:val="22"/>
                <w:szCs w:val="22"/>
              </w:rPr>
              <w:t>“. Plánovaná hodnota tohto ukazovateľa, ktorá sa ma dosiahnuť na úrovni OP KŽP</w:t>
            </w:r>
            <w:r>
              <w:rPr>
                <w:rFonts w:asciiTheme="minorHAnsi" w:hAnsiTheme="minorHAnsi" w:cs="Calibri"/>
                <w:color w:val="000000"/>
                <w:sz w:val="22"/>
                <w:szCs w:val="22"/>
              </w:rPr>
              <w:t>,</w:t>
            </w:r>
            <w:r w:rsidRPr="005225EF">
              <w:rPr>
                <w:rFonts w:asciiTheme="minorHAnsi" w:hAnsiTheme="minorHAnsi" w:cs="Calibri"/>
                <w:color w:val="000000"/>
                <w:sz w:val="22"/>
                <w:szCs w:val="22"/>
              </w:rPr>
              <w:t xml:space="preserve"> predstavuje počet </w:t>
            </w:r>
            <w:r w:rsidRPr="005225EF">
              <w:rPr>
                <w:rFonts w:asciiTheme="minorHAnsi" w:hAnsiTheme="minorHAnsi" w:cs="Calibri"/>
                <w:b/>
                <w:color w:val="000000"/>
                <w:sz w:val="22"/>
                <w:szCs w:val="22"/>
              </w:rPr>
              <w:t>1 792 aktivít</w:t>
            </w:r>
            <w:r>
              <w:rPr>
                <w:rFonts w:asciiTheme="minorHAnsi" w:hAnsiTheme="minorHAnsi" w:cs="Calibri"/>
                <w:color w:val="000000"/>
                <w:sz w:val="22"/>
                <w:szCs w:val="22"/>
              </w:rPr>
              <w:t>, čo predstavuje</w:t>
            </w:r>
            <w:r w:rsidRPr="005225EF">
              <w:rPr>
                <w:rFonts w:asciiTheme="minorHAnsi" w:hAnsiTheme="minorHAnsi" w:cs="Calibri"/>
                <w:color w:val="000000"/>
                <w:sz w:val="22"/>
                <w:szCs w:val="22"/>
              </w:rPr>
              <w:t xml:space="preserve"> súčet všetkých informačných aktivít v rámci investičných priorít 1.1 (322 aktivít), 1.2 (116 aktivít), 1.3 (645 aktivít), 1.4 (516 aktivít) a 2.1 (193 aktivít). </w:t>
            </w:r>
          </w:p>
          <w:p w:rsidR="00666374" w:rsidRPr="009F62B7" w:rsidRDefault="00666374" w:rsidP="00666374">
            <w:pPr>
              <w:pStyle w:val="Normlnywebov"/>
              <w:spacing w:before="120" w:beforeAutospacing="0" w:after="120" w:afterAutospacing="0"/>
              <w:ind w:right="1"/>
              <w:jc w:val="both"/>
              <w:rPr>
                <w:rFonts w:cs="Calibri"/>
                <w:color w:val="000000"/>
                <w:sz w:val="22"/>
                <w:szCs w:val="22"/>
              </w:rPr>
            </w:pPr>
            <w:r w:rsidRPr="009F62B7">
              <w:rPr>
                <w:rFonts w:asciiTheme="minorHAnsi" w:hAnsiTheme="minorHAnsi" w:cs="Calibri"/>
                <w:color w:val="000000"/>
                <w:sz w:val="22"/>
                <w:szCs w:val="22"/>
              </w:rPr>
              <w:t xml:space="preserve">Plánovaná hodnota, ktorá sa má dosiahnuť zrealizovaním NP, predstavuje počet </w:t>
            </w:r>
            <w:r w:rsidR="00FE33C7">
              <w:rPr>
                <w:rFonts w:asciiTheme="minorHAnsi" w:hAnsiTheme="minorHAnsi" w:cs="Calibri"/>
                <w:b/>
                <w:color w:val="000000"/>
                <w:sz w:val="22"/>
                <w:szCs w:val="22"/>
              </w:rPr>
              <w:t>1 </w:t>
            </w:r>
            <w:r w:rsidRPr="009F62B7">
              <w:rPr>
                <w:rFonts w:asciiTheme="minorHAnsi" w:hAnsiTheme="minorHAnsi" w:cs="Calibri"/>
                <w:b/>
                <w:color w:val="000000"/>
                <w:sz w:val="22"/>
                <w:szCs w:val="22"/>
              </w:rPr>
              <w:t>2</w:t>
            </w:r>
            <w:r w:rsidR="00FE33C7">
              <w:rPr>
                <w:rFonts w:asciiTheme="minorHAnsi" w:hAnsiTheme="minorHAnsi" w:cs="Calibri"/>
                <w:b/>
                <w:color w:val="000000"/>
                <w:sz w:val="22"/>
                <w:szCs w:val="22"/>
              </w:rPr>
              <w:t>15</w:t>
            </w:r>
            <w:r w:rsidRPr="009F62B7">
              <w:rPr>
                <w:rFonts w:asciiTheme="minorHAnsi" w:hAnsiTheme="minorHAnsi" w:cs="Calibri"/>
                <w:b/>
                <w:color w:val="000000"/>
                <w:sz w:val="22"/>
                <w:szCs w:val="22"/>
              </w:rPr>
              <w:t xml:space="preserve"> aktivít</w:t>
            </w:r>
            <w:r w:rsidRPr="009F62B7">
              <w:rPr>
                <w:rFonts w:asciiTheme="minorHAnsi" w:hAnsiTheme="minorHAnsi" w:cs="Calibri"/>
                <w:color w:val="000000"/>
                <w:sz w:val="22"/>
                <w:szCs w:val="22"/>
              </w:rPr>
              <w:t>, pričom príspevok NP k plánovanej hodnote ukazovateľa na úrovni OP KŽP zodpovedá alokácii finančných prostriedkov na realizáciu NP.</w:t>
            </w:r>
          </w:p>
          <w:p w:rsidR="00666374" w:rsidRPr="002670D7" w:rsidRDefault="00666374" w:rsidP="00666374">
            <w:pPr>
              <w:spacing w:before="120" w:after="120"/>
              <w:jc w:val="both"/>
              <w:rPr>
                <w:rFonts w:cs="Calibri"/>
                <w:color w:val="000000"/>
              </w:rPr>
            </w:pPr>
            <w:r>
              <w:rPr>
                <w:rFonts w:cs="Calibri"/>
                <w:color w:val="000000"/>
              </w:rPr>
              <w:t>Vo všeobecnosti platí, že p</w:t>
            </w:r>
            <w:r w:rsidRPr="002670D7">
              <w:rPr>
                <w:rFonts w:cs="Calibri"/>
                <w:color w:val="000000"/>
              </w:rPr>
              <w:t>re správne vyhodnotenie prínosu národného projektu k výsledkom na úrovni špecifických cieľov, investičných priorít a prioritných osí</w:t>
            </w:r>
            <w:r>
              <w:rPr>
                <w:rFonts w:cs="Calibri"/>
                <w:color w:val="000000"/>
              </w:rPr>
              <w:t xml:space="preserve"> boli navrhnutá sústava ukazovateľov</w:t>
            </w:r>
            <w:r w:rsidRPr="002670D7">
              <w:rPr>
                <w:rFonts w:cs="Calibri"/>
                <w:color w:val="000000"/>
              </w:rPr>
              <w:t>, ktorú sú jasne merateľné a </w:t>
            </w:r>
            <w:r w:rsidRPr="003B370F">
              <w:rPr>
                <w:rFonts w:cs="Calibri"/>
                <w:color w:val="000000"/>
              </w:rPr>
              <w:t>vyhodnotiteľné. Ukazovatele na programovej úrovni (výsledkové/výstupové) boli navrhnuté a stanovené k jednotlivým špecifickým cieľom a výsledkom všetkých investičných priorít OP KŽP tak, aby nadväzovali na investičnú stratégiu OP KŽP a boli navrhnuté tak, aby spĺňali podmienky SMART = Specific, Measurable, Achievable, Relevant and Time bound, t.j. špecifický, merateľný, dosiahnuteľný, relevantný a časovo viazaný. V rámci uvedeného musia ukazovatele výsledku, ako aj ukazovatele výstupu spĺňať základnú SMART charakteristiku (kvalitatívne kritériá), t.j. každý ukazovateľ musí byť dostatočne špecifický, jasný, merateľný, štatisticky validný, spoľahlivý, relevantný, včas vyhodnotiteľný a vhodný pre príslušnú úroveň (výstup/výsledok), pričom následne boli tieto ukazovatele schválené EK. Každý z ukazovateľov musí byť presne a jednoznačne zadefinovaný, aby sa dal objektívne merať/monitorovať. V súlade s tým bola rámci OP KŽP jasne zadefinovaná sústava merateľných ukazovateľov aj na projektovej úrovni, ktoré sú s programovými ukazovateľmi vzájomne previazané tak, aby bola možná agregácia dosiahnutých hodnôt merateľných ukazovateľov za jednotlivé projekty na príslušnú úroveň programu.</w:t>
            </w:r>
          </w:p>
          <w:p w:rsidR="00666374" w:rsidRDefault="00666374" w:rsidP="00666374">
            <w:pPr>
              <w:pStyle w:val="Normlnywebov"/>
              <w:spacing w:before="120" w:beforeAutospacing="0" w:after="120" w:afterAutospacing="0"/>
              <w:ind w:right="1"/>
              <w:jc w:val="both"/>
              <w:rPr>
                <w:rFonts w:asciiTheme="minorHAnsi" w:hAnsiTheme="minorHAnsi" w:cs="Calibri"/>
                <w:color w:val="000000"/>
                <w:sz w:val="22"/>
                <w:szCs w:val="22"/>
              </w:rPr>
            </w:pPr>
            <w:r w:rsidRPr="002670D7">
              <w:rPr>
                <w:rFonts w:asciiTheme="minorHAnsi" w:hAnsiTheme="minorHAnsi" w:cs="Calibri"/>
                <w:color w:val="000000"/>
                <w:sz w:val="22"/>
                <w:szCs w:val="22"/>
              </w:rPr>
              <w:t xml:space="preserve">Na základe vyššie uvedenej špecifikácie bude </w:t>
            </w:r>
            <w:r>
              <w:rPr>
                <w:rFonts w:asciiTheme="minorHAnsi" w:hAnsiTheme="minorHAnsi" w:cs="Calibri"/>
                <w:color w:val="000000"/>
                <w:sz w:val="22"/>
                <w:szCs w:val="22"/>
              </w:rPr>
              <w:t>NP</w:t>
            </w:r>
            <w:r w:rsidRPr="002670D7">
              <w:rPr>
                <w:rFonts w:asciiTheme="minorHAnsi" w:hAnsiTheme="minorHAnsi" w:cs="Calibri"/>
                <w:color w:val="000000"/>
                <w:sz w:val="22"/>
                <w:szCs w:val="22"/>
              </w:rPr>
              <w:t xml:space="preserve"> sledovaný a vykazovaný prostr</w:t>
            </w:r>
            <w:r>
              <w:rPr>
                <w:rFonts w:asciiTheme="minorHAnsi" w:hAnsiTheme="minorHAnsi" w:cs="Calibri"/>
                <w:color w:val="000000"/>
                <w:sz w:val="22"/>
                <w:szCs w:val="22"/>
              </w:rPr>
              <w:t>edníctvom projektového</w:t>
            </w:r>
            <w:r w:rsidRPr="002670D7">
              <w:rPr>
                <w:rFonts w:asciiTheme="minorHAnsi" w:hAnsiTheme="minorHAnsi" w:cs="Calibri"/>
                <w:color w:val="000000"/>
                <w:sz w:val="22"/>
                <w:szCs w:val="22"/>
              </w:rPr>
              <w:t xml:space="preserve"> ukazovateľ</w:t>
            </w:r>
            <w:r>
              <w:rPr>
                <w:rFonts w:asciiTheme="minorHAnsi" w:hAnsiTheme="minorHAnsi" w:cs="Calibri"/>
                <w:color w:val="000000"/>
                <w:sz w:val="22"/>
                <w:szCs w:val="22"/>
              </w:rPr>
              <w:t>a</w:t>
            </w:r>
            <w:r w:rsidRPr="002670D7">
              <w:rPr>
                <w:rFonts w:asciiTheme="minorHAnsi" w:hAnsiTheme="minorHAnsi" w:cs="Calibri"/>
                <w:color w:val="000000"/>
                <w:sz w:val="22"/>
                <w:szCs w:val="22"/>
              </w:rPr>
              <w:t>, ktor</w:t>
            </w:r>
            <w:r>
              <w:rPr>
                <w:rFonts w:asciiTheme="minorHAnsi" w:hAnsiTheme="minorHAnsi" w:cs="Calibri"/>
                <w:color w:val="000000"/>
                <w:sz w:val="22"/>
                <w:szCs w:val="22"/>
              </w:rPr>
              <w:t>ý</w:t>
            </w:r>
            <w:r w:rsidRPr="002670D7">
              <w:rPr>
                <w:rFonts w:asciiTheme="minorHAnsi" w:hAnsiTheme="minorHAnsi" w:cs="Calibri"/>
                <w:color w:val="000000"/>
                <w:sz w:val="22"/>
                <w:szCs w:val="22"/>
              </w:rPr>
              <w:t xml:space="preserve"> </w:t>
            </w:r>
            <w:r>
              <w:rPr>
                <w:rFonts w:asciiTheme="minorHAnsi" w:hAnsiTheme="minorHAnsi" w:cs="Calibri"/>
                <w:color w:val="000000"/>
                <w:sz w:val="22"/>
                <w:szCs w:val="22"/>
              </w:rPr>
              <w:t>je</w:t>
            </w:r>
            <w:r w:rsidRPr="002670D7">
              <w:rPr>
                <w:rFonts w:asciiTheme="minorHAnsi" w:hAnsiTheme="minorHAnsi" w:cs="Calibri"/>
                <w:color w:val="000000"/>
                <w:sz w:val="22"/>
                <w:szCs w:val="22"/>
              </w:rPr>
              <w:t xml:space="preserve"> priamo agregovateľn</w:t>
            </w:r>
            <w:r>
              <w:rPr>
                <w:rFonts w:asciiTheme="minorHAnsi" w:hAnsiTheme="minorHAnsi" w:cs="Calibri"/>
                <w:color w:val="000000"/>
                <w:sz w:val="22"/>
                <w:szCs w:val="22"/>
              </w:rPr>
              <w:t xml:space="preserve">ý </w:t>
            </w:r>
            <w:r w:rsidRPr="002670D7">
              <w:rPr>
                <w:rFonts w:asciiTheme="minorHAnsi" w:hAnsiTheme="minorHAnsi" w:cs="Calibri"/>
                <w:color w:val="000000"/>
                <w:sz w:val="22"/>
                <w:szCs w:val="22"/>
              </w:rPr>
              <w:t xml:space="preserve">do </w:t>
            </w:r>
            <w:r>
              <w:rPr>
                <w:rFonts w:asciiTheme="minorHAnsi" w:hAnsiTheme="minorHAnsi" w:cs="Calibri"/>
                <w:color w:val="000000"/>
                <w:sz w:val="22"/>
                <w:szCs w:val="22"/>
              </w:rPr>
              <w:t xml:space="preserve">príslušného </w:t>
            </w:r>
            <w:r w:rsidRPr="002670D7">
              <w:rPr>
                <w:rFonts w:asciiTheme="minorHAnsi" w:hAnsiTheme="minorHAnsi" w:cs="Calibri"/>
                <w:color w:val="000000"/>
                <w:sz w:val="22"/>
                <w:szCs w:val="22"/>
              </w:rPr>
              <w:t xml:space="preserve">ukazovateľa na programovej úrovni. </w:t>
            </w:r>
          </w:p>
          <w:p w:rsidR="00666374" w:rsidRPr="0065064C" w:rsidRDefault="00666374" w:rsidP="00666374">
            <w:pPr>
              <w:pStyle w:val="Normlnywebov"/>
              <w:spacing w:before="120" w:beforeAutospacing="0" w:after="120" w:afterAutospacing="0"/>
              <w:ind w:right="1"/>
              <w:jc w:val="both"/>
              <w:rPr>
                <w:rFonts w:asciiTheme="minorHAnsi" w:hAnsiTheme="minorHAnsi" w:cs="Calibri"/>
                <w:color w:val="000000"/>
                <w:sz w:val="22"/>
                <w:szCs w:val="22"/>
              </w:rPr>
            </w:pPr>
            <w:r w:rsidRPr="00385857">
              <w:rPr>
                <w:rFonts w:asciiTheme="minorHAnsi" w:hAnsiTheme="minorHAnsi" w:cs="Calibri"/>
                <w:color w:val="000000"/>
                <w:sz w:val="22"/>
                <w:szCs w:val="22"/>
              </w:rPr>
              <w:t>Použité projektové ukazovatele tvoria súčasť národného číselníka merateľných ukazovateľov a teda z hľadiska vhodnosti, relevantnosti a merateľnosti boli posúdené aj zo strany CKO.</w:t>
            </w:r>
          </w:p>
          <w:p w:rsidR="00666374" w:rsidRPr="00591CEA" w:rsidRDefault="00666374" w:rsidP="00666374">
            <w:pPr>
              <w:spacing w:before="360" w:after="120"/>
              <w:jc w:val="both"/>
              <w:rPr>
                <w:b/>
              </w:rPr>
            </w:pPr>
            <w:r w:rsidRPr="00666374">
              <w:rPr>
                <w:b/>
              </w:rPr>
              <w:t>Načrtnite očakávaný prínos zámeru NP k dosahovaniu širších cieľov, ktoré sa odzrkadľujú v príslušných národných a/alebo sektorových strategických dokumentoch, ktorými sa riadia intervencie v danej oblasti</w:t>
            </w:r>
            <w:r w:rsidRPr="00591CEA">
              <w:rPr>
                <w:b/>
              </w:rPr>
              <w:t xml:space="preserve">.  </w:t>
            </w:r>
          </w:p>
          <w:p w:rsidR="00666374" w:rsidRPr="005225EF" w:rsidRDefault="00666374" w:rsidP="00666374">
            <w:pPr>
              <w:spacing w:before="120" w:after="120"/>
              <w:jc w:val="both"/>
              <w:rPr>
                <w:rFonts w:cs="Calibri"/>
                <w:color w:val="000000"/>
              </w:rPr>
            </w:pPr>
            <w:r w:rsidRPr="005225EF">
              <w:rPr>
                <w:rFonts w:cs="Calibri"/>
                <w:color w:val="000000"/>
              </w:rPr>
              <w:t xml:space="preserve">Aktivity národného projektu sú v súlade </w:t>
            </w:r>
            <w:r>
              <w:rPr>
                <w:rFonts w:cs="Calibri"/>
                <w:color w:val="000000"/>
              </w:rPr>
              <w:t>a budú prispievať k cieľom nasledovných dokumentov</w:t>
            </w:r>
            <w:r w:rsidRPr="005225EF">
              <w:rPr>
                <w:rFonts w:cs="Calibri"/>
                <w:color w:val="000000"/>
              </w:rPr>
              <w:t>:</w:t>
            </w:r>
          </w:p>
          <w:p w:rsidR="00666374" w:rsidRPr="006655D7" w:rsidRDefault="00666374" w:rsidP="00666374">
            <w:pPr>
              <w:pStyle w:val="Odsekzoznamu"/>
              <w:numPr>
                <w:ilvl w:val="0"/>
                <w:numId w:val="15"/>
              </w:numPr>
              <w:spacing w:before="120" w:after="120"/>
              <w:jc w:val="both"/>
              <w:rPr>
                <w:i/>
              </w:rPr>
            </w:pPr>
            <w:r w:rsidRPr="005225EF">
              <w:rPr>
                <w:rFonts w:cs="Calibri"/>
                <w:color w:val="000000"/>
              </w:rPr>
              <w:t>Stratégi</w:t>
            </w:r>
            <w:r>
              <w:rPr>
                <w:rFonts w:cs="Calibri"/>
                <w:color w:val="000000"/>
              </w:rPr>
              <w:t>a</w:t>
            </w:r>
            <w:r w:rsidRPr="005225EF">
              <w:rPr>
                <w:rFonts w:cs="Calibri"/>
                <w:color w:val="000000"/>
              </w:rPr>
              <w:t>, zásad</w:t>
            </w:r>
            <w:r>
              <w:rPr>
                <w:rFonts w:cs="Calibri"/>
                <w:color w:val="000000"/>
              </w:rPr>
              <w:t>y</w:t>
            </w:r>
            <w:r w:rsidRPr="005225EF">
              <w:rPr>
                <w:rFonts w:cs="Calibri"/>
                <w:color w:val="000000"/>
              </w:rPr>
              <w:t xml:space="preserve"> a priorit</w:t>
            </w:r>
            <w:r>
              <w:rPr>
                <w:rFonts w:cs="Calibri"/>
                <w:color w:val="000000"/>
              </w:rPr>
              <w:t>y</w:t>
            </w:r>
            <w:r w:rsidRPr="005225EF">
              <w:rPr>
                <w:rFonts w:cs="Calibri"/>
                <w:color w:val="000000"/>
              </w:rPr>
              <w:t xml:space="preserve"> štátnej environmentálnej politiky (1993), najmä v cieli: environmentálna politika vo výchove, vzdelávaní, verejnej informovanosti, organizácii, riadení a koordinácii starostlivosti o životné prostredie, </w:t>
            </w:r>
          </w:p>
          <w:p w:rsidR="00666374" w:rsidRPr="006655D7" w:rsidRDefault="00666374" w:rsidP="00666374">
            <w:pPr>
              <w:pStyle w:val="Odsekzoznamu"/>
              <w:numPr>
                <w:ilvl w:val="0"/>
                <w:numId w:val="15"/>
              </w:numPr>
              <w:spacing w:before="120" w:after="120"/>
              <w:jc w:val="both"/>
              <w:rPr>
                <w:i/>
              </w:rPr>
            </w:pPr>
            <w:r w:rsidRPr="005225EF">
              <w:rPr>
                <w:rFonts w:cs="Calibri"/>
                <w:color w:val="000000"/>
              </w:rPr>
              <w:t>Národn</w:t>
            </w:r>
            <w:r>
              <w:rPr>
                <w:rFonts w:cs="Calibri"/>
                <w:color w:val="000000"/>
              </w:rPr>
              <w:t>á</w:t>
            </w:r>
            <w:r w:rsidRPr="005225EF">
              <w:rPr>
                <w:rFonts w:cs="Calibri"/>
                <w:color w:val="000000"/>
              </w:rPr>
              <w:t xml:space="preserve"> stratégi</w:t>
            </w:r>
            <w:r>
              <w:rPr>
                <w:rFonts w:cs="Calibri"/>
                <w:color w:val="000000"/>
              </w:rPr>
              <w:t>a</w:t>
            </w:r>
            <w:r w:rsidRPr="005225EF">
              <w:rPr>
                <w:rFonts w:cs="Calibri"/>
                <w:color w:val="000000"/>
              </w:rPr>
              <w:t xml:space="preserve"> trvalo udržateľného rozvoja, (2001, UV SR č.978/2001). </w:t>
            </w:r>
          </w:p>
          <w:p w:rsidR="00666374" w:rsidRDefault="00666374" w:rsidP="00666374">
            <w:pPr>
              <w:spacing w:before="120" w:after="120"/>
              <w:jc w:val="both"/>
            </w:pPr>
            <w:r w:rsidRPr="005225EF">
              <w:rPr>
                <w:rFonts w:cs="Calibri"/>
                <w:color w:val="000000"/>
              </w:rPr>
              <w:t>Rezortn</w:t>
            </w:r>
            <w:r>
              <w:rPr>
                <w:rFonts w:cs="Calibri"/>
                <w:color w:val="000000"/>
              </w:rPr>
              <w:t xml:space="preserve">á </w:t>
            </w:r>
            <w:r w:rsidRPr="005225EF">
              <w:rPr>
                <w:rFonts w:cs="Calibri"/>
                <w:color w:val="000000"/>
              </w:rPr>
              <w:t>koncepci</w:t>
            </w:r>
            <w:r>
              <w:rPr>
                <w:rFonts w:cs="Calibri"/>
                <w:color w:val="000000"/>
              </w:rPr>
              <w:t>a</w:t>
            </w:r>
            <w:r w:rsidRPr="005225EF">
              <w:rPr>
                <w:rFonts w:cs="Calibri"/>
                <w:color w:val="000000"/>
              </w:rPr>
              <w:t xml:space="preserve"> environmentálnej výchovy,  vzdelávania a osvety do roku 2025</w:t>
            </w:r>
            <w:r>
              <w:rPr>
                <w:rFonts w:cs="Calibri"/>
                <w:color w:val="000000"/>
              </w:rPr>
              <w:t>.</w:t>
            </w:r>
          </w:p>
        </w:tc>
      </w:tr>
      <w:tr w:rsidR="00B86967" w:rsidTr="00580D17">
        <w:tc>
          <w:tcPr>
            <w:tcW w:w="9062" w:type="dxa"/>
            <w:gridSpan w:val="2"/>
            <w:shd w:val="clear" w:color="auto" w:fill="BDD6EE" w:themeFill="accent1" w:themeFillTint="66"/>
          </w:tcPr>
          <w:p w:rsidR="00B86967" w:rsidRPr="00591CEA" w:rsidRDefault="00B86967" w:rsidP="00B86967">
            <w:pPr>
              <w:jc w:val="both"/>
              <w:rPr>
                <w:b/>
              </w:rPr>
            </w:pPr>
          </w:p>
        </w:tc>
      </w:tr>
    </w:tbl>
    <w:p w:rsidR="00C33CC6" w:rsidRPr="004543A1" w:rsidRDefault="00C33CC6" w:rsidP="00FE33C7">
      <w:pPr>
        <w:pStyle w:val="Nadpis1"/>
      </w:pPr>
    </w:p>
    <w:sectPr w:rsidR="00C33CC6" w:rsidRPr="004543A1" w:rsidSect="00D3184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909" w:rsidRDefault="00081909" w:rsidP="004F11F7">
      <w:pPr>
        <w:spacing w:after="0" w:line="240" w:lineRule="auto"/>
      </w:pPr>
      <w:r>
        <w:separator/>
      </w:r>
    </w:p>
  </w:endnote>
  <w:endnote w:type="continuationSeparator" w:id="0">
    <w:p w:rsidR="00081909" w:rsidRDefault="00081909" w:rsidP="004F1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909" w:rsidRDefault="00081909" w:rsidP="004F11F7">
      <w:pPr>
        <w:spacing w:after="0" w:line="240" w:lineRule="auto"/>
      </w:pPr>
      <w:r>
        <w:separator/>
      </w:r>
    </w:p>
  </w:footnote>
  <w:footnote w:type="continuationSeparator" w:id="0">
    <w:p w:rsidR="00081909" w:rsidRDefault="00081909" w:rsidP="004F11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13A"/>
    <w:multiLevelType w:val="hybridMultilevel"/>
    <w:tmpl w:val="72D60470"/>
    <w:lvl w:ilvl="0" w:tplc="F8A43D1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70778"/>
    <w:multiLevelType w:val="hybridMultilevel"/>
    <w:tmpl w:val="5250216E"/>
    <w:lvl w:ilvl="0" w:tplc="DC1833C4">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5F0567"/>
    <w:multiLevelType w:val="hybridMultilevel"/>
    <w:tmpl w:val="BCB88064"/>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43E7654"/>
    <w:multiLevelType w:val="hybridMultilevel"/>
    <w:tmpl w:val="B07AC7EC"/>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A673DD"/>
    <w:multiLevelType w:val="hybridMultilevel"/>
    <w:tmpl w:val="77EE524A"/>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E73E17"/>
    <w:multiLevelType w:val="hybridMultilevel"/>
    <w:tmpl w:val="4DDEB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07055A"/>
    <w:multiLevelType w:val="hybridMultilevel"/>
    <w:tmpl w:val="0D16792A"/>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145C81"/>
    <w:multiLevelType w:val="hybridMultilevel"/>
    <w:tmpl w:val="006EDC2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4405C8"/>
    <w:multiLevelType w:val="hybridMultilevel"/>
    <w:tmpl w:val="D960DB6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4B0D6B"/>
    <w:multiLevelType w:val="hybridMultilevel"/>
    <w:tmpl w:val="DC9AA782"/>
    <w:lvl w:ilvl="0" w:tplc="F182C276">
      <w:start w:val="7"/>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6826ED"/>
    <w:multiLevelType w:val="hybridMultilevel"/>
    <w:tmpl w:val="4D368C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016DE8"/>
    <w:multiLevelType w:val="hybridMultilevel"/>
    <w:tmpl w:val="55D2BA7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21817A27"/>
    <w:multiLevelType w:val="hybridMultilevel"/>
    <w:tmpl w:val="4DDEB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011FB4"/>
    <w:multiLevelType w:val="hybridMultilevel"/>
    <w:tmpl w:val="F4E81ACE"/>
    <w:lvl w:ilvl="0" w:tplc="0BC6F30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E5A6188"/>
    <w:multiLevelType w:val="hybridMultilevel"/>
    <w:tmpl w:val="4DDEB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31722C"/>
    <w:multiLevelType w:val="hybridMultilevel"/>
    <w:tmpl w:val="34587EEA"/>
    <w:lvl w:ilvl="0" w:tplc="DC1833C4">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22E404E"/>
    <w:multiLevelType w:val="hybridMultilevel"/>
    <w:tmpl w:val="5220ECFE"/>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EA4A2D"/>
    <w:multiLevelType w:val="hybridMultilevel"/>
    <w:tmpl w:val="41DABD0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B1A53"/>
    <w:multiLevelType w:val="hybridMultilevel"/>
    <w:tmpl w:val="4DDEB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61262B"/>
    <w:multiLevelType w:val="hybridMultilevel"/>
    <w:tmpl w:val="E8243598"/>
    <w:lvl w:ilvl="0" w:tplc="0BC6F30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CE307C"/>
    <w:multiLevelType w:val="hybridMultilevel"/>
    <w:tmpl w:val="F09ACA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07A5695"/>
    <w:multiLevelType w:val="hybridMultilevel"/>
    <w:tmpl w:val="97D8A740"/>
    <w:lvl w:ilvl="0" w:tplc="F182C276">
      <w:start w:val="7"/>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4B17440"/>
    <w:multiLevelType w:val="hybridMultilevel"/>
    <w:tmpl w:val="170A5198"/>
    <w:lvl w:ilvl="0" w:tplc="F182C276">
      <w:start w:val="7"/>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794415F"/>
    <w:multiLevelType w:val="hybridMultilevel"/>
    <w:tmpl w:val="4DDEBC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8040E73"/>
    <w:multiLevelType w:val="hybridMultilevel"/>
    <w:tmpl w:val="D5CCB3CA"/>
    <w:lvl w:ilvl="0" w:tplc="F182C276">
      <w:start w:val="7"/>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1D3E94"/>
    <w:multiLevelType w:val="hybridMultilevel"/>
    <w:tmpl w:val="8C3EA412"/>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A084FA2"/>
    <w:multiLevelType w:val="hybridMultilevel"/>
    <w:tmpl w:val="6FA6B1F2"/>
    <w:lvl w:ilvl="0" w:tplc="72A802D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A9030D0"/>
    <w:multiLevelType w:val="hybridMultilevel"/>
    <w:tmpl w:val="C6A65032"/>
    <w:lvl w:ilvl="0" w:tplc="F182C276">
      <w:start w:val="7"/>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4C290CF5"/>
    <w:multiLevelType w:val="hybridMultilevel"/>
    <w:tmpl w:val="8550D0B2"/>
    <w:lvl w:ilvl="0" w:tplc="DC1833C4">
      <w:start w:val="4"/>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26536C5"/>
    <w:multiLevelType w:val="hybridMultilevel"/>
    <w:tmpl w:val="C20E40A2"/>
    <w:lvl w:ilvl="0" w:tplc="243694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F055CF"/>
    <w:multiLevelType w:val="hybridMultilevel"/>
    <w:tmpl w:val="42D668AA"/>
    <w:lvl w:ilvl="0" w:tplc="E67A872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9385043"/>
    <w:multiLevelType w:val="hybridMultilevel"/>
    <w:tmpl w:val="71BE110E"/>
    <w:lvl w:ilvl="0" w:tplc="20BE9374">
      <w:start w:val="37"/>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53F41E7"/>
    <w:multiLevelType w:val="hybridMultilevel"/>
    <w:tmpl w:val="D7EE801A"/>
    <w:lvl w:ilvl="0" w:tplc="0ED0878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1"/>
  </w:num>
  <w:num w:numId="2">
    <w:abstractNumId w:val="17"/>
  </w:num>
  <w:num w:numId="3">
    <w:abstractNumId w:val="25"/>
  </w:num>
  <w:num w:numId="4">
    <w:abstractNumId w:val="23"/>
  </w:num>
  <w:num w:numId="5">
    <w:abstractNumId w:val="18"/>
  </w:num>
  <w:num w:numId="6">
    <w:abstractNumId w:val="12"/>
  </w:num>
  <w:num w:numId="7">
    <w:abstractNumId w:val="5"/>
  </w:num>
  <w:num w:numId="8">
    <w:abstractNumId w:val="14"/>
  </w:num>
  <w:num w:numId="9">
    <w:abstractNumId w:val="15"/>
  </w:num>
  <w:num w:numId="10">
    <w:abstractNumId w:val="10"/>
  </w:num>
  <w:num w:numId="11">
    <w:abstractNumId w:val="16"/>
  </w:num>
  <w:num w:numId="12">
    <w:abstractNumId w:val="4"/>
  </w:num>
  <w:num w:numId="13">
    <w:abstractNumId w:val="20"/>
  </w:num>
  <w:num w:numId="14">
    <w:abstractNumId w:val="8"/>
  </w:num>
  <w:num w:numId="15">
    <w:abstractNumId w:val="24"/>
  </w:num>
  <w:num w:numId="16">
    <w:abstractNumId w:val="13"/>
  </w:num>
  <w:num w:numId="17">
    <w:abstractNumId w:val="6"/>
  </w:num>
  <w:num w:numId="18">
    <w:abstractNumId w:val="9"/>
  </w:num>
  <w:num w:numId="19">
    <w:abstractNumId w:val="7"/>
  </w:num>
  <w:num w:numId="20">
    <w:abstractNumId w:val="3"/>
  </w:num>
  <w:num w:numId="21">
    <w:abstractNumId w:val="29"/>
  </w:num>
  <w:num w:numId="22">
    <w:abstractNumId w:val="26"/>
  </w:num>
  <w:num w:numId="23">
    <w:abstractNumId w:val="22"/>
  </w:num>
  <w:num w:numId="24">
    <w:abstractNumId w:val="28"/>
  </w:num>
  <w:num w:numId="25">
    <w:abstractNumId w:val="21"/>
  </w:num>
  <w:num w:numId="26">
    <w:abstractNumId w:val="32"/>
  </w:num>
  <w:num w:numId="27">
    <w:abstractNumId w:val="11"/>
  </w:num>
  <w:num w:numId="28">
    <w:abstractNumId w:val="27"/>
  </w:num>
  <w:num w:numId="29">
    <w:abstractNumId w:val="19"/>
  </w:num>
  <w:num w:numId="30">
    <w:abstractNumId w:val="30"/>
  </w:num>
  <w:num w:numId="31">
    <w:abstractNumId w:val="0"/>
  </w:num>
  <w:num w:numId="32">
    <w:abstractNumId w:val="1"/>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FE"/>
    <w:rsid w:val="00063C6D"/>
    <w:rsid w:val="00081909"/>
    <w:rsid w:val="000A2EF1"/>
    <w:rsid w:val="00155483"/>
    <w:rsid w:val="00177174"/>
    <w:rsid w:val="00181F23"/>
    <w:rsid w:val="00185748"/>
    <w:rsid w:val="001B38A0"/>
    <w:rsid w:val="001B422F"/>
    <w:rsid w:val="001B47EE"/>
    <w:rsid w:val="002B4131"/>
    <w:rsid w:val="002F309C"/>
    <w:rsid w:val="00322648"/>
    <w:rsid w:val="0032715C"/>
    <w:rsid w:val="00345D54"/>
    <w:rsid w:val="003C2236"/>
    <w:rsid w:val="0041164A"/>
    <w:rsid w:val="004413BD"/>
    <w:rsid w:val="004543A1"/>
    <w:rsid w:val="00454D9C"/>
    <w:rsid w:val="00493E9F"/>
    <w:rsid w:val="004E6F95"/>
    <w:rsid w:val="004F11F7"/>
    <w:rsid w:val="005762A6"/>
    <w:rsid w:val="00580D17"/>
    <w:rsid w:val="00591CEA"/>
    <w:rsid w:val="005A6DB5"/>
    <w:rsid w:val="005C221F"/>
    <w:rsid w:val="005F0C45"/>
    <w:rsid w:val="00631D58"/>
    <w:rsid w:val="0065064C"/>
    <w:rsid w:val="0065686D"/>
    <w:rsid w:val="0066225D"/>
    <w:rsid w:val="006627A8"/>
    <w:rsid w:val="00666374"/>
    <w:rsid w:val="0067166E"/>
    <w:rsid w:val="006767C6"/>
    <w:rsid w:val="00683D2D"/>
    <w:rsid w:val="006B59B3"/>
    <w:rsid w:val="007156EA"/>
    <w:rsid w:val="007457E7"/>
    <w:rsid w:val="00764446"/>
    <w:rsid w:val="0076754B"/>
    <w:rsid w:val="007722B2"/>
    <w:rsid w:val="007922D8"/>
    <w:rsid w:val="007C2C45"/>
    <w:rsid w:val="007F17A6"/>
    <w:rsid w:val="00834D10"/>
    <w:rsid w:val="008A2ABA"/>
    <w:rsid w:val="009348B5"/>
    <w:rsid w:val="009650E3"/>
    <w:rsid w:val="00984BB1"/>
    <w:rsid w:val="009A29CA"/>
    <w:rsid w:val="009F477B"/>
    <w:rsid w:val="009F4BE4"/>
    <w:rsid w:val="00A43857"/>
    <w:rsid w:val="00A50A21"/>
    <w:rsid w:val="00A7402E"/>
    <w:rsid w:val="00AD007F"/>
    <w:rsid w:val="00AF55E3"/>
    <w:rsid w:val="00B00017"/>
    <w:rsid w:val="00B50815"/>
    <w:rsid w:val="00B86967"/>
    <w:rsid w:val="00BD4249"/>
    <w:rsid w:val="00C061E2"/>
    <w:rsid w:val="00C24AAA"/>
    <w:rsid w:val="00C33CC6"/>
    <w:rsid w:val="00C436CD"/>
    <w:rsid w:val="00C81AB3"/>
    <w:rsid w:val="00C8542E"/>
    <w:rsid w:val="00D119D8"/>
    <w:rsid w:val="00D31841"/>
    <w:rsid w:val="00D42B94"/>
    <w:rsid w:val="00D909FE"/>
    <w:rsid w:val="00DC6ED3"/>
    <w:rsid w:val="00DE0506"/>
    <w:rsid w:val="00E01FA1"/>
    <w:rsid w:val="00E04580"/>
    <w:rsid w:val="00E81512"/>
    <w:rsid w:val="00EB4750"/>
    <w:rsid w:val="00EB5B9F"/>
    <w:rsid w:val="00F13189"/>
    <w:rsid w:val="00F458A2"/>
    <w:rsid w:val="00FC5AA9"/>
    <w:rsid w:val="00FE33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62EF9-0FBD-4BC6-A439-9FA01455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C24AAA"/>
    <w:pPr>
      <w:keepNext/>
      <w:keepLines/>
      <w:spacing w:before="240" w:after="120"/>
      <w:jc w:val="both"/>
      <w:outlineLvl w:val="0"/>
    </w:pPr>
    <w:rPr>
      <w:rFonts w:eastAsiaTheme="majorEastAsia" w:cstheme="majorBidi"/>
      <w:b/>
      <w:color w:val="2E74B5" w:themeColor="accent1" w:themeShade="BF"/>
      <w:sz w:val="28"/>
      <w:szCs w:val="32"/>
    </w:rPr>
  </w:style>
  <w:style w:type="paragraph" w:styleId="Nadpis2">
    <w:name w:val="heading 2"/>
    <w:basedOn w:val="Normlny"/>
    <w:next w:val="Normlny"/>
    <w:link w:val="Nadpis2Char"/>
    <w:uiPriority w:val="9"/>
    <w:unhideWhenUsed/>
    <w:qFormat/>
    <w:rsid w:val="002B41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F11F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11F7"/>
  </w:style>
  <w:style w:type="paragraph" w:styleId="Pta">
    <w:name w:val="footer"/>
    <w:basedOn w:val="Normlny"/>
    <w:link w:val="PtaChar"/>
    <w:uiPriority w:val="99"/>
    <w:unhideWhenUsed/>
    <w:rsid w:val="004F11F7"/>
    <w:pPr>
      <w:tabs>
        <w:tab w:val="center" w:pos="4536"/>
        <w:tab w:val="right" w:pos="9072"/>
      </w:tabs>
      <w:spacing w:after="0" w:line="240" w:lineRule="auto"/>
    </w:pPr>
  </w:style>
  <w:style w:type="character" w:customStyle="1" w:styleId="PtaChar">
    <w:name w:val="Päta Char"/>
    <w:basedOn w:val="Predvolenpsmoodseku"/>
    <w:link w:val="Pta"/>
    <w:uiPriority w:val="99"/>
    <w:rsid w:val="004F11F7"/>
  </w:style>
  <w:style w:type="table" w:styleId="Mriekatabuky">
    <w:name w:val="Table Grid"/>
    <w:basedOn w:val="Normlnatabuka"/>
    <w:uiPriority w:val="39"/>
    <w:rsid w:val="00C33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C33CC6"/>
    <w:pPr>
      <w:ind w:left="720"/>
      <w:contextualSpacing/>
    </w:pPr>
  </w:style>
  <w:style w:type="paragraph" w:styleId="Normlnywebov">
    <w:name w:val="Normal (Web)"/>
    <w:basedOn w:val="Normlny"/>
    <w:uiPriority w:val="99"/>
    <w:rsid w:val="00177174"/>
    <w:pPr>
      <w:spacing w:before="100" w:beforeAutospacing="1" w:after="100" w:afterAutospacing="1"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unhideWhenUsed/>
    <w:rsid w:val="00177174"/>
    <w:rPr>
      <w:color w:val="0563C1" w:themeColor="hyperlink"/>
      <w:u w:val="single"/>
    </w:rPr>
  </w:style>
  <w:style w:type="paragraph" w:styleId="Textbubliny">
    <w:name w:val="Balloon Text"/>
    <w:basedOn w:val="Normlny"/>
    <w:link w:val="TextbublinyChar"/>
    <w:uiPriority w:val="99"/>
    <w:semiHidden/>
    <w:unhideWhenUsed/>
    <w:rsid w:val="00B8696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86967"/>
    <w:rPr>
      <w:rFonts w:ascii="Tahoma" w:hAnsi="Tahoma" w:cs="Tahoma"/>
      <w:sz w:val="16"/>
      <w:szCs w:val="16"/>
    </w:rPr>
  </w:style>
  <w:style w:type="character" w:customStyle="1" w:styleId="Nadpis1Char">
    <w:name w:val="Nadpis 1 Char"/>
    <w:basedOn w:val="Predvolenpsmoodseku"/>
    <w:link w:val="Nadpis1"/>
    <w:uiPriority w:val="9"/>
    <w:rsid w:val="00C24AAA"/>
    <w:rPr>
      <w:rFonts w:eastAsiaTheme="majorEastAsia" w:cstheme="majorBidi"/>
      <w:b/>
      <w:color w:val="2E74B5" w:themeColor="accent1" w:themeShade="BF"/>
      <w:sz w:val="28"/>
      <w:szCs w:val="32"/>
    </w:rPr>
  </w:style>
  <w:style w:type="paragraph" w:styleId="Hlavikaobsahu">
    <w:name w:val="TOC Heading"/>
    <w:basedOn w:val="Nadpis1"/>
    <w:next w:val="Normlny"/>
    <w:uiPriority w:val="39"/>
    <w:unhideWhenUsed/>
    <w:qFormat/>
    <w:rsid w:val="001B38A0"/>
    <w:pPr>
      <w:outlineLvl w:val="9"/>
    </w:pPr>
    <w:rPr>
      <w:lang w:eastAsia="sk-SK"/>
    </w:rPr>
  </w:style>
  <w:style w:type="paragraph" w:styleId="Obsah2">
    <w:name w:val="toc 2"/>
    <w:basedOn w:val="Normlny"/>
    <w:next w:val="Normlny"/>
    <w:autoRedefine/>
    <w:uiPriority w:val="39"/>
    <w:unhideWhenUsed/>
    <w:rsid w:val="001B38A0"/>
    <w:pPr>
      <w:spacing w:after="100"/>
      <w:ind w:left="220"/>
    </w:pPr>
    <w:rPr>
      <w:rFonts w:eastAsiaTheme="minorEastAsia" w:cs="Times New Roman"/>
      <w:lang w:eastAsia="sk-SK"/>
    </w:rPr>
  </w:style>
  <w:style w:type="paragraph" w:styleId="Obsah1">
    <w:name w:val="toc 1"/>
    <w:basedOn w:val="Normlny"/>
    <w:next w:val="Normlny"/>
    <w:autoRedefine/>
    <w:uiPriority w:val="39"/>
    <w:unhideWhenUsed/>
    <w:rsid w:val="001B38A0"/>
    <w:pPr>
      <w:spacing w:after="100"/>
    </w:pPr>
    <w:rPr>
      <w:rFonts w:eastAsiaTheme="minorEastAsia" w:cs="Times New Roman"/>
      <w:lang w:eastAsia="sk-SK"/>
    </w:rPr>
  </w:style>
  <w:style w:type="paragraph" w:styleId="Obsah3">
    <w:name w:val="toc 3"/>
    <w:basedOn w:val="Normlny"/>
    <w:next w:val="Normlny"/>
    <w:autoRedefine/>
    <w:uiPriority w:val="39"/>
    <w:unhideWhenUsed/>
    <w:rsid w:val="001B38A0"/>
    <w:pPr>
      <w:spacing w:after="100"/>
      <w:ind w:left="440"/>
    </w:pPr>
    <w:rPr>
      <w:rFonts w:eastAsiaTheme="minorEastAsia" w:cs="Times New Roman"/>
      <w:lang w:eastAsia="sk-SK"/>
    </w:rPr>
  </w:style>
  <w:style w:type="paragraph" w:styleId="Bezriadkovania">
    <w:name w:val="No Spacing"/>
    <w:link w:val="BezriadkovaniaChar"/>
    <w:uiPriority w:val="1"/>
    <w:qFormat/>
    <w:rsid w:val="00D31841"/>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D31841"/>
    <w:rPr>
      <w:rFonts w:eastAsiaTheme="minorEastAsia"/>
      <w:lang w:eastAsia="sk-SK"/>
    </w:rPr>
  </w:style>
  <w:style w:type="character" w:customStyle="1" w:styleId="Nadpis2Char">
    <w:name w:val="Nadpis 2 Char"/>
    <w:basedOn w:val="Predvolenpsmoodseku"/>
    <w:link w:val="Nadpis2"/>
    <w:uiPriority w:val="9"/>
    <w:rsid w:val="002B4131"/>
    <w:rPr>
      <w:rFonts w:asciiTheme="majorHAnsi" w:eastAsiaTheme="majorEastAsia" w:hAnsiTheme="majorHAnsi" w:cstheme="majorBidi"/>
      <w:color w:val="2E74B5" w:themeColor="accent1" w:themeShade="BF"/>
      <w:sz w:val="26"/>
      <w:szCs w:val="26"/>
    </w:rPr>
  </w:style>
  <w:style w:type="character" w:styleId="Odkaznakomentr">
    <w:name w:val="annotation reference"/>
    <w:basedOn w:val="Predvolenpsmoodseku"/>
    <w:semiHidden/>
    <w:unhideWhenUsed/>
    <w:rsid w:val="00FE33C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25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op-kzp.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Analýza národných projektov</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52AAB2-6036-4180-B22B-6E37B04BA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4518</Words>
  <Characters>25755</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Operačný program Kvalita životného prostredia</vt:lpstr>
    </vt:vector>
  </TitlesOfParts>
  <Company/>
  <LinksUpToDate>false</LinksUpToDate>
  <CharactersWithSpaces>30213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Kvalita životného prostredia</dc:title>
  <dc:creator>Slovák Peter</dc:creator>
  <cp:lastModifiedBy>Balalová Danka</cp:lastModifiedBy>
  <cp:revision>2</cp:revision>
  <dcterms:created xsi:type="dcterms:W3CDTF">2017-06-05T14:16:00Z</dcterms:created>
  <dcterms:modified xsi:type="dcterms:W3CDTF">2017-06-05T14:16:00Z</dcterms:modified>
</cp:coreProperties>
</file>