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B0062E" w14:textId="77777777" w:rsidR="00E607D7" w:rsidRPr="00E44844" w:rsidRDefault="00E607D7" w:rsidP="00E607D7">
      <w:pPr>
        <w:spacing w:after="240" w:line="276" w:lineRule="auto"/>
        <w:jc w:val="both"/>
        <w:rPr>
          <w:rFonts w:ascii="Arial Narrow" w:hAnsi="Arial Narrow"/>
          <w:b/>
          <w:sz w:val="38"/>
          <w:szCs w:val="38"/>
        </w:rPr>
      </w:pPr>
    </w:p>
    <w:p w14:paraId="66EA0C78" w14:textId="77777777" w:rsidR="00E607D7" w:rsidRPr="00E44844" w:rsidRDefault="00E607D7" w:rsidP="00E607D7">
      <w:pPr>
        <w:spacing w:line="276" w:lineRule="auto"/>
        <w:jc w:val="both"/>
        <w:rPr>
          <w:rFonts w:cs="Arial"/>
          <w:b/>
          <w:sz w:val="40"/>
          <w:szCs w:val="40"/>
        </w:rPr>
      </w:pPr>
    </w:p>
    <w:p w14:paraId="3BED37CD" w14:textId="77777777" w:rsidR="00E607D7" w:rsidRDefault="00E607D7" w:rsidP="00E607D7">
      <w:pPr>
        <w:spacing w:line="276" w:lineRule="auto"/>
        <w:jc w:val="both"/>
        <w:rPr>
          <w:rFonts w:cs="Arial"/>
          <w:b/>
          <w:sz w:val="40"/>
          <w:szCs w:val="40"/>
        </w:rPr>
      </w:pPr>
    </w:p>
    <w:p w14:paraId="061C0450" w14:textId="77777777" w:rsidR="00A46C3D" w:rsidRDefault="00A46C3D" w:rsidP="00E607D7">
      <w:pPr>
        <w:spacing w:line="276" w:lineRule="auto"/>
        <w:jc w:val="both"/>
        <w:rPr>
          <w:rFonts w:cs="Arial"/>
          <w:b/>
          <w:sz w:val="40"/>
          <w:szCs w:val="40"/>
        </w:rPr>
      </w:pPr>
    </w:p>
    <w:p w14:paraId="7BDE23A3" w14:textId="77777777" w:rsidR="00A46C3D" w:rsidRPr="00E44844" w:rsidRDefault="00A46C3D" w:rsidP="00E607D7">
      <w:pPr>
        <w:spacing w:line="276" w:lineRule="auto"/>
        <w:jc w:val="both"/>
        <w:rPr>
          <w:rFonts w:cs="Arial"/>
          <w:b/>
          <w:sz w:val="40"/>
          <w:szCs w:val="40"/>
        </w:rPr>
      </w:pPr>
    </w:p>
    <w:p w14:paraId="16829602" w14:textId="77777777" w:rsidR="00E607D7" w:rsidRPr="00B96873" w:rsidRDefault="00E607D7" w:rsidP="00E607D7">
      <w:pPr>
        <w:spacing w:line="276" w:lineRule="auto"/>
        <w:ind w:right="-426"/>
        <w:jc w:val="center"/>
        <w:rPr>
          <w:rFonts w:asciiTheme="minorHAnsi" w:hAnsiTheme="minorHAnsi"/>
          <w:b/>
          <w:sz w:val="40"/>
          <w:szCs w:val="40"/>
        </w:rPr>
      </w:pPr>
    </w:p>
    <w:p w14:paraId="286C62D3" w14:textId="77777777" w:rsidR="005779EF" w:rsidRPr="00B96873" w:rsidRDefault="00E607D7" w:rsidP="00C16697">
      <w:pPr>
        <w:spacing w:line="336" w:lineRule="auto"/>
        <w:ind w:right="-425"/>
        <w:jc w:val="center"/>
        <w:rPr>
          <w:rFonts w:asciiTheme="minorHAnsi" w:hAnsiTheme="minorHAnsi"/>
          <w:b/>
          <w:sz w:val="36"/>
          <w:szCs w:val="36"/>
        </w:rPr>
      </w:pPr>
      <w:r w:rsidRPr="00B96873">
        <w:rPr>
          <w:rFonts w:asciiTheme="minorHAnsi" w:hAnsiTheme="minorHAnsi"/>
          <w:b/>
          <w:sz w:val="36"/>
          <w:szCs w:val="36"/>
        </w:rPr>
        <w:t xml:space="preserve">Preukazovanie plnenia hodnôt merateľných ukazovateľov </w:t>
      </w:r>
    </w:p>
    <w:p w14:paraId="65A239F0" w14:textId="3037631C" w:rsidR="00E607D7" w:rsidRPr="00B96873" w:rsidRDefault="00A46C3D" w:rsidP="002506A9">
      <w:pPr>
        <w:spacing w:line="336" w:lineRule="auto"/>
        <w:ind w:right="-425"/>
        <w:jc w:val="center"/>
        <w:rPr>
          <w:rFonts w:asciiTheme="minorHAnsi" w:hAnsiTheme="minorHAnsi"/>
          <w:sz w:val="28"/>
          <w:szCs w:val="28"/>
        </w:rPr>
      </w:pPr>
      <w:r w:rsidRPr="00B96873">
        <w:rPr>
          <w:rFonts w:asciiTheme="minorHAnsi" w:hAnsiTheme="minorHAnsi"/>
          <w:b/>
          <w:sz w:val="36"/>
          <w:szCs w:val="36"/>
        </w:rPr>
        <w:t>špecifického cieľa 4.</w:t>
      </w:r>
      <w:r w:rsidR="002506A9">
        <w:rPr>
          <w:rFonts w:asciiTheme="minorHAnsi" w:hAnsiTheme="minorHAnsi"/>
          <w:b/>
          <w:sz w:val="36"/>
          <w:szCs w:val="36"/>
        </w:rPr>
        <w:t>1</w:t>
      </w:r>
      <w:r w:rsidRPr="00B96873">
        <w:rPr>
          <w:rFonts w:asciiTheme="minorHAnsi" w:hAnsiTheme="minorHAnsi"/>
          <w:b/>
          <w:sz w:val="36"/>
          <w:szCs w:val="36"/>
        </w:rPr>
        <w:t xml:space="preserve">.1 OP KŽP                   </w:t>
      </w:r>
      <w:r w:rsidR="005779EF" w:rsidRPr="00B96873">
        <w:rPr>
          <w:rFonts w:asciiTheme="minorHAnsi" w:hAnsiTheme="minorHAnsi"/>
          <w:b/>
          <w:sz w:val="36"/>
          <w:szCs w:val="36"/>
        </w:rPr>
        <w:t xml:space="preserve">                               </w:t>
      </w:r>
      <w:r w:rsidR="002506A9" w:rsidRPr="002506A9">
        <w:rPr>
          <w:rFonts w:asciiTheme="minorHAnsi" w:hAnsiTheme="minorHAnsi"/>
          <w:b/>
          <w:sz w:val="36"/>
          <w:szCs w:val="36"/>
        </w:rPr>
        <w:t>Zvýšenie podielu obnoviteľných zdrojov energie na hrubej konečnej energetickej spotrebe SR</w:t>
      </w:r>
    </w:p>
    <w:p w14:paraId="56178270" w14:textId="77777777" w:rsidR="00A46C3D" w:rsidRPr="00B96873" w:rsidRDefault="00A46C3D" w:rsidP="00E607D7">
      <w:pPr>
        <w:spacing w:line="276" w:lineRule="auto"/>
        <w:jc w:val="both"/>
        <w:rPr>
          <w:rFonts w:asciiTheme="minorHAnsi" w:hAnsiTheme="minorHAnsi"/>
          <w:sz w:val="28"/>
          <w:szCs w:val="28"/>
        </w:rPr>
      </w:pPr>
    </w:p>
    <w:p w14:paraId="5EF3ED16" w14:textId="77777777" w:rsidR="00A46C3D" w:rsidRPr="00B96873" w:rsidRDefault="00A46C3D" w:rsidP="00E607D7">
      <w:pPr>
        <w:spacing w:line="276" w:lineRule="auto"/>
        <w:jc w:val="both"/>
        <w:rPr>
          <w:rFonts w:asciiTheme="minorHAnsi" w:hAnsiTheme="minorHAnsi"/>
          <w:sz w:val="28"/>
          <w:szCs w:val="28"/>
        </w:rPr>
      </w:pPr>
    </w:p>
    <w:p w14:paraId="1B95947D" w14:textId="77777777" w:rsidR="00E607D7" w:rsidRPr="00B96873" w:rsidRDefault="00E607D7" w:rsidP="00E607D7">
      <w:pPr>
        <w:spacing w:line="276" w:lineRule="auto"/>
        <w:jc w:val="both"/>
        <w:rPr>
          <w:rFonts w:asciiTheme="minorHAnsi" w:hAnsiTheme="minorHAnsi"/>
          <w:sz w:val="28"/>
          <w:szCs w:val="28"/>
        </w:rPr>
      </w:pPr>
    </w:p>
    <w:p w14:paraId="546E5341" w14:textId="77777777" w:rsidR="00E607D7" w:rsidRPr="00B96873" w:rsidRDefault="00E607D7" w:rsidP="00E607D7">
      <w:pPr>
        <w:spacing w:line="276" w:lineRule="auto"/>
        <w:jc w:val="both"/>
        <w:rPr>
          <w:rFonts w:asciiTheme="minorHAnsi" w:hAnsiTheme="minorHAnsi"/>
          <w:sz w:val="28"/>
          <w:szCs w:val="28"/>
        </w:rPr>
      </w:pPr>
    </w:p>
    <w:p w14:paraId="277CC845" w14:textId="77777777" w:rsidR="00E607D7" w:rsidRPr="00B96873" w:rsidRDefault="00E607D7" w:rsidP="00E607D7">
      <w:pPr>
        <w:spacing w:line="276" w:lineRule="auto"/>
        <w:jc w:val="both"/>
        <w:rPr>
          <w:rFonts w:asciiTheme="minorHAnsi" w:hAnsiTheme="minorHAnsi"/>
          <w:sz w:val="28"/>
          <w:szCs w:val="28"/>
        </w:rPr>
      </w:pPr>
    </w:p>
    <w:p w14:paraId="791BC8DE" w14:textId="77777777" w:rsidR="00E607D7" w:rsidRPr="00B96873" w:rsidRDefault="00E607D7" w:rsidP="00E607D7">
      <w:pPr>
        <w:spacing w:line="276" w:lineRule="auto"/>
        <w:jc w:val="both"/>
        <w:rPr>
          <w:rFonts w:asciiTheme="minorHAnsi" w:hAnsiTheme="minorHAnsi"/>
          <w:sz w:val="28"/>
          <w:szCs w:val="28"/>
        </w:rPr>
      </w:pPr>
    </w:p>
    <w:p w14:paraId="39F5E9A1" w14:textId="77777777" w:rsidR="00E607D7" w:rsidRPr="00B96873" w:rsidRDefault="00E607D7" w:rsidP="00E607D7">
      <w:pPr>
        <w:spacing w:line="276" w:lineRule="auto"/>
        <w:jc w:val="both"/>
        <w:rPr>
          <w:rFonts w:asciiTheme="minorHAnsi" w:hAnsiTheme="minorHAnsi"/>
          <w:sz w:val="28"/>
          <w:szCs w:val="28"/>
        </w:rPr>
      </w:pPr>
    </w:p>
    <w:p w14:paraId="5A9AACBD" w14:textId="77777777" w:rsidR="00E607D7" w:rsidRPr="00B96873" w:rsidRDefault="00E607D7" w:rsidP="007F6EFF">
      <w:pPr>
        <w:spacing w:before="240" w:after="0" w:line="276" w:lineRule="auto"/>
        <w:jc w:val="center"/>
        <w:rPr>
          <w:rFonts w:asciiTheme="minorHAnsi" w:hAnsiTheme="minorHAnsi"/>
          <w:b/>
          <w:sz w:val="28"/>
          <w:szCs w:val="28"/>
        </w:rPr>
      </w:pPr>
      <w:r w:rsidRPr="00B96873">
        <w:rPr>
          <w:rFonts w:asciiTheme="minorHAnsi" w:hAnsiTheme="minorHAnsi"/>
          <w:b/>
          <w:sz w:val="28"/>
          <w:szCs w:val="28"/>
        </w:rPr>
        <w:t>Slovenská inovačná a energetická agentúra</w:t>
      </w:r>
    </w:p>
    <w:p w14:paraId="7AE1B323" w14:textId="77777777" w:rsidR="00E607D7" w:rsidRPr="00B96873" w:rsidRDefault="00E607D7" w:rsidP="007F6EFF">
      <w:pPr>
        <w:spacing w:before="240" w:after="0" w:line="276" w:lineRule="auto"/>
        <w:ind w:right="-567"/>
        <w:jc w:val="center"/>
        <w:rPr>
          <w:rFonts w:asciiTheme="minorHAnsi" w:hAnsiTheme="minorHAnsi"/>
          <w:b/>
          <w:sz w:val="24"/>
          <w:szCs w:val="24"/>
        </w:rPr>
      </w:pPr>
      <w:r w:rsidRPr="00B96873">
        <w:rPr>
          <w:rFonts w:asciiTheme="minorHAnsi" w:hAnsiTheme="minorHAnsi"/>
          <w:b/>
          <w:sz w:val="24"/>
          <w:szCs w:val="24"/>
        </w:rPr>
        <w:t>Sprostredkovateľský orgán pre Operačný program Kvalita životného prostredia</w:t>
      </w:r>
    </w:p>
    <w:p w14:paraId="3FA235CF" w14:textId="6B8550B9" w:rsidR="00E607D7" w:rsidRPr="00B96873" w:rsidRDefault="00A46C3D" w:rsidP="007F6EFF">
      <w:pPr>
        <w:spacing w:before="240" w:after="0" w:line="276" w:lineRule="auto"/>
        <w:ind w:right="-567"/>
        <w:jc w:val="center"/>
        <w:rPr>
          <w:rFonts w:asciiTheme="minorHAnsi" w:hAnsiTheme="minorHAnsi"/>
          <w:sz w:val="24"/>
          <w:szCs w:val="24"/>
        </w:rPr>
      </w:pPr>
      <w:r w:rsidRPr="00B96873">
        <w:rPr>
          <w:rFonts w:asciiTheme="minorHAnsi" w:hAnsiTheme="minorHAnsi"/>
          <w:sz w:val="24"/>
          <w:szCs w:val="24"/>
        </w:rPr>
        <w:t xml:space="preserve">verzia </w:t>
      </w:r>
      <w:r w:rsidR="005779EF" w:rsidRPr="00B96873">
        <w:rPr>
          <w:rFonts w:asciiTheme="minorHAnsi" w:hAnsiTheme="minorHAnsi"/>
          <w:sz w:val="24"/>
          <w:szCs w:val="24"/>
        </w:rPr>
        <w:t>1</w:t>
      </w:r>
      <w:r w:rsidRPr="00B96873">
        <w:rPr>
          <w:rFonts w:asciiTheme="minorHAnsi" w:hAnsiTheme="minorHAnsi"/>
          <w:sz w:val="24"/>
          <w:szCs w:val="24"/>
        </w:rPr>
        <w:t>,</w:t>
      </w:r>
      <w:r w:rsidR="005779EF" w:rsidRPr="00B96873">
        <w:rPr>
          <w:rFonts w:asciiTheme="minorHAnsi" w:hAnsiTheme="minorHAnsi"/>
          <w:sz w:val="24"/>
          <w:szCs w:val="24"/>
        </w:rPr>
        <w:t xml:space="preserve">  </w:t>
      </w:r>
      <w:r w:rsidR="00553635" w:rsidRPr="00CB2FA3">
        <w:rPr>
          <w:rFonts w:asciiTheme="minorHAnsi" w:hAnsiTheme="minorHAnsi"/>
          <w:sz w:val="24"/>
          <w:szCs w:val="24"/>
          <w:highlight w:val="yellow"/>
        </w:rPr>
        <w:t>.........</w:t>
      </w:r>
      <w:r w:rsidR="00B92A50" w:rsidRPr="00C16697">
        <w:rPr>
          <w:rFonts w:asciiTheme="minorHAnsi" w:hAnsiTheme="minorHAnsi"/>
          <w:sz w:val="24"/>
          <w:szCs w:val="24"/>
        </w:rPr>
        <w:t xml:space="preserve"> </w:t>
      </w:r>
      <w:r w:rsidR="0059126A" w:rsidRPr="00C16697">
        <w:rPr>
          <w:rFonts w:asciiTheme="minorHAnsi" w:hAnsiTheme="minorHAnsi"/>
          <w:sz w:val="24"/>
          <w:szCs w:val="24"/>
        </w:rPr>
        <w:t>202</w:t>
      </w:r>
      <w:r w:rsidR="0059126A">
        <w:rPr>
          <w:rFonts w:asciiTheme="minorHAnsi" w:hAnsiTheme="minorHAnsi"/>
          <w:sz w:val="24"/>
          <w:szCs w:val="24"/>
        </w:rPr>
        <w:t>3</w:t>
      </w:r>
    </w:p>
    <w:sdt>
      <w:sdtPr>
        <w:rPr>
          <w:rFonts w:asciiTheme="minorHAnsi" w:eastAsiaTheme="minorHAnsi" w:hAnsiTheme="minorHAnsi" w:cstheme="minorHAnsi"/>
          <w:b/>
          <w:noProof/>
          <w:color w:val="auto"/>
          <w:sz w:val="22"/>
          <w:szCs w:val="22"/>
          <w:lang w:eastAsia="en-US"/>
        </w:rPr>
        <w:id w:val="487987953"/>
        <w:docPartObj>
          <w:docPartGallery w:val="Table of Contents"/>
          <w:docPartUnique/>
        </w:docPartObj>
      </w:sdtPr>
      <w:sdtContent>
        <w:p w14:paraId="4CF715D9" w14:textId="77777777" w:rsidR="00E607D7" w:rsidRPr="00B96873" w:rsidRDefault="00E607D7" w:rsidP="00E607D7">
          <w:pPr>
            <w:pStyle w:val="Hlavikaobsahu"/>
            <w:rPr>
              <w:rFonts w:asciiTheme="minorHAnsi" w:hAnsiTheme="minorHAnsi" w:cstheme="minorHAnsi"/>
              <w:b/>
            </w:rPr>
          </w:pPr>
          <w:r w:rsidRPr="003938F2">
            <w:rPr>
              <w:rFonts w:asciiTheme="minorHAnsi" w:hAnsiTheme="minorHAnsi" w:cstheme="minorHAnsi"/>
              <w:b/>
            </w:rPr>
            <w:t>Obsah</w:t>
          </w:r>
        </w:p>
        <w:p w14:paraId="3E0E02E5" w14:textId="77777777" w:rsidR="00E607D7" w:rsidRPr="00B96873" w:rsidRDefault="00E607D7" w:rsidP="00B175A0">
          <w:pPr>
            <w:spacing w:after="0"/>
            <w:rPr>
              <w:rFonts w:asciiTheme="minorHAnsi" w:hAnsiTheme="minorHAnsi"/>
            </w:rPr>
          </w:pPr>
        </w:p>
        <w:p w14:paraId="66DC622B" w14:textId="10D8904C" w:rsidR="007F6EFF" w:rsidRDefault="00E607D7">
          <w:pPr>
            <w:pStyle w:val="Obsah1"/>
            <w:rPr>
              <w:rFonts w:asciiTheme="minorHAnsi" w:eastAsiaTheme="minorEastAsia" w:hAnsiTheme="minorHAnsi" w:cstheme="minorBidi"/>
              <w:b w:val="0"/>
              <w:lang w:eastAsia="sk-SK"/>
            </w:rPr>
          </w:pPr>
          <w:r w:rsidRPr="00B96873">
            <w:rPr>
              <w:rFonts w:asciiTheme="minorHAnsi" w:hAnsiTheme="minorHAnsi"/>
            </w:rPr>
            <w:fldChar w:fldCharType="begin"/>
          </w:r>
          <w:r w:rsidRPr="00B96873">
            <w:rPr>
              <w:rFonts w:asciiTheme="minorHAnsi" w:hAnsiTheme="minorHAnsi"/>
            </w:rPr>
            <w:instrText xml:space="preserve"> TOC \o "1-3" \h \z \u </w:instrText>
          </w:r>
          <w:r w:rsidRPr="00B96873">
            <w:rPr>
              <w:rFonts w:asciiTheme="minorHAnsi" w:hAnsiTheme="minorHAnsi"/>
            </w:rPr>
            <w:fldChar w:fldCharType="separate"/>
          </w:r>
          <w:hyperlink w:anchor="_Toc57023131" w:history="1">
            <w:r w:rsidR="007F6EFF" w:rsidRPr="00A25A6E">
              <w:rPr>
                <w:rStyle w:val="Hypertextovprepojenie"/>
              </w:rPr>
              <w:t>Cieľ a platnosť dokumentu</w:t>
            </w:r>
            <w:r w:rsidR="007F6EFF">
              <w:rPr>
                <w:webHidden/>
              </w:rPr>
              <w:tab/>
            </w:r>
            <w:r w:rsidR="007F6EFF">
              <w:rPr>
                <w:webHidden/>
              </w:rPr>
              <w:fldChar w:fldCharType="begin"/>
            </w:r>
            <w:r w:rsidR="007F6EFF">
              <w:rPr>
                <w:webHidden/>
              </w:rPr>
              <w:instrText xml:space="preserve"> PAGEREF _Toc57023131 \h </w:instrText>
            </w:r>
            <w:r w:rsidR="007F6EFF">
              <w:rPr>
                <w:webHidden/>
              </w:rPr>
            </w:r>
            <w:r w:rsidR="007F6EFF">
              <w:rPr>
                <w:webHidden/>
              </w:rPr>
              <w:fldChar w:fldCharType="separate"/>
            </w:r>
            <w:r w:rsidR="00D068BA">
              <w:rPr>
                <w:webHidden/>
              </w:rPr>
              <w:t>3</w:t>
            </w:r>
            <w:r w:rsidR="007F6EFF">
              <w:rPr>
                <w:webHidden/>
              </w:rPr>
              <w:fldChar w:fldCharType="end"/>
            </w:r>
          </w:hyperlink>
        </w:p>
        <w:p w14:paraId="2FAF02FC" w14:textId="2D9CA274" w:rsidR="007F6EFF" w:rsidRDefault="002D4645">
          <w:pPr>
            <w:pStyle w:val="Obsah1"/>
            <w:rPr>
              <w:rFonts w:asciiTheme="minorHAnsi" w:eastAsiaTheme="minorEastAsia" w:hAnsiTheme="minorHAnsi" w:cstheme="minorBidi"/>
              <w:b w:val="0"/>
              <w:lang w:eastAsia="sk-SK"/>
            </w:rPr>
          </w:pPr>
          <w:hyperlink w:anchor="_Toc57023132" w:history="1">
            <w:r w:rsidR="007F6EFF" w:rsidRPr="00A25A6E">
              <w:rPr>
                <w:rStyle w:val="Hypertextovprepojenie"/>
              </w:rPr>
              <w:t>1.</w:t>
            </w:r>
            <w:r w:rsidR="007F6EFF">
              <w:rPr>
                <w:rFonts w:asciiTheme="minorHAnsi" w:eastAsiaTheme="minorEastAsia" w:hAnsiTheme="minorHAnsi" w:cstheme="minorBidi"/>
                <w:b w:val="0"/>
                <w:lang w:eastAsia="sk-SK"/>
              </w:rPr>
              <w:tab/>
            </w:r>
            <w:r w:rsidR="007F6EFF" w:rsidRPr="00A25A6E">
              <w:rPr>
                <w:rStyle w:val="Hypertextovprepojenie"/>
              </w:rPr>
              <w:t>Merateľné ukazovatele a iné údaje</w:t>
            </w:r>
            <w:r w:rsidR="007F6EFF">
              <w:rPr>
                <w:webHidden/>
              </w:rPr>
              <w:tab/>
            </w:r>
            <w:r w:rsidR="007F6EFF">
              <w:rPr>
                <w:webHidden/>
              </w:rPr>
              <w:fldChar w:fldCharType="begin"/>
            </w:r>
            <w:r w:rsidR="007F6EFF">
              <w:rPr>
                <w:webHidden/>
              </w:rPr>
              <w:instrText xml:space="preserve"> PAGEREF _Toc57023132 \h </w:instrText>
            </w:r>
            <w:r w:rsidR="007F6EFF">
              <w:rPr>
                <w:webHidden/>
              </w:rPr>
            </w:r>
            <w:r w:rsidR="007F6EFF">
              <w:rPr>
                <w:webHidden/>
              </w:rPr>
              <w:fldChar w:fldCharType="separate"/>
            </w:r>
            <w:r w:rsidR="00D068BA">
              <w:rPr>
                <w:webHidden/>
              </w:rPr>
              <w:t>3</w:t>
            </w:r>
            <w:r w:rsidR="007F6EFF">
              <w:rPr>
                <w:webHidden/>
              </w:rPr>
              <w:fldChar w:fldCharType="end"/>
            </w:r>
          </w:hyperlink>
        </w:p>
        <w:p w14:paraId="68123E95" w14:textId="5F247701" w:rsidR="007F6EFF" w:rsidRDefault="00B865C9">
          <w:pPr>
            <w:pStyle w:val="Obsah1"/>
            <w:rPr>
              <w:rFonts w:asciiTheme="minorHAnsi" w:eastAsiaTheme="minorEastAsia" w:hAnsiTheme="minorHAnsi" w:cstheme="minorBidi"/>
              <w:b w:val="0"/>
              <w:lang w:eastAsia="sk-SK"/>
            </w:rPr>
          </w:pPr>
          <w:hyperlink w:anchor="_Toc57023133" w:history="1">
            <w:r w:rsidR="007F6EFF" w:rsidRPr="00A25A6E">
              <w:rPr>
                <w:rStyle w:val="Hypertextovprepojenie"/>
              </w:rPr>
              <w:t>2.</w:t>
            </w:r>
            <w:r w:rsidR="007F6EFF">
              <w:rPr>
                <w:rFonts w:asciiTheme="minorHAnsi" w:eastAsiaTheme="minorEastAsia" w:hAnsiTheme="minorHAnsi" w:cstheme="minorBidi"/>
                <w:b w:val="0"/>
                <w:lang w:eastAsia="sk-SK"/>
              </w:rPr>
              <w:tab/>
            </w:r>
            <w:r w:rsidR="007F6EFF" w:rsidRPr="00A25A6E">
              <w:rPr>
                <w:rStyle w:val="Hypertextovprepojenie"/>
              </w:rPr>
              <w:t>Atribúty merateľných ukazovateľov</w:t>
            </w:r>
            <w:r w:rsidR="007F6EFF">
              <w:rPr>
                <w:webHidden/>
              </w:rPr>
              <w:tab/>
            </w:r>
            <w:r w:rsidR="007F6EFF">
              <w:rPr>
                <w:webHidden/>
              </w:rPr>
              <w:fldChar w:fldCharType="begin"/>
            </w:r>
            <w:r w:rsidR="007F6EFF">
              <w:rPr>
                <w:webHidden/>
              </w:rPr>
              <w:instrText xml:space="preserve"> PAGEREF _Toc57023133 \h </w:instrText>
            </w:r>
            <w:r w:rsidR="007F6EFF">
              <w:rPr>
                <w:webHidden/>
              </w:rPr>
            </w:r>
            <w:r w:rsidR="007F6EFF">
              <w:rPr>
                <w:webHidden/>
              </w:rPr>
              <w:fldChar w:fldCharType="separate"/>
            </w:r>
            <w:r w:rsidR="00D068BA">
              <w:rPr>
                <w:webHidden/>
              </w:rPr>
              <w:t>4</w:t>
            </w:r>
            <w:r w:rsidR="007F6EFF">
              <w:rPr>
                <w:webHidden/>
              </w:rPr>
              <w:fldChar w:fldCharType="end"/>
            </w:r>
          </w:hyperlink>
        </w:p>
        <w:p w14:paraId="1EF7CD72" w14:textId="14F65D2F" w:rsidR="007F6EFF" w:rsidRDefault="00B865C9">
          <w:pPr>
            <w:pStyle w:val="Obsah1"/>
            <w:rPr>
              <w:rFonts w:asciiTheme="minorHAnsi" w:eastAsiaTheme="minorEastAsia" w:hAnsiTheme="minorHAnsi" w:cstheme="minorBidi"/>
              <w:b w:val="0"/>
              <w:lang w:eastAsia="sk-SK"/>
            </w:rPr>
          </w:pPr>
          <w:hyperlink w:anchor="_Toc57023134" w:history="1">
            <w:r w:rsidR="007F6EFF" w:rsidRPr="00A25A6E">
              <w:rPr>
                <w:rStyle w:val="Hypertextovprepojenie"/>
              </w:rPr>
              <w:t>3.</w:t>
            </w:r>
            <w:r w:rsidR="007F6EFF">
              <w:rPr>
                <w:rFonts w:asciiTheme="minorHAnsi" w:eastAsiaTheme="minorEastAsia" w:hAnsiTheme="minorHAnsi" w:cstheme="minorBidi"/>
                <w:b w:val="0"/>
                <w:lang w:eastAsia="sk-SK"/>
              </w:rPr>
              <w:tab/>
            </w:r>
            <w:r w:rsidR="007F6EFF" w:rsidRPr="00A25A6E">
              <w:rPr>
                <w:rStyle w:val="Hypertextovprepojenie"/>
              </w:rPr>
              <w:t>Merateľné ukazovatele dosahované k ukončeniu HAP</w:t>
            </w:r>
            <w:r w:rsidR="007F6EFF">
              <w:rPr>
                <w:webHidden/>
              </w:rPr>
              <w:tab/>
            </w:r>
            <w:r w:rsidR="007F6EFF">
              <w:rPr>
                <w:webHidden/>
              </w:rPr>
              <w:fldChar w:fldCharType="begin"/>
            </w:r>
            <w:r w:rsidR="007F6EFF">
              <w:rPr>
                <w:webHidden/>
              </w:rPr>
              <w:instrText xml:space="preserve"> PAGEREF _Toc57023134 \h </w:instrText>
            </w:r>
            <w:r w:rsidR="007F6EFF">
              <w:rPr>
                <w:webHidden/>
              </w:rPr>
            </w:r>
            <w:r w:rsidR="007F6EFF">
              <w:rPr>
                <w:webHidden/>
              </w:rPr>
              <w:fldChar w:fldCharType="separate"/>
            </w:r>
            <w:r w:rsidR="00D068BA">
              <w:rPr>
                <w:webHidden/>
              </w:rPr>
              <w:t>5</w:t>
            </w:r>
            <w:r w:rsidR="007F6EFF">
              <w:rPr>
                <w:webHidden/>
              </w:rPr>
              <w:fldChar w:fldCharType="end"/>
            </w:r>
          </w:hyperlink>
        </w:p>
        <w:p w14:paraId="239156CC" w14:textId="661A9690" w:rsidR="007F6EFF" w:rsidRDefault="002D4645">
          <w:pPr>
            <w:pStyle w:val="Obsah2"/>
            <w:rPr>
              <w:rFonts w:asciiTheme="minorHAnsi" w:eastAsiaTheme="minorEastAsia" w:hAnsiTheme="minorHAnsi" w:cstheme="minorBidi"/>
              <w:noProof/>
              <w:lang w:eastAsia="sk-SK"/>
            </w:rPr>
          </w:pPr>
          <w:hyperlink w:anchor="_Toc57023135" w:history="1">
            <w:r w:rsidR="007F6EFF" w:rsidRPr="00A25A6E">
              <w:rPr>
                <w:rStyle w:val="Hypertextovprepojenie"/>
                <w:noProof/>
              </w:rPr>
              <w:t>3.1.</w:t>
            </w:r>
            <w:r w:rsidR="007F6EFF">
              <w:rPr>
                <w:rFonts w:asciiTheme="minorHAnsi" w:eastAsiaTheme="minorEastAsia" w:hAnsiTheme="minorHAnsi" w:cstheme="minorBidi"/>
                <w:noProof/>
                <w:lang w:eastAsia="sk-SK"/>
              </w:rPr>
              <w:tab/>
            </w:r>
            <w:r w:rsidR="007F6EFF" w:rsidRPr="00A25A6E">
              <w:rPr>
                <w:rStyle w:val="Hypertextovprepojenie"/>
                <w:noProof/>
              </w:rPr>
              <w:t>Zoznam merateľných ukazovateľov dosahovaných k ukončeniu HAP</w:t>
            </w:r>
            <w:r w:rsidR="007F6EFF">
              <w:rPr>
                <w:noProof/>
                <w:webHidden/>
              </w:rPr>
              <w:tab/>
            </w:r>
            <w:r w:rsidR="007F6EFF">
              <w:rPr>
                <w:noProof/>
                <w:webHidden/>
              </w:rPr>
              <w:fldChar w:fldCharType="begin"/>
            </w:r>
            <w:r w:rsidR="007F6EFF">
              <w:rPr>
                <w:noProof/>
                <w:webHidden/>
              </w:rPr>
              <w:instrText xml:space="preserve"> PAGEREF _Toc57023135 \h </w:instrText>
            </w:r>
            <w:r w:rsidR="007F6EFF">
              <w:rPr>
                <w:noProof/>
                <w:webHidden/>
              </w:rPr>
            </w:r>
            <w:r w:rsidR="007F6EFF">
              <w:rPr>
                <w:noProof/>
                <w:webHidden/>
              </w:rPr>
              <w:fldChar w:fldCharType="separate"/>
            </w:r>
            <w:r w:rsidR="00D068BA">
              <w:rPr>
                <w:noProof/>
                <w:webHidden/>
              </w:rPr>
              <w:t>5</w:t>
            </w:r>
            <w:r w:rsidR="007F6EFF">
              <w:rPr>
                <w:noProof/>
                <w:webHidden/>
              </w:rPr>
              <w:fldChar w:fldCharType="end"/>
            </w:r>
          </w:hyperlink>
        </w:p>
        <w:p w14:paraId="19BB956C" w14:textId="4A61A0F3" w:rsidR="007F6EFF" w:rsidRDefault="002D4645">
          <w:pPr>
            <w:pStyle w:val="Obsah2"/>
            <w:rPr>
              <w:rFonts w:asciiTheme="minorHAnsi" w:eastAsiaTheme="minorEastAsia" w:hAnsiTheme="minorHAnsi" w:cstheme="minorBidi"/>
              <w:noProof/>
              <w:lang w:eastAsia="sk-SK"/>
            </w:rPr>
          </w:pPr>
          <w:hyperlink w:anchor="_Toc57023136" w:history="1">
            <w:r w:rsidR="007F6EFF" w:rsidRPr="00A25A6E">
              <w:rPr>
                <w:rStyle w:val="Hypertextovprepojenie"/>
                <w:noProof/>
              </w:rPr>
              <w:t>3.2.</w:t>
            </w:r>
            <w:r w:rsidR="007F6EFF">
              <w:rPr>
                <w:rFonts w:asciiTheme="minorHAnsi" w:eastAsiaTheme="minorEastAsia" w:hAnsiTheme="minorHAnsi" w:cstheme="minorBidi"/>
                <w:noProof/>
                <w:lang w:eastAsia="sk-SK"/>
              </w:rPr>
              <w:tab/>
            </w:r>
            <w:r w:rsidR="007F6EFF" w:rsidRPr="00A25A6E">
              <w:rPr>
                <w:rStyle w:val="Hypertextovprepojenie"/>
                <w:noProof/>
              </w:rPr>
              <w:t>Definícia merateľných ukazovateľov, spôsob ich preukazovania</w:t>
            </w:r>
            <w:r w:rsidR="007F6EFF">
              <w:rPr>
                <w:noProof/>
                <w:webHidden/>
              </w:rPr>
              <w:tab/>
            </w:r>
            <w:r w:rsidR="007F6EFF">
              <w:rPr>
                <w:noProof/>
                <w:webHidden/>
              </w:rPr>
              <w:fldChar w:fldCharType="begin"/>
            </w:r>
            <w:r w:rsidR="007F6EFF">
              <w:rPr>
                <w:noProof/>
                <w:webHidden/>
              </w:rPr>
              <w:instrText xml:space="preserve"> PAGEREF _Toc57023136 \h </w:instrText>
            </w:r>
            <w:r w:rsidR="007F6EFF">
              <w:rPr>
                <w:noProof/>
                <w:webHidden/>
              </w:rPr>
            </w:r>
            <w:r w:rsidR="007F6EFF">
              <w:rPr>
                <w:noProof/>
                <w:webHidden/>
              </w:rPr>
              <w:fldChar w:fldCharType="separate"/>
            </w:r>
            <w:r w:rsidR="00D068BA">
              <w:rPr>
                <w:noProof/>
                <w:webHidden/>
              </w:rPr>
              <w:t>6</w:t>
            </w:r>
            <w:r w:rsidR="007F6EFF">
              <w:rPr>
                <w:noProof/>
                <w:webHidden/>
              </w:rPr>
              <w:fldChar w:fldCharType="end"/>
            </w:r>
          </w:hyperlink>
        </w:p>
        <w:p w14:paraId="0BA44FFC" w14:textId="1E68720E" w:rsidR="007F6EFF" w:rsidRDefault="00B865C9" w:rsidP="00CB2FA3">
          <w:pPr>
            <w:pStyle w:val="Obsah3"/>
            <w:rPr>
              <w:rFonts w:asciiTheme="minorHAnsi" w:eastAsiaTheme="minorEastAsia" w:hAnsiTheme="minorHAnsi" w:cstheme="minorBidi"/>
              <w:noProof/>
              <w:lang w:eastAsia="sk-SK"/>
            </w:rPr>
          </w:pPr>
          <w:hyperlink w:anchor="_Toc57023138" w:history="1">
            <w:r w:rsidR="007F6EFF" w:rsidRPr="00A25A6E">
              <w:rPr>
                <w:rStyle w:val="Hypertextovprepojenie"/>
                <w:noProof/>
              </w:rPr>
              <w:t>P0290 Počet podnikov, ktorým sa poskytuje podpora</w:t>
            </w:r>
            <w:r w:rsidR="007F6EFF">
              <w:rPr>
                <w:noProof/>
                <w:webHidden/>
              </w:rPr>
              <w:tab/>
            </w:r>
            <w:r w:rsidR="007F6EFF">
              <w:rPr>
                <w:noProof/>
                <w:webHidden/>
              </w:rPr>
              <w:fldChar w:fldCharType="begin"/>
            </w:r>
            <w:r w:rsidR="007F6EFF">
              <w:rPr>
                <w:noProof/>
                <w:webHidden/>
              </w:rPr>
              <w:instrText xml:space="preserve"> PAGEREF _Toc57023138 \h </w:instrText>
            </w:r>
            <w:r w:rsidR="007F6EFF">
              <w:rPr>
                <w:noProof/>
                <w:webHidden/>
              </w:rPr>
            </w:r>
            <w:r w:rsidR="007F6EFF">
              <w:rPr>
                <w:noProof/>
                <w:webHidden/>
              </w:rPr>
              <w:fldChar w:fldCharType="separate"/>
            </w:r>
            <w:r w:rsidR="00D068BA">
              <w:rPr>
                <w:noProof/>
                <w:webHidden/>
              </w:rPr>
              <w:t>6</w:t>
            </w:r>
            <w:r w:rsidR="007F6EFF">
              <w:rPr>
                <w:noProof/>
                <w:webHidden/>
              </w:rPr>
              <w:fldChar w:fldCharType="end"/>
            </w:r>
          </w:hyperlink>
        </w:p>
        <w:p w14:paraId="354344B1" w14:textId="43C676A9" w:rsidR="007F6EFF" w:rsidRDefault="00B865C9" w:rsidP="000D7029">
          <w:pPr>
            <w:pStyle w:val="Obsah3"/>
            <w:rPr>
              <w:rFonts w:asciiTheme="minorHAnsi" w:eastAsiaTheme="minorEastAsia" w:hAnsiTheme="minorHAnsi" w:cstheme="minorBidi"/>
              <w:noProof/>
              <w:lang w:eastAsia="sk-SK"/>
            </w:rPr>
          </w:pPr>
          <w:hyperlink w:anchor="_Toc57023146" w:history="1">
            <w:r w:rsidR="007F6EFF" w:rsidRPr="00A25A6E">
              <w:rPr>
                <w:rStyle w:val="Hypertextovprepojenie"/>
                <w:noProof/>
              </w:rPr>
              <w:t>P0706 Zvýšená kapacita výroby energie z obnoviteľných zdrojov</w:t>
            </w:r>
            <w:r w:rsidR="007F6EFF">
              <w:rPr>
                <w:noProof/>
                <w:webHidden/>
              </w:rPr>
              <w:tab/>
            </w:r>
            <w:r w:rsidR="007F6EFF">
              <w:rPr>
                <w:noProof/>
                <w:webHidden/>
              </w:rPr>
              <w:fldChar w:fldCharType="begin"/>
            </w:r>
            <w:r w:rsidR="007F6EFF">
              <w:rPr>
                <w:noProof/>
                <w:webHidden/>
              </w:rPr>
              <w:instrText xml:space="preserve"> PAGEREF _Toc57023146 \h </w:instrText>
            </w:r>
            <w:r w:rsidR="007F6EFF">
              <w:rPr>
                <w:noProof/>
                <w:webHidden/>
              </w:rPr>
            </w:r>
            <w:r w:rsidR="007F6EFF">
              <w:rPr>
                <w:noProof/>
                <w:webHidden/>
              </w:rPr>
              <w:fldChar w:fldCharType="separate"/>
            </w:r>
            <w:r w:rsidR="00D068BA">
              <w:rPr>
                <w:noProof/>
                <w:webHidden/>
              </w:rPr>
              <w:t>6</w:t>
            </w:r>
            <w:r w:rsidR="007F6EFF">
              <w:rPr>
                <w:noProof/>
                <w:webHidden/>
              </w:rPr>
              <w:fldChar w:fldCharType="end"/>
            </w:r>
          </w:hyperlink>
        </w:p>
        <w:p w14:paraId="70AF1D6E" w14:textId="27EC4C84" w:rsidR="007F6EFF" w:rsidRDefault="00B865C9" w:rsidP="00CB2FA3">
          <w:pPr>
            <w:pStyle w:val="Obsah3"/>
            <w:rPr>
              <w:rFonts w:asciiTheme="minorHAnsi" w:eastAsiaTheme="minorEastAsia" w:hAnsiTheme="minorHAnsi" w:cstheme="minorBidi"/>
              <w:noProof/>
              <w:lang w:eastAsia="sk-SK"/>
            </w:rPr>
          </w:pPr>
          <w:hyperlink w:anchor="_Toc57023147" w:history="1">
            <w:r w:rsidR="007F6EFF" w:rsidRPr="00A25A6E">
              <w:rPr>
                <w:rStyle w:val="Hypertextovprepojenie"/>
                <w:noProof/>
              </w:rPr>
              <w:t>P0707 Zvýšená kapacita výroby tepla z obnoviteľných zdrojov</w:t>
            </w:r>
            <w:r w:rsidR="007F6EFF">
              <w:rPr>
                <w:noProof/>
                <w:webHidden/>
              </w:rPr>
              <w:tab/>
            </w:r>
            <w:r w:rsidR="007F6EFF">
              <w:rPr>
                <w:noProof/>
                <w:webHidden/>
              </w:rPr>
              <w:fldChar w:fldCharType="begin"/>
            </w:r>
            <w:r w:rsidR="007F6EFF">
              <w:rPr>
                <w:noProof/>
                <w:webHidden/>
              </w:rPr>
              <w:instrText xml:space="preserve"> PAGEREF _Toc57023147 \h </w:instrText>
            </w:r>
            <w:r w:rsidR="007F6EFF">
              <w:rPr>
                <w:noProof/>
                <w:webHidden/>
              </w:rPr>
            </w:r>
            <w:r w:rsidR="007F6EFF">
              <w:rPr>
                <w:noProof/>
                <w:webHidden/>
              </w:rPr>
              <w:fldChar w:fldCharType="separate"/>
            </w:r>
            <w:r w:rsidR="00D068BA">
              <w:rPr>
                <w:noProof/>
                <w:webHidden/>
              </w:rPr>
              <w:t>7</w:t>
            </w:r>
            <w:r w:rsidR="007F6EFF">
              <w:rPr>
                <w:noProof/>
                <w:webHidden/>
              </w:rPr>
              <w:fldChar w:fldCharType="end"/>
            </w:r>
          </w:hyperlink>
        </w:p>
        <w:p w14:paraId="0908EAB8" w14:textId="3E2FBC45" w:rsidR="007F6EFF" w:rsidRDefault="00B865C9" w:rsidP="000D7029">
          <w:pPr>
            <w:pStyle w:val="Obsah3"/>
            <w:rPr>
              <w:rFonts w:asciiTheme="minorHAnsi" w:eastAsiaTheme="minorEastAsia" w:hAnsiTheme="minorHAnsi" w:cstheme="minorBidi"/>
              <w:noProof/>
              <w:lang w:eastAsia="sk-SK"/>
            </w:rPr>
          </w:pPr>
          <w:hyperlink w:anchor="_Toc57023148" w:history="1">
            <w:r w:rsidR="007F6EFF" w:rsidRPr="00A25A6E">
              <w:rPr>
                <w:rStyle w:val="Hypertextovprepojenie"/>
                <w:noProof/>
              </w:rPr>
              <w:t>P0705 Zvýšená kapacita výroby elektriny z obnoviteľných zdrojov</w:t>
            </w:r>
            <w:r w:rsidR="007F6EFF">
              <w:rPr>
                <w:noProof/>
                <w:webHidden/>
              </w:rPr>
              <w:tab/>
            </w:r>
            <w:r w:rsidR="007F6EFF">
              <w:rPr>
                <w:noProof/>
                <w:webHidden/>
              </w:rPr>
              <w:fldChar w:fldCharType="begin"/>
            </w:r>
            <w:r w:rsidR="007F6EFF">
              <w:rPr>
                <w:noProof/>
                <w:webHidden/>
              </w:rPr>
              <w:instrText xml:space="preserve"> PAGEREF _Toc57023148 \h </w:instrText>
            </w:r>
            <w:r w:rsidR="007F6EFF">
              <w:rPr>
                <w:noProof/>
                <w:webHidden/>
              </w:rPr>
            </w:r>
            <w:r w:rsidR="007F6EFF">
              <w:rPr>
                <w:noProof/>
                <w:webHidden/>
              </w:rPr>
              <w:fldChar w:fldCharType="separate"/>
            </w:r>
            <w:r w:rsidR="00D068BA">
              <w:rPr>
                <w:noProof/>
                <w:webHidden/>
              </w:rPr>
              <w:t>8</w:t>
            </w:r>
            <w:r w:rsidR="007F6EFF">
              <w:rPr>
                <w:noProof/>
                <w:webHidden/>
              </w:rPr>
              <w:fldChar w:fldCharType="end"/>
            </w:r>
          </w:hyperlink>
        </w:p>
        <w:p w14:paraId="36213BBC" w14:textId="39309FE2" w:rsidR="007F6EFF" w:rsidRDefault="00B865C9">
          <w:pPr>
            <w:pStyle w:val="Obsah1"/>
            <w:rPr>
              <w:rFonts w:asciiTheme="minorHAnsi" w:eastAsiaTheme="minorEastAsia" w:hAnsiTheme="minorHAnsi" w:cstheme="minorBidi"/>
              <w:b w:val="0"/>
              <w:lang w:eastAsia="sk-SK"/>
            </w:rPr>
          </w:pPr>
          <w:hyperlink w:anchor="_Toc57023149" w:history="1">
            <w:r w:rsidR="007F6EFF" w:rsidRPr="00A25A6E">
              <w:rPr>
                <w:rStyle w:val="Hypertextovprepojenie"/>
              </w:rPr>
              <w:t>4.</w:t>
            </w:r>
            <w:r w:rsidR="007F6EFF">
              <w:rPr>
                <w:rFonts w:asciiTheme="minorHAnsi" w:eastAsiaTheme="minorEastAsia" w:hAnsiTheme="minorHAnsi" w:cstheme="minorBidi"/>
                <w:b w:val="0"/>
                <w:lang w:eastAsia="sk-SK"/>
              </w:rPr>
              <w:tab/>
            </w:r>
            <w:r w:rsidR="007F6EFF" w:rsidRPr="00A25A6E">
              <w:rPr>
                <w:rStyle w:val="Hypertextovprepojenie"/>
              </w:rPr>
              <w:t>Merateľné ukazovatele udržané a dosahované v období udržateľnosti projektu</w:t>
            </w:r>
            <w:r w:rsidR="007F6EFF">
              <w:rPr>
                <w:webHidden/>
              </w:rPr>
              <w:tab/>
            </w:r>
            <w:r w:rsidR="007F6EFF">
              <w:rPr>
                <w:webHidden/>
              </w:rPr>
              <w:fldChar w:fldCharType="begin"/>
            </w:r>
            <w:r w:rsidR="007F6EFF">
              <w:rPr>
                <w:webHidden/>
              </w:rPr>
              <w:instrText xml:space="preserve"> PAGEREF _Toc57023149 \h </w:instrText>
            </w:r>
            <w:r w:rsidR="007F6EFF">
              <w:rPr>
                <w:webHidden/>
              </w:rPr>
            </w:r>
            <w:r w:rsidR="007F6EFF">
              <w:rPr>
                <w:webHidden/>
              </w:rPr>
              <w:fldChar w:fldCharType="separate"/>
            </w:r>
            <w:r w:rsidR="00D068BA">
              <w:rPr>
                <w:webHidden/>
              </w:rPr>
              <w:t>9</w:t>
            </w:r>
            <w:r w:rsidR="007F6EFF">
              <w:rPr>
                <w:webHidden/>
              </w:rPr>
              <w:fldChar w:fldCharType="end"/>
            </w:r>
          </w:hyperlink>
        </w:p>
        <w:p w14:paraId="33FD5930" w14:textId="2F403E18" w:rsidR="007F6EFF" w:rsidRDefault="00B865C9">
          <w:pPr>
            <w:pStyle w:val="Obsah2"/>
            <w:rPr>
              <w:rFonts w:asciiTheme="minorHAnsi" w:eastAsiaTheme="minorEastAsia" w:hAnsiTheme="minorHAnsi" w:cstheme="minorBidi"/>
              <w:noProof/>
              <w:lang w:eastAsia="sk-SK"/>
            </w:rPr>
          </w:pPr>
          <w:hyperlink w:anchor="_Toc57023150" w:history="1">
            <w:r w:rsidR="007F6EFF" w:rsidRPr="00A25A6E">
              <w:rPr>
                <w:rStyle w:val="Hypertextovprepojenie"/>
                <w:noProof/>
              </w:rPr>
              <w:t>4.1.</w:t>
            </w:r>
            <w:r w:rsidR="007F6EFF">
              <w:rPr>
                <w:rFonts w:asciiTheme="minorHAnsi" w:eastAsiaTheme="minorEastAsia" w:hAnsiTheme="minorHAnsi" w:cstheme="minorBidi"/>
                <w:noProof/>
                <w:lang w:eastAsia="sk-SK"/>
              </w:rPr>
              <w:tab/>
            </w:r>
            <w:r w:rsidR="007F6EFF" w:rsidRPr="00A25A6E">
              <w:rPr>
                <w:rStyle w:val="Hypertextovprepojenie"/>
                <w:noProof/>
              </w:rPr>
              <w:t>Zoznam udržaných merateľných ukazovateľov</w:t>
            </w:r>
            <w:r w:rsidR="007F6EFF">
              <w:rPr>
                <w:noProof/>
                <w:webHidden/>
              </w:rPr>
              <w:tab/>
            </w:r>
            <w:r w:rsidR="007F6EFF">
              <w:rPr>
                <w:noProof/>
                <w:webHidden/>
              </w:rPr>
              <w:fldChar w:fldCharType="begin"/>
            </w:r>
            <w:r w:rsidR="007F6EFF">
              <w:rPr>
                <w:noProof/>
                <w:webHidden/>
              </w:rPr>
              <w:instrText xml:space="preserve"> PAGEREF _Toc57023150 \h </w:instrText>
            </w:r>
            <w:r w:rsidR="007F6EFF">
              <w:rPr>
                <w:noProof/>
                <w:webHidden/>
              </w:rPr>
            </w:r>
            <w:r w:rsidR="007F6EFF">
              <w:rPr>
                <w:noProof/>
                <w:webHidden/>
              </w:rPr>
              <w:fldChar w:fldCharType="separate"/>
            </w:r>
            <w:r w:rsidR="00D068BA">
              <w:rPr>
                <w:noProof/>
                <w:webHidden/>
              </w:rPr>
              <w:t>10</w:t>
            </w:r>
            <w:r w:rsidR="007F6EFF">
              <w:rPr>
                <w:noProof/>
                <w:webHidden/>
              </w:rPr>
              <w:fldChar w:fldCharType="end"/>
            </w:r>
          </w:hyperlink>
        </w:p>
        <w:p w14:paraId="195361A1" w14:textId="2D3C264A" w:rsidR="007F6EFF" w:rsidRDefault="00B865C9">
          <w:pPr>
            <w:pStyle w:val="Obsah2"/>
            <w:rPr>
              <w:rFonts w:asciiTheme="minorHAnsi" w:eastAsiaTheme="minorEastAsia" w:hAnsiTheme="minorHAnsi" w:cstheme="minorBidi"/>
              <w:noProof/>
              <w:lang w:eastAsia="sk-SK"/>
            </w:rPr>
          </w:pPr>
          <w:hyperlink w:anchor="_Toc57023151" w:history="1">
            <w:r w:rsidR="007F6EFF" w:rsidRPr="00A25A6E">
              <w:rPr>
                <w:rStyle w:val="Hypertextovprepojenie"/>
                <w:noProof/>
              </w:rPr>
              <w:t>4.2.</w:t>
            </w:r>
            <w:r w:rsidR="007F6EFF">
              <w:rPr>
                <w:rFonts w:asciiTheme="minorHAnsi" w:eastAsiaTheme="minorEastAsia" w:hAnsiTheme="minorHAnsi" w:cstheme="minorBidi"/>
                <w:noProof/>
                <w:lang w:eastAsia="sk-SK"/>
              </w:rPr>
              <w:tab/>
            </w:r>
            <w:r w:rsidR="007F6EFF" w:rsidRPr="00A25A6E">
              <w:rPr>
                <w:rStyle w:val="Hypertextovprepojenie"/>
                <w:noProof/>
              </w:rPr>
              <w:t>Zoznam dosahovaných merateľných ukazovateľov</w:t>
            </w:r>
            <w:r w:rsidR="007F6EFF">
              <w:rPr>
                <w:noProof/>
                <w:webHidden/>
              </w:rPr>
              <w:tab/>
            </w:r>
            <w:r w:rsidR="007F6EFF">
              <w:rPr>
                <w:noProof/>
                <w:webHidden/>
              </w:rPr>
              <w:fldChar w:fldCharType="begin"/>
            </w:r>
            <w:r w:rsidR="007F6EFF">
              <w:rPr>
                <w:noProof/>
                <w:webHidden/>
              </w:rPr>
              <w:instrText xml:space="preserve"> PAGEREF _Toc57023151 \h </w:instrText>
            </w:r>
            <w:r w:rsidR="007F6EFF">
              <w:rPr>
                <w:noProof/>
                <w:webHidden/>
              </w:rPr>
            </w:r>
            <w:r w:rsidR="007F6EFF">
              <w:rPr>
                <w:noProof/>
                <w:webHidden/>
              </w:rPr>
              <w:fldChar w:fldCharType="separate"/>
            </w:r>
            <w:r w:rsidR="00D068BA">
              <w:rPr>
                <w:noProof/>
                <w:webHidden/>
              </w:rPr>
              <w:t>10</w:t>
            </w:r>
            <w:r w:rsidR="007F6EFF">
              <w:rPr>
                <w:noProof/>
                <w:webHidden/>
              </w:rPr>
              <w:fldChar w:fldCharType="end"/>
            </w:r>
          </w:hyperlink>
        </w:p>
        <w:p w14:paraId="2ED51323" w14:textId="4E9AE5E6" w:rsidR="007F6EFF" w:rsidRDefault="00B865C9">
          <w:pPr>
            <w:pStyle w:val="Obsah2"/>
            <w:rPr>
              <w:rFonts w:asciiTheme="minorHAnsi" w:eastAsiaTheme="minorEastAsia" w:hAnsiTheme="minorHAnsi" w:cstheme="minorBidi"/>
              <w:noProof/>
              <w:lang w:eastAsia="sk-SK"/>
            </w:rPr>
          </w:pPr>
          <w:hyperlink w:anchor="_Toc57023152" w:history="1">
            <w:r w:rsidR="007F6EFF" w:rsidRPr="00A25A6E">
              <w:rPr>
                <w:rStyle w:val="Hypertextovprepojenie"/>
                <w:noProof/>
              </w:rPr>
              <w:t>4.3.</w:t>
            </w:r>
            <w:r w:rsidR="007F6EFF">
              <w:rPr>
                <w:rFonts w:asciiTheme="minorHAnsi" w:eastAsiaTheme="minorEastAsia" w:hAnsiTheme="minorHAnsi" w:cstheme="minorBidi"/>
                <w:noProof/>
                <w:lang w:eastAsia="sk-SK"/>
              </w:rPr>
              <w:tab/>
            </w:r>
            <w:r w:rsidR="007F6EFF" w:rsidRPr="00A25A6E">
              <w:rPr>
                <w:rStyle w:val="Hypertextovprepojenie"/>
                <w:noProof/>
              </w:rPr>
              <w:t>Definícia merateľných ukazovateľov, spôsob ich preukazovania</w:t>
            </w:r>
            <w:r w:rsidR="007F6EFF">
              <w:rPr>
                <w:noProof/>
                <w:webHidden/>
              </w:rPr>
              <w:tab/>
            </w:r>
            <w:r w:rsidR="007F6EFF">
              <w:rPr>
                <w:noProof/>
                <w:webHidden/>
              </w:rPr>
              <w:fldChar w:fldCharType="begin"/>
            </w:r>
            <w:r w:rsidR="007F6EFF">
              <w:rPr>
                <w:noProof/>
                <w:webHidden/>
              </w:rPr>
              <w:instrText xml:space="preserve"> PAGEREF _Toc57023152 \h </w:instrText>
            </w:r>
            <w:r w:rsidR="007F6EFF">
              <w:rPr>
                <w:noProof/>
                <w:webHidden/>
              </w:rPr>
            </w:r>
            <w:r w:rsidR="007F6EFF">
              <w:rPr>
                <w:noProof/>
                <w:webHidden/>
              </w:rPr>
              <w:fldChar w:fldCharType="separate"/>
            </w:r>
            <w:r w:rsidR="00D068BA">
              <w:rPr>
                <w:noProof/>
                <w:webHidden/>
              </w:rPr>
              <w:t>11</w:t>
            </w:r>
            <w:r w:rsidR="007F6EFF">
              <w:rPr>
                <w:noProof/>
                <w:webHidden/>
              </w:rPr>
              <w:fldChar w:fldCharType="end"/>
            </w:r>
          </w:hyperlink>
        </w:p>
        <w:p w14:paraId="3F4C01A7" w14:textId="4C37D990" w:rsidR="007F6EFF" w:rsidRDefault="00B865C9" w:rsidP="000D7029">
          <w:pPr>
            <w:pStyle w:val="Obsah3"/>
            <w:rPr>
              <w:rFonts w:asciiTheme="minorHAnsi" w:eastAsiaTheme="minorEastAsia" w:hAnsiTheme="minorHAnsi" w:cstheme="minorBidi"/>
              <w:noProof/>
              <w:lang w:eastAsia="sk-SK"/>
            </w:rPr>
          </w:pPr>
          <w:hyperlink w:anchor="_Toc57023153" w:history="1">
            <w:r w:rsidR="007F6EFF" w:rsidRPr="00A25A6E">
              <w:rPr>
                <w:rStyle w:val="Hypertextovprepojenie"/>
                <w:noProof/>
              </w:rPr>
              <w:t>P0080 Množstvo elektrickej energie vyrobenej v zariadení OZE</w:t>
            </w:r>
            <w:r w:rsidR="007F6EFF">
              <w:rPr>
                <w:noProof/>
                <w:webHidden/>
              </w:rPr>
              <w:tab/>
            </w:r>
            <w:r w:rsidR="007F6EFF">
              <w:rPr>
                <w:noProof/>
                <w:webHidden/>
              </w:rPr>
              <w:fldChar w:fldCharType="begin"/>
            </w:r>
            <w:r w:rsidR="007F6EFF">
              <w:rPr>
                <w:noProof/>
                <w:webHidden/>
              </w:rPr>
              <w:instrText xml:space="preserve"> PAGEREF _Toc57023153 \h </w:instrText>
            </w:r>
            <w:r w:rsidR="007F6EFF">
              <w:rPr>
                <w:noProof/>
                <w:webHidden/>
              </w:rPr>
            </w:r>
            <w:r w:rsidR="007F6EFF">
              <w:rPr>
                <w:noProof/>
                <w:webHidden/>
              </w:rPr>
              <w:fldChar w:fldCharType="separate"/>
            </w:r>
            <w:r w:rsidR="00D068BA">
              <w:rPr>
                <w:noProof/>
                <w:webHidden/>
              </w:rPr>
              <w:t>11</w:t>
            </w:r>
            <w:r w:rsidR="007F6EFF">
              <w:rPr>
                <w:noProof/>
                <w:webHidden/>
              </w:rPr>
              <w:fldChar w:fldCharType="end"/>
            </w:r>
          </w:hyperlink>
        </w:p>
        <w:p w14:paraId="61E838A3" w14:textId="0EA06DB4" w:rsidR="007F6EFF" w:rsidRDefault="00B865C9" w:rsidP="000D7029">
          <w:pPr>
            <w:pStyle w:val="Obsah3"/>
            <w:rPr>
              <w:rFonts w:asciiTheme="minorHAnsi" w:eastAsiaTheme="minorEastAsia" w:hAnsiTheme="minorHAnsi" w:cstheme="minorBidi"/>
              <w:noProof/>
              <w:lang w:eastAsia="sk-SK"/>
            </w:rPr>
          </w:pPr>
          <w:hyperlink w:anchor="_Toc57023154" w:history="1">
            <w:r w:rsidR="007F6EFF" w:rsidRPr="00A25A6E">
              <w:rPr>
                <w:rStyle w:val="Hypertextovprepojenie"/>
                <w:noProof/>
              </w:rPr>
              <w:t>P0084 Množstvo tepelnej energie vyrobenej v zariadení OZE</w:t>
            </w:r>
            <w:r w:rsidR="007F6EFF">
              <w:rPr>
                <w:noProof/>
                <w:webHidden/>
              </w:rPr>
              <w:tab/>
            </w:r>
            <w:r w:rsidR="007F6EFF">
              <w:rPr>
                <w:noProof/>
                <w:webHidden/>
              </w:rPr>
              <w:fldChar w:fldCharType="begin"/>
            </w:r>
            <w:r w:rsidR="007F6EFF">
              <w:rPr>
                <w:noProof/>
                <w:webHidden/>
              </w:rPr>
              <w:instrText xml:space="preserve"> PAGEREF _Toc57023154 \h </w:instrText>
            </w:r>
            <w:r w:rsidR="007F6EFF">
              <w:rPr>
                <w:noProof/>
                <w:webHidden/>
              </w:rPr>
            </w:r>
            <w:r w:rsidR="007F6EFF">
              <w:rPr>
                <w:noProof/>
                <w:webHidden/>
              </w:rPr>
              <w:fldChar w:fldCharType="separate"/>
            </w:r>
            <w:r w:rsidR="00D068BA">
              <w:rPr>
                <w:noProof/>
                <w:webHidden/>
              </w:rPr>
              <w:t>12</w:t>
            </w:r>
            <w:r w:rsidR="007F6EFF">
              <w:rPr>
                <w:noProof/>
                <w:webHidden/>
              </w:rPr>
              <w:fldChar w:fldCharType="end"/>
            </w:r>
          </w:hyperlink>
        </w:p>
        <w:p w14:paraId="24D19E4E" w14:textId="1C126160" w:rsidR="007F6EFF" w:rsidRDefault="00B865C9" w:rsidP="000D7029">
          <w:pPr>
            <w:pStyle w:val="Obsah3"/>
            <w:rPr>
              <w:noProof/>
            </w:rPr>
          </w:pPr>
          <w:hyperlink w:anchor="_Toc57023155" w:history="1">
            <w:r w:rsidR="007F6EFF" w:rsidRPr="00A25A6E">
              <w:rPr>
                <w:rStyle w:val="Hypertextovprepojenie"/>
                <w:noProof/>
              </w:rPr>
              <w:t>P0103 Odhadované ročné zníženie emisií skleníkových plynov</w:t>
            </w:r>
            <w:bookmarkStart w:id="0" w:name="_GoBack"/>
            <w:bookmarkEnd w:id="0"/>
            <w:r w:rsidR="007F6EFF">
              <w:rPr>
                <w:noProof/>
                <w:webHidden/>
              </w:rPr>
              <w:tab/>
            </w:r>
            <w:r w:rsidR="007F6EFF">
              <w:rPr>
                <w:noProof/>
                <w:webHidden/>
              </w:rPr>
              <w:fldChar w:fldCharType="begin"/>
            </w:r>
            <w:r w:rsidR="007F6EFF">
              <w:rPr>
                <w:noProof/>
                <w:webHidden/>
              </w:rPr>
              <w:instrText xml:space="preserve"> PAGEREF _Toc57023155 \h </w:instrText>
            </w:r>
            <w:r w:rsidR="007F6EFF">
              <w:rPr>
                <w:noProof/>
                <w:webHidden/>
              </w:rPr>
            </w:r>
            <w:r w:rsidR="007F6EFF">
              <w:rPr>
                <w:noProof/>
                <w:webHidden/>
              </w:rPr>
              <w:fldChar w:fldCharType="separate"/>
            </w:r>
            <w:r w:rsidR="00D068BA">
              <w:rPr>
                <w:noProof/>
                <w:webHidden/>
              </w:rPr>
              <w:t>13</w:t>
            </w:r>
            <w:r w:rsidR="007F6EFF">
              <w:rPr>
                <w:noProof/>
                <w:webHidden/>
              </w:rPr>
              <w:fldChar w:fldCharType="end"/>
            </w:r>
          </w:hyperlink>
        </w:p>
        <w:p w14:paraId="65385F4C" w14:textId="082E5527" w:rsidR="00F2662C" w:rsidRPr="008027BF" w:rsidRDefault="00F2662C" w:rsidP="00D068BA">
          <w:pPr>
            <w:spacing w:after="100"/>
            <w:ind w:left="442"/>
            <w:rPr>
              <w:noProof/>
            </w:rPr>
          </w:pPr>
          <w:r>
            <w:rPr>
              <w:noProof/>
            </w:rPr>
            <w:t>P0692 Zníženie produkcie emisií PM</w:t>
          </w:r>
          <w:r>
            <w:rPr>
              <w:noProof/>
              <w:vertAlign w:val="subscript"/>
            </w:rPr>
            <w:t>10</w:t>
          </w:r>
          <w:r w:rsidR="008027BF">
            <w:rPr>
              <w:noProof/>
            </w:rPr>
            <w:t xml:space="preserve"> ......................................................................................... 14</w:t>
          </w:r>
        </w:p>
        <w:p w14:paraId="0498229C" w14:textId="74857243" w:rsidR="00F2662C" w:rsidRPr="008027BF" w:rsidRDefault="00F2662C" w:rsidP="00D068BA">
          <w:pPr>
            <w:spacing w:after="100"/>
            <w:ind w:left="442"/>
            <w:rPr>
              <w:noProof/>
            </w:rPr>
          </w:pPr>
          <w:r>
            <w:rPr>
              <w:noProof/>
            </w:rPr>
            <w:t>P0694 Zníženie produkcie emisií SO</w:t>
          </w:r>
          <w:r>
            <w:rPr>
              <w:noProof/>
              <w:vertAlign w:val="subscript"/>
            </w:rPr>
            <w:t>2</w:t>
          </w:r>
          <w:r w:rsidR="008027BF">
            <w:rPr>
              <w:noProof/>
            </w:rPr>
            <w:t xml:space="preserve"> ........................................................................................... 14</w:t>
          </w:r>
        </w:p>
        <w:p w14:paraId="53D98952" w14:textId="2E825414" w:rsidR="00F2662C" w:rsidRPr="00CB2FA3" w:rsidRDefault="00F2662C" w:rsidP="00D068BA">
          <w:pPr>
            <w:spacing w:after="100"/>
            <w:ind w:left="442"/>
            <w:rPr>
              <w:noProof/>
            </w:rPr>
          </w:pPr>
          <w:r>
            <w:rPr>
              <w:noProof/>
            </w:rPr>
            <w:t>P0691 Zníženie produkcie emisií NO</w:t>
          </w:r>
          <w:r>
            <w:rPr>
              <w:noProof/>
              <w:vertAlign w:val="subscript"/>
            </w:rPr>
            <w:t>x</w:t>
          </w:r>
          <w:r w:rsidR="008027BF">
            <w:rPr>
              <w:noProof/>
            </w:rPr>
            <w:t xml:space="preserve"> ..........................................................................................</w:t>
          </w:r>
          <w:r w:rsidR="00CB2FA3">
            <w:rPr>
              <w:noProof/>
            </w:rPr>
            <w:t xml:space="preserve"> </w:t>
          </w:r>
          <w:r w:rsidR="00D068BA">
            <w:rPr>
              <w:noProof/>
            </w:rPr>
            <w:t>1</w:t>
          </w:r>
          <w:r w:rsidR="00D068BA">
            <w:rPr>
              <w:noProof/>
            </w:rPr>
            <w:t>5</w:t>
          </w:r>
        </w:p>
        <w:p w14:paraId="7CED616F" w14:textId="2E7DE6F9" w:rsidR="007F6EFF" w:rsidRDefault="00B865C9">
          <w:pPr>
            <w:pStyle w:val="Obsah1"/>
            <w:rPr>
              <w:rFonts w:asciiTheme="minorHAnsi" w:eastAsiaTheme="minorEastAsia" w:hAnsiTheme="minorHAnsi" w:cstheme="minorBidi"/>
              <w:b w:val="0"/>
              <w:lang w:eastAsia="sk-SK"/>
            </w:rPr>
          </w:pPr>
          <w:hyperlink w:anchor="_Toc57023159" w:history="1">
            <w:r w:rsidR="007F6EFF" w:rsidRPr="00A25A6E">
              <w:rPr>
                <w:rStyle w:val="Hypertextovprepojenie"/>
              </w:rPr>
              <w:t>5.</w:t>
            </w:r>
            <w:r w:rsidR="007F6EFF">
              <w:rPr>
                <w:rFonts w:asciiTheme="minorHAnsi" w:eastAsiaTheme="minorEastAsia" w:hAnsiTheme="minorHAnsi" w:cstheme="minorBidi"/>
                <w:b w:val="0"/>
                <w:lang w:eastAsia="sk-SK"/>
              </w:rPr>
              <w:tab/>
            </w:r>
            <w:r w:rsidR="007F6EFF" w:rsidRPr="00A25A6E">
              <w:rPr>
                <w:rStyle w:val="Hypertextovprepojenie"/>
              </w:rPr>
              <w:t>Zoznam príloh</w:t>
            </w:r>
            <w:r w:rsidR="007F6EFF">
              <w:rPr>
                <w:webHidden/>
              </w:rPr>
              <w:tab/>
            </w:r>
            <w:r w:rsidR="007F6EFF">
              <w:rPr>
                <w:webHidden/>
              </w:rPr>
              <w:fldChar w:fldCharType="begin"/>
            </w:r>
            <w:r w:rsidR="007F6EFF">
              <w:rPr>
                <w:webHidden/>
              </w:rPr>
              <w:instrText xml:space="preserve"> PAGEREF _Toc57023159 \h </w:instrText>
            </w:r>
            <w:r w:rsidR="007F6EFF">
              <w:rPr>
                <w:webHidden/>
              </w:rPr>
            </w:r>
            <w:r w:rsidR="007F6EFF">
              <w:rPr>
                <w:webHidden/>
              </w:rPr>
              <w:fldChar w:fldCharType="separate"/>
            </w:r>
            <w:r w:rsidR="00D068BA">
              <w:rPr>
                <w:webHidden/>
              </w:rPr>
              <w:t>15</w:t>
            </w:r>
            <w:r w:rsidR="007F6EFF">
              <w:rPr>
                <w:webHidden/>
              </w:rPr>
              <w:fldChar w:fldCharType="end"/>
            </w:r>
          </w:hyperlink>
        </w:p>
        <w:p w14:paraId="44E6026F" w14:textId="5B8A61F2" w:rsidR="00E607D7" w:rsidRPr="00B96873" w:rsidRDefault="00E607D7" w:rsidP="007A1593">
          <w:pPr>
            <w:pStyle w:val="Obsah1"/>
            <w:rPr>
              <w:rFonts w:asciiTheme="minorHAnsi" w:hAnsiTheme="minorHAnsi"/>
            </w:rPr>
          </w:pPr>
          <w:r w:rsidRPr="00B96873">
            <w:rPr>
              <w:rFonts w:asciiTheme="minorHAnsi" w:hAnsiTheme="minorHAnsi"/>
            </w:rPr>
            <w:fldChar w:fldCharType="end"/>
          </w:r>
        </w:p>
      </w:sdtContent>
    </w:sdt>
    <w:p w14:paraId="7BB6EC82" w14:textId="77777777" w:rsidR="000D7029" w:rsidRDefault="000D7029" w:rsidP="001A0BB7">
      <w:pPr>
        <w:pStyle w:val="Nadpis1"/>
        <w:spacing w:before="720" w:after="240" w:line="240" w:lineRule="auto"/>
        <w:jc w:val="both"/>
        <w:rPr>
          <w:rFonts w:asciiTheme="minorHAnsi" w:hAnsiTheme="minorHAnsi" w:cstheme="minorHAnsi"/>
          <w:sz w:val="32"/>
          <w:szCs w:val="32"/>
        </w:rPr>
      </w:pPr>
      <w:bookmarkStart w:id="1" w:name="_Toc57023131"/>
    </w:p>
    <w:p w14:paraId="4116A718" w14:textId="77777777" w:rsidR="000D7029" w:rsidRDefault="000D7029" w:rsidP="00CB2FA3"/>
    <w:p w14:paraId="1D150B21" w14:textId="77777777" w:rsidR="000D7029" w:rsidRPr="00CB2FA3" w:rsidRDefault="000D7029" w:rsidP="00CB2FA3"/>
    <w:p w14:paraId="46F844ED" w14:textId="77777777" w:rsidR="00E607D7" w:rsidRPr="003938F2" w:rsidRDefault="00187F35" w:rsidP="00CB2FA3">
      <w:pPr>
        <w:pStyle w:val="Nadpis1"/>
        <w:spacing w:before="0" w:after="240" w:line="240" w:lineRule="auto"/>
        <w:jc w:val="both"/>
        <w:rPr>
          <w:rFonts w:asciiTheme="minorHAnsi" w:hAnsiTheme="minorHAnsi" w:cstheme="minorHAnsi"/>
          <w:sz w:val="32"/>
          <w:szCs w:val="32"/>
        </w:rPr>
      </w:pPr>
      <w:r w:rsidRPr="003938F2">
        <w:rPr>
          <w:rFonts w:asciiTheme="minorHAnsi" w:hAnsiTheme="minorHAnsi" w:cstheme="minorHAnsi"/>
          <w:sz w:val="32"/>
          <w:szCs w:val="32"/>
        </w:rPr>
        <w:lastRenderedPageBreak/>
        <w:t>Cieľ a platnosť dokumentu</w:t>
      </w:r>
      <w:bookmarkEnd w:id="1"/>
    </w:p>
    <w:p w14:paraId="3D791875" w14:textId="45654FDD" w:rsidR="00287935" w:rsidRPr="00B96873" w:rsidRDefault="00287935" w:rsidP="007515D0">
      <w:pPr>
        <w:spacing w:after="240" w:line="240" w:lineRule="auto"/>
        <w:jc w:val="both"/>
        <w:rPr>
          <w:rFonts w:asciiTheme="minorHAnsi" w:hAnsiTheme="minorHAnsi"/>
        </w:rPr>
      </w:pPr>
      <w:r w:rsidRPr="00B96873">
        <w:rPr>
          <w:rFonts w:asciiTheme="minorHAnsi" w:hAnsiTheme="minorHAnsi"/>
        </w:rPr>
        <w:t xml:space="preserve">Tento dokument vydáva Slovenská inovačná a energetická agentúra ako sprostredkovateľský orgán pre </w:t>
      </w:r>
      <w:r w:rsidR="003A105A" w:rsidRPr="00B96873">
        <w:rPr>
          <w:rFonts w:asciiTheme="minorHAnsi" w:hAnsiTheme="minorHAnsi"/>
        </w:rPr>
        <w:t>O</w:t>
      </w:r>
      <w:r w:rsidR="00B57C3D" w:rsidRPr="00B96873">
        <w:rPr>
          <w:rFonts w:asciiTheme="minorHAnsi" w:hAnsiTheme="minorHAnsi"/>
        </w:rPr>
        <w:t>peračný program</w:t>
      </w:r>
      <w:r w:rsidRPr="00B96873">
        <w:rPr>
          <w:rFonts w:asciiTheme="minorHAnsi" w:hAnsiTheme="minorHAnsi"/>
        </w:rPr>
        <w:t xml:space="preserve"> Kvalita životného prostredia (ďalej aj „OP KŽP“) v</w:t>
      </w:r>
      <w:r w:rsidR="002B0AA8" w:rsidRPr="00B96873">
        <w:rPr>
          <w:rFonts w:asciiTheme="minorHAnsi" w:hAnsiTheme="minorHAnsi"/>
        </w:rPr>
        <w:t xml:space="preserve"> </w:t>
      </w:r>
      <w:r w:rsidRPr="00B96873">
        <w:rPr>
          <w:rFonts w:asciiTheme="minorHAnsi" w:hAnsiTheme="minorHAnsi"/>
        </w:rPr>
        <w:t>súlade so Zmluvou o vykonávaní časti úloh riadiaceho orgánu sprostredkovateľským orgánom</w:t>
      </w:r>
      <w:r w:rsidR="00B57C3D" w:rsidRPr="00B96873">
        <w:rPr>
          <w:rStyle w:val="Odkaznapoznmkupodiarou"/>
          <w:rFonts w:asciiTheme="minorHAnsi" w:hAnsiTheme="minorHAnsi" w:cstheme="minorHAnsi"/>
        </w:rPr>
        <w:footnoteReference w:id="1"/>
      </w:r>
      <w:r w:rsidRPr="00B96873">
        <w:rPr>
          <w:rFonts w:asciiTheme="minorHAnsi" w:hAnsiTheme="minorHAnsi"/>
        </w:rPr>
        <w:t xml:space="preserve"> v platnom znení.</w:t>
      </w:r>
    </w:p>
    <w:p w14:paraId="69AC0A9B" w14:textId="46B3D6F9" w:rsidR="00287935" w:rsidRPr="00B96873" w:rsidRDefault="00E607D7" w:rsidP="007515D0">
      <w:pPr>
        <w:spacing w:after="240" w:line="240" w:lineRule="auto"/>
        <w:jc w:val="both"/>
        <w:rPr>
          <w:rFonts w:asciiTheme="minorHAnsi" w:hAnsiTheme="minorHAnsi"/>
        </w:rPr>
      </w:pPr>
      <w:r w:rsidRPr="00B96873">
        <w:rPr>
          <w:rFonts w:asciiTheme="minorHAnsi" w:hAnsiTheme="minorHAnsi"/>
          <w:b/>
        </w:rPr>
        <w:t>Cieľom</w:t>
      </w:r>
      <w:r w:rsidRPr="00B96873">
        <w:rPr>
          <w:rFonts w:asciiTheme="minorHAnsi" w:hAnsiTheme="minorHAnsi"/>
        </w:rPr>
        <w:t xml:space="preserve"> dokumentu je definovať </w:t>
      </w:r>
      <w:r w:rsidRPr="00B96873">
        <w:rPr>
          <w:rFonts w:asciiTheme="minorHAnsi" w:hAnsiTheme="minorHAnsi"/>
          <w:b/>
        </w:rPr>
        <w:t xml:space="preserve">spôsob </w:t>
      </w:r>
      <w:r w:rsidR="00B57C3D" w:rsidRPr="00B96873">
        <w:rPr>
          <w:rFonts w:asciiTheme="minorHAnsi" w:hAnsiTheme="minorHAnsi"/>
          <w:b/>
        </w:rPr>
        <w:t>preukazovania</w:t>
      </w:r>
      <w:r w:rsidR="003A105A" w:rsidRPr="00B96873">
        <w:rPr>
          <w:rFonts w:asciiTheme="minorHAnsi" w:hAnsiTheme="minorHAnsi"/>
          <w:b/>
        </w:rPr>
        <w:t xml:space="preserve"> dosahovania</w:t>
      </w:r>
      <w:r w:rsidRPr="00B96873">
        <w:rPr>
          <w:rFonts w:asciiTheme="minorHAnsi" w:hAnsiTheme="minorHAnsi"/>
          <w:b/>
        </w:rPr>
        <w:t xml:space="preserve"> cieľových hodnôt </w:t>
      </w:r>
      <w:r w:rsidR="00287935" w:rsidRPr="00B96873">
        <w:rPr>
          <w:rFonts w:asciiTheme="minorHAnsi" w:hAnsiTheme="minorHAnsi"/>
          <w:b/>
        </w:rPr>
        <w:t>merateľných ukazovateľov</w:t>
      </w:r>
      <w:r w:rsidR="003A105A" w:rsidRPr="00B96873">
        <w:rPr>
          <w:rFonts w:asciiTheme="minorHAnsi" w:hAnsiTheme="minorHAnsi"/>
        </w:rPr>
        <w:t>,</w:t>
      </w:r>
      <w:r w:rsidR="00287935" w:rsidRPr="00B96873">
        <w:rPr>
          <w:rFonts w:asciiTheme="minorHAnsi" w:hAnsiTheme="minorHAnsi"/>
        </w:rPr>
        <w:t xml:space="preserve"> k</w:t>
      </w:r>
      <w:r w:rsidR="00C86A7D" w:rsidRPr="00B96873">
        <w:rPr>
          <w:rFonts w:asciiTheme="minorHAnsi" w:hAnsiTheme="minorHAnsi"/>
        </w:rPr>
        <w:t xml:space="preserve"> </w:t>
      </w:r>
      <w:r w:rsidR="00287935" w:rsidRPr="00B96873">
        <w:rPr>
          <w:rFonts w:asciiTheme="minorHAnsi" w:hAnsiTheme="minorHAnsi"/>
        </w:rPr>
        <w:t>plneniu ktorých sa prijímateľ zaviazal v</w:t>
      </w:r>
      <w:r w:rsidR="008800B1" w:rsidRPr="00B96873">
        <w:rPr>
          <w:rFonts w:asciiTheme="minorHAnsi" w:hAnsiTheme="minorHAnsi"/>
        </w:rPr>
        <w:t xml:space="preserve"> </w:t>
      </w:r>
      <w:r w:rsidR="00287935" w:rsidRPr="00B96873">
        <w:rPr>
          <w:rFonts w:asciiTheme="minorHAnsi" w:hAnsiTheme="minorHAnsi"/>
        </w:rPr>
        <w:t>Ž</w:t>
      </w:r>
      <w:r w:rsidR="00246E68" w:rsidRPr="00B96873">
        <w:rPr>
          <w:rFonts w:asciiTheme="minorHAnsi" w:hAnsiTheme="minorHAnsi"/>
        </w:rPr>
        <w:t>iadosti o</w:t>
      </w:r>
      <w:r w:rsidR="002B0AA8" w:rsidRPr="00B96873">
        <w:rPr>
          <w:rFonts w:asciiTheme="minorHAnsi" w:hAnsiTheme="minorHAnsi"/>
        </w:rPr>
        <w:t xml:space="preserve"> </w:t>
      </w:r>
      <w:r w:rsidR="00246E68" w:rsidRPr="00B96873">
        <w:rPr>
          <w:rFonts w:asciiTheme="minorHAnsi" w:hAnsiTheme="minorHAnsi"/>
        </w:rPr>
        <w:t>poskytnutie nenávratného finančného príspevku (ďalej len „Ž</w:t>
      </w:r>
      <w:r w:rsidR="00287935" w:rsidRPr="00B96873">
        <w:rPr>
          <w:rFonts w:asciiTheme="minorHAnsi" w:hAnsiTheme="minorHAnsi"/>
        </w:rPr>
        <w:t>oNFP</w:t>
      </w:r>
      <w:r w:rsidR="00246E68" w:rsidRPr="00B96873">
        <w:rPr>
          <w:rFonts w:asciiTheme="minorHAnsi" w:hAnsiTheme="minorHAnsi"/>
        </w:rPr>
        <w:t>“)</w:t>
      </w:r>
      <w:r w:rsidR="00287935" w:rsidRPr="00B96873">
        <w:rPr>
          <w:rFonts w:asciiTheme="minorHAnsi" w:hAnsiTheme="minorHAnsi"/>
        </w:rPr>
        <w:t xml:space="preserve"> a v Zmluve o poskytnutí </w:t>
      </w:r>
      <w:r w:rsidR="00246E68" w:rsidRPr="00B96873">
        <w:rPr>
          <w:rFonts w:asciiTheme="minorHAnsi" w:hAnsiTheme="minorHAnsi"/>
        </w:rPr>
        <w:t>nenávratného finančného príspevku (ďalej len „Zmluva o NFP“)</w:t>
      </w:r>
      <w:r w:rsidR="00287935" w:rsidRPr="00B96873">
        <w:rPr>
          <w:rFonts w:asciiTheme="minorHAnsi" w:hAnsiTheme="minorHAnsi"/>
        </w:rPr>
        <w:t>.</w:t>
      </w:r>
    </w:p>
    <w:p w14:paraId="081FCECE" w14:textId="6FCE8AC4" w:rsidR="00E607D7" w:rsidRPr="003E738B" w:rsidRDefault="00FB2AB7" w:rsidP="007515D0">
      <w:pPr>
        <w:spacing w:after="240" w:line="240" w:lineRule="auto"/>
        <w:jc w:val="both"/>
        <w:rPr>
          <w:rFonts w:asciiTheme="minorHAnsi" w:hAnsiTheme="minorHAnsi"/>
          <w:b/>
          <w:i/>
        </w:rPr>
      </w:pPr>
      <w:r w:rsidRPr="00B96873">
        <w:rPr>
          <w:rFonts w:asciiTheme="minorHAnsi" w:hAnsiTheme="minorHAnsi"/>
        </w:rPr>
        <w:t>D</w:t>
      </w:r>
      <w:r w:rsidR="00287935" w:rsidRPr="00B96873">
        <w:rPr>
          <w:rFonts w:asciiTheme="minorHAnsi" w:hAnsiTheme="minorHAnsi"/>
        </w:rPr>
        <w:t xml:space="preserve">okument sa vzťahuje na </w:t>
      </w:r>
      <w:r w:rsidR="00287935" w:rsidRPr="00B96873">
        <w:rPr>
          <w:rFonts w:asciiTheme="minorHAnsi" w:hAnsiTheme="minorHAnsi"/>
          <w:b/>
        </w:rPr>
        <w:t xml:space="preserve">všetky merateľné ukazovatele </w:t>
      </w:r>
      <w:r w:rsidR="00E607D7" w:rsidRPr="00B96873">
        <w:rPr>
          <w:rFonts w:asciiTheme="minorHAnsi" w:hAnsiTheme="minorHAnsi"/>
          <w:b/>
        </w:rPr>
        <w:t xml:space="preserve">monitorované na úrovni projektov v rámci špecifického cieľa (ďalej len „ŠC“) </w:t>
      </w:r>
      <w:r w:rsidR="00E607D7" w:rsidRPr="00B96873">
        <w:rPr>
          <w:rFonts w:asciiTheme="minorHAnsi" w:hAnsiTheme="minorHAnsi"/>
          <w:b/>
          <w:i/>
        </w:rPr>
        <w:t>4.</w:t>
      </w:r>
      <w:r w:rsidR="003E738B">
        <w:rPr>
          <w:rFonts w:asciiTheme="minorHAnsi" w:hAnsiTheme="minorHAnsi"/>
          <w:b/>
          <w:i/>
        </w:rPr>
        <w:t>1</w:t>
      </w:r>
      <w:r w:rsidR="00154453">
        <w:rPr>
          <w:rFonts w:asciiTheme="minorHAnsi" w:hAnsiTheme="minorHAnsi"/>
          <w:b/>
          <w:i/>
        </w:rPr>
        <w:t>.</w:t>
      </w:r>
      <w:r w:rsidR="00E607D7" w:rsidRPr="00B96873">
        <w:rPr>
          <w:rFonts w:asciiTheme="minorHAnsi" w:hAnsiTheme="minorHAnsi"/>
          <w:b/>
          <w:i/>
        </w:rPr>
        <w:t xml:space="preserve">1 </w:t>
      </w:r>
      <w:r w:rsidR="003E738B" w:rsidRPr="003E738B">
        <w:rPr>
          <w:rFonts w:asciiTheme="minorHAnsi" w:hAnsiTheme="minorHAnsi"/>
          <w:b/>
          <w:i/>
        </w:rPr>
        <w:t>Zvýšenie podielu obnoviteľných zdrojov energie na hrubej konečnej energetickej spotrebe SR</w:t>
      </w:r>
      <w:r w:rsidR="00235388" w:rsidRPr="00B96873">
        <w:rPr>
          <w:rFonts w:asciiTheme="minorHAnsi" w:hAnsiTheme="minorHAnsi"/>
          <w:b/>
          <w:i/>
        </w:rPr>
        <w:t xml:space="preserve">, </w:t>
      </w:r>
      <w:r w:rsidR="00E607D7" w:rsidRPr="00B96873">
        <w:rPr>
          <w:rFonts w:asciiTheme="minorHAnsi" w:hAnsiTheme="minorHAnsi"/>
        </w:rPr>
        <w:t xml:space="preserve">prioritnej osi 4 </w:t>
      </w:r>
      <w:r w:rsidR="00E607D7" w:rsidRPr="00B96873">
        <w:rPr>
          <w:rFonts w:asciiTheme="minorHAnsi" w:hAnsiTheme="minorHAnsi"/>
          <w:i/>
        </w:rPr>
        <w:t>Nízkouhlíkové hospodárstvo v</w:t>
      </w:r>
      <w:r w:rsidR="00246E68" w:rsidRPr="00B96873">
        <w:rPr>
          <w:rFonts w:asciiTheme="minorHAnsi" w:hAnsiTheme="minorHAnsi"/>
          <w:i/>
        </w:rPr>
        <w:t>o</w:t>
      </w:r>
      <w:r w:rsidR="00E607D7" w:rsidRPr="00B96873">
        <w:rPr>
          <w:rFonts w:asciiTheme="minorHAnsi" w:hAnsiTheme="minorHAnsi"/>
          <w:i/>
        </w:rPr>
        <w:t> všetkých sektoroch</w:t>
      </w:r>
      <w:r w:rsidRPr="00B96873">
        <w:rPr>
          <w:rFonts w:asciiTheme="minorHAnsi" w:hAnsiTheme="minorHAnsi"/>
        </w:rPr>
        <w:t xml:space="preserve"> OP KŽP.</w:t>
      </w:r>
      <w:r w:rsidR="00E607D7" w:rsidRPr="00B96873">
        <w:rPr>
          <w:rFonts w:asciiTheme="minorHAnsi" w:hAnsiTheme="minorHAnsi"/>
        </w:rPr>
        <w:t xml:space="preserve"> </w:t>
      </w:r>
    </w:p>
    <w:p w14:paraId="474D56EE" w14:textId="525DB327" w:rsidR="00287935" w:rsidRPr="00B96873" w:rsidRDefault="00287935" w:rsidP="007515D0">
      <w:pPr>
        <w:spacing w:after="240" w:line="240" w:lineRule="auto"/>
        <w:jc w:val="both"/>
        <w:rPr>
          <w:rFonts w:asciiTheme="minorHAnsi" w:hAnsiTheme="minorHAnsi"/>
        </w:rPr>
      </w:pPr>
      <w:r w:rsidRPr="00B96873">
        <w:rPr>
          <w:rFonts w:asciiTheme="minorHAnsi" w:hAnsiTheme="minorHAnsi"/>
        </w:rPr>
        <w:t>Dokument nenahrádza žiadne ustanovenia dohodnuté medzi poskytovateľom a prijímateľom v Zmluve o</w:t>
      </w:r>
      <w:r w:rsidR="00CA2813">
        <w:rPr>
          <w:rFonts w:asciiTheme="minorHAnsi" w:hAnsiTheme="minorHAnsi"/>
        </w:rPr>
        <w:t> </w:t>
      </w:r>
      <w:r w:rsidR="00246E68" w:rsidRPr="00B96873">
        <w:rPr>
          <w:rFonts w:asciiTheme="minorHAnsi" w:hAnsiTheme="minorHAnsi"/>
        </w:rPr>
        <w:t>NFP</w:t>
      </w:r>
      <w:r w:rsidRPr="00B96873">
        <w:rPr>
          <w:rFonts w:asciiTheme="minorHAnsi" w:hAnsiTheme="minorHAnsi"/>
        </w:rPr>
        <w:t xml:space="preserve"> a</w:t>
      </w:r>
      <w:r w:rsidR="00FB2AB7" w:rsidRPr="00B96873">
        <w:rPr>
          <w:rFonts w:asciiTheme="minorHAnsi" w:hAnsiTheme="minorHAnsi"/>
        </w:rPr>
        <w:t xml:space="preserve"> v Rozhodnutí o schválení ŽoNFP</w:t>
      </w:r>
      <w:r w:rsidR="00A860F4">
        <w:rPr>
          <w:rFonts w:asciiTheme="minorHAnsi" w:hAnsiTheme="minorHAnsi"/>
        </w:rPr>
        <w:t>,</w:t>
      </w:r>
      <w:r w:rsidR="00FB2AB7" w:rsidRPr="00B96873">
        <w:rPr>
          <w:rFonts w:asciiTheme="minorHAnsi" w:hAnsiTheme="minorHAnsi"/>
        </w:rPr>
        <w:t xml:space="preserve"> ku ktorým má</w:t>
      </w:r>
      <w:r w:rsidR="008E7870" w:rsidRPr="00B96873">
        <w:rPr>
          <w:rFonts w:asciiTheme="minorHAnsi" w:hAnsiTheme="minorHAnsi"/>
        </w:rPr>
        <w:t xml:space="preserve"> </w:t>
      </w:r>
      <w:r w:rsidRPr="00B96873">
        <w:rPr>
          <w:rFonts w:asciiTheme="minorHAnsi" w:hAnsiTheme="minorHAnsi"/>
        </w:rPr>
        <w:t>vysvetľujúci a doplňujúci charakter</w:t>
      </w:r>
      <w:r w:rsidR="00FB2AB7" w:rsidRPr="00B96873">
        <w:rPr>
          <w:rFonts w:asciiTheme="minorHAnsi" w:hAnsiTheme="minorHAnsi"/>
        </w:rPr>
        <w:t>.</w:t>
      </w:r>
      <w:r w:rsidR="00CC3D17" w:rsidRPr="00B96873">
        <w:rPr>
          <w:rFonts w:asciiTheme="minorHAnsi" w:hAnsiTheme="minorHAnsi"/>
        </w:rPr>
        <w:t xml:space="preserve"> V</w:t>
      </w:r>
      <w:r w:rsidRPr="00B96873">
        <w:rPr>
          <w:rFonts w:asciiTheme="minorHAnsi" w:hAnsiTheme="minorHAnsi"/>
        </w:rPr>
        <w:t xml:space="preserve"> zmysle Zmluvy o NFP predstavuje právny dokument, z ktorého pre prijímateľa vyplývajú alebo môžu vyplývať práva a povinnosti alebo ich zmena.</w:t>
      </w:r>
    </w:p>
    <w:p w14:paraId="7D0CB4BC" w14:textId="255009C7" w:rsidR="00187F35" w:rsidRPr="00B96873" w:rsidRDefault="008E7870" w:rsidP="00A96081">
      <w:pPr>
        <w:spacing w:after="240" w:line="240" w:lineRule="auto"/>
        <w:jc w:val="both"/>
        <w:rPr>
          <w:rFonts w:asciiTheme="minorHAnsi" w:hAnsiTheme="minorHAnsi"/>
        </w:rPr>
      </w:pPr>
      <w:r w:rsidRPr="00B96873">
        <w:rPr>
          <w:rFonts w:asciiTheme="minorHAnsi" w:hAnsiTheme="minorHAnsi"/>
        </w:rPr>
        <w:t xml:space="preserve">Tento dokument </w:t>
      </w:r>
      <w:r w:rsidR="007949C4" w:rsidRPr="00B96873">
        <w:rPr>
          <w:rFonts w:asciiTheme="minorHAnsi" w:hAnsiTheme="minorHAnsi"/>
        </w:rPr>
        <w:t>a každá jeho</w:t>
      </w:r>
      <w:r w:rsidRPr="00B96873">
        <w:rPr>
          <w:rFonts w:asciiTheme="minorHAnsi" w:hAnsiTheme="minorHAnsi"/>
        </w:rPr>
        <w:t xml:space="preserve"> aktualizácia nadobúda platnosť a účinnosť dňom jej zverejnenia na webovom sídle  </w:t>
      </w:r>
      <w:hyperlink r:id="rId8" w:history="1">
        <w:r w:rsidRPr="00B96873">
          <w:rPr>
            <w:rStyle w:val="Hypertextovprepojenie"/>
            <w:rFonts w:asciiTheme="minorHAnsi" w:hAnsiTheme="minorHAnsi"/>
          </w:rPr>
          <w:t>https://www.op-kzp.sk/</w:t>
        </w:r>
      </w:hyperlink>
      <w:r w:rsidR="005779EF" w:rsidRPr="00B96873">
        <w:rPr>
          <w:rFonts w:asciiTheme="minorHAnsi" w:hAnsiTheme="minorHAnsi"/>
        </w:rPr>
        <w:t>.</w:t>
      </w:r>
      <w:r w:rsidRPr="00B96873">
        <w:rPr>
          <w:rFonts w:asciiTheme="minorHAnsi" w:hAnsiTheme="minorHAnsi"/>
        </w:rPr>
        <w:t xml:space="preserve"> Vzťahuje sa na všetky</w:t>
      </w:r>
      <w:r w:rsidR="009B653D" w:rsidRPr="00B96873">
        <w:rPr>
          <w:rFonts w:asciiTheme="minorHAnsi" w:hAnsiTheme="minorHAnsi"/>
        </w:rPr>
        <w:t xml:space="preserve"> monitorovacie správy, </w:t>
      </w:r>
      <w:r w:rsidRPr="00B96873">
        <w:rPr>
          <w:rFonts w:asciiTheme="minorHAnsi" w:hAnsiTheme="minorHAnsi"/>
        </w:rPr>
        <w:t>ktoré neboli ku dňu nadobudnutia účinnosti tohto dokumentu schválené zo strany poskytovateľa</w:t>
      </w:r>
      <w:r w:rsidR="009B653D" w:rsidRPr="00B96873">
        <w:rPr>
          <w:rFonts w:asciiTheme="minorHAnsi" w:hAnsiTheme="minorHAnsi"/>
        </w:rPr>
        <w:t>.</w:t>
      </w:r>
      <w:r w:rsidRPr="00B96873">
        <w:rPr>
          <w:rFonts w:asciiTheme="minorHAnsi" w:hAnsiTheme="minorHAnsi"/>
        </w:rPr>
        <w:t xml:space="preserve"> </w:t>
      </w:r>
    </w:p>
    <w:p w14:paraId="70F61631" w14:textId="77777777" w:rsidR="00E607D7" w:rsidRPr="003938F2" w:rsidRDefault="00E607D7" w:rsidP="007515D0">
      <w:pPr>
        <w:pStyle w:val="Nadpis1"/>
        <w:numPr>
          <w:ilvl w:val="0"/>
          <w:numId w:val="4"/>
        </w:numPr>
        <w:spacing w:before="720" w:after="240" w:line="240" w:lineRule="auto"/>
        <w:ind w:left="397" w:hanging="397"/>
        <w:jc w:val="both"/>
        <w:rPr>
          <w:rFonts w:asciiTheme="minorHAnsi" w:hAnsiTheme="minorHAnsi" w:cstheme="minorHAnsi"/>
          <w:sz w:val="32"/>
          <w:szCs w:val="32"/>
        </w:rPr>
      </w:pPr>
      <w:bookmarkStart w:id="2" w:name="_Toc57023132"/>
      <w:r w:rsidRPr="003938F2">
        <w:rPr>
          <w:rFonts w:asciiTheme="minorHAnsi" w:hAnsiTheme="minorHAnsi" w:cstheme="minorHAnsi"/>
          <w:sz w:val="32"/>
          <w:szCs w:val="32"/>
        </w:rPr>
        <w:t>Merateľné ukazovatele a iné údaje</w:t>
      </w:r>
      <w:bookmarkEnd w:id="2"/>
    </w:p>
    <w:p w14:paraId="2BBE5A5A" w14:textId="7CAB3079" w:rsidR="00E607D7" w:rsidRPr="00B96873" w:rsidRDefault="00E607D7" w:rsidP="007515D0">
      <w:pPr>
        <w:spacing w:after="240" w:line="240" w:lineRule="auto"/>
        <w:jc w:val="both"/>
        <w:rPr>
          <w:rFonts w:asciiTheme="minorHAnsi" w:hAnsiTheme="minorHAnsi"/>
        </w:rPr>
      </w:pPr>
      <w:r w:rsidRPr="00B96873">
        <w:rPr>
          <w:rFonts w:asciiTheme="minorHAnsi" w:hAnsiTheme="minorHAnsi"/>
          <w:b/>
        </w:rPr>
        <w:t>Merateľné ukazovatele na úrovni projektu</w:t>
      </w:r>
      <w:r w:rsidRPr="00B96873">
        <w:rPr>
          <w:rFonts w:asciiTheme="minorHAnsi" w:hAnsiTheme="minorHAnsi"/>
        </w:rPr>
        <w:t xml:space="preserve"> (ďalej iba „MU“) umožňujú poskytovateľovi sledovať plnenie cieľov, ktoré majú byť realizáciou projektu dosiahnuté. </w:t>
      </w:r>
      <w:r w:rsidR="009A447B">
        <w:rPr>
          <w:rFonts w:asciiTheme="minorHAnsi" w:hAnsiTheme="minorHAnsi"/>
        </w:rPr>
        <w:t>Prijímateľ zodpovedá z</w:t>
      </w:r>
      <w:r w:rsidRPr="00B96873">
        <w:rPr>
          <w:rFonts w:asciiTheme="minorHAnsi" w:hAnsiTheme="minorHAnsi"/>
        </w:rPr>
        <w:t xml:space="preserve">a plnenie a vyhodnocovanie MU </w:t>
      </w:r>
      <w:r w:rsidR="009A447B">
        <w:rPr>
          <w:rFonts w:asciiTheme="minorHAnsi" w:hAnsiTheme="minorHAnsi"/>
        </w:rPr>
        <w:t>v </w:t>
      </w:r>
      <w:r w:rsidR="00471937">
        <w:rPr>
          <w:rFonts w:asciiTheme="minorHAnsi" w:hAnsiTheme="minorHAnsi"/>
        </w:rPr>
        <w:t>čase</w:t>
      </w:r>
      <w:r w:rsidR="009A447B">
        <w:rPr>
          <w:rFonts w:asciiTheme="minorHAnsi" w:hAnsiTheme="minorHAnsi"/>
        </w:rPr>
        <w:t xml:space="preserve"> realizácie Hlavných Aktivít Projektu</w:t>
      </w:r>
      <w:r w:rsidR="009A447B">
        <w:rPr>
          <w:rStyle w:val="Odkaznapoznmkupodiarou"/>
          <w:rFonts w:asciiTheme="minorHAnsi" w:hAnsiTheme="minorHAnsi"/>
        </w:rPr>
        <w:footnoteReference w:id="2"/>
      </w:r>
      <w:r w:rsidR="009A447B">
        <w:rPr>
          <w:rFonts w:asciiTheme="minorHAnsi" w:hAnsiTheme="minorHAnsi"/>
        </w:rPr>
        <w:t xml:space="preserve"> ako aj </w:t>
      </w:r>
      <w:r w:rsidR="009A447B" w:rsidRPr="009A447B">
        <w:rPr>
          <w:rFonts w:asciiTheme="minorHAnsi" w:hAnsiTheme="minorHAnsi"/>
        </w:rPr>
        <w:t xml:space="preserve">za plnenie, resp. udržanie </w:t>
      </w:r>
      <w:r w:rsidR="009A447B">
        <w:rPr>
          <w:rFonts w:asciiTheme="minorHAnsi" w:hAnsiTheme="minorHAnsi"/>
        </w:rPr>
        <w:t xml:space="preserve">MU </w:t>
      </w:r>
      <w:r w:rsidR="00471937">
        <w:rPr>
          <w:rFonts w:asciiTheme="minorHAnsi" w:hAnsiTheme="minorHAnsi"/>
        </w:rPr>
        <w:t>v rámci obdobia udržateľnosti p</w:t>
      </w:r>
      <w:r w:rsidR="009A447B" w:rsidRPr="009A447B">
        <w:rPr>
          <w:rFonts w:asciiTheme="minorHAnsi" w:hAnsiTheme="minorHAnsi"/>
        </w:rPr>
        <w:t>rojektu.</w:t>
      </w:r>
      <w:r w:rsidRPr="00B96873">
        <w:rPr>
          <w:rFonts w:asciiTheme="minorHAnsi" w:hAnsiTheme="minorHAnsi"/>
        </w:rPr>
        <w:t xml:space="preserve"> Cieľové hodnoty MU sú záväzné. Požadovaná miera plnenia MU, resp. akceptovateľná miera odchýlky, vrátane sankčného mechanizmu vo vzťahu k plneniu MU je definovaná v </w:t>
      </w:r>
      <w:r w:rsidR="003A105A" w:rsidRPr="00B96873">
        <w:rPr>
          <w:rFonts w:asciiTheme="minorHAnsi" w:hAnsiTheme="minorHAnsi"/>
        </w:rPr>
        <w:t xml:space="preserve">Príručke pre prijímateľa OP KŽP pre oblasť podpory: Prioritná os 4 a v </w:t>
      </w:r>
      <w:r w:rsidR="00EC797D" w:rsidRPr="00B96873">
        <w:rPr>
          <w:rFonts w:asciiTheme="minorHAnsi" w:hAnsiTheme="minorHAnsi"/>
        </w:rPr>
        <w:t>Zmluve</w:t>
      </w:r>
      <w:r w:rsidRPr="00B96873">
        <w:rPr>
          <w:rFonts w:asciiTheme="minorHAnsi" w:hAnsiTheme="minorHAnsi"/>
        </w:rPr>
        <w:t xml:space="preserve"> o</w:t>
      </w:r>
      <w:r w:rsidR="00CA2813">
        <w:rPr>
          <w:rFonts w:asciiTheme="minorHAnsi" w:hAnsiTheme="minorHAnsi"/>
        </w:rPr>
        <w:t> </w:t>
      </w:r>
      <w:r w:rsidR="003A105A" w:rsidRPr="00B96873">
        <w:rPr>
          <w:rFonts w:asciiTheme="minorHAnsi" w:hAnsiTheme="minorHAnsi"/>
        </w:rPr>
        <w:t>NFP</w:t>
      </w:r>
      <w:r w:rsidR="00EC797D" w:rsidRPr="00B96873">
        <w:rPr>
          <w:rFonts w:asciiTheme="minorHAnsi" w:hAnsiTheme="minorHAnsi"/>
        </w:rPr>
        <w:t>.</w:t>
      </w:r>
    </w:p>
    <w:p w14:paraId="409CEE9C" w14:textId="728A15D8" w:rsidR="00E607D7" w:rsidRPr="00B96873" w:rsidRDefault="00E607D7" w:rsidP="007515D0">
      <w:pPr>
        <w:spacing w:after="240" w:line="240" w:lineRule="auto"/>
        <w:jc w:val="both"/>
        <w:rPr>
          <w:rFonts w:asciiTheme="minorHAnsi" w:hAnsiTheme="minorHAnsi"/>
        </w:rPr>
      </w:pPr>
      <w:r w:rsidRPr="00B96873">
        <w:rPr>
          <w:rFonts w:asciiTheme="minorHAnsi" w:hAnsiTheme="minorHAnsi"/>
          <w:b/>
        </w:rPr>
        <w:t>Iné údaje</w:t>
      </w:r>
      <w:r w:rsidRPr="00B96873">
        <w:rPr>
          <w:rFonts w:asciiTheme="minorHAnsi" w:hAnsiTheme="minorHAnsi"/>
        </w:rPr>
        <w:t xml:space="preserve"> sú údaje resp. parametre (iné ako MU), monitorované na úrovni podporených projektov. Pri podaní ŽoNFP nie je žiadateľ povinný stanovovať ich cieľovú hodnotu, </w:t>
      </w:r>
      <w:r w:rsidR="004F6013" w:rsidRPr="00B96873">
        <w:rPr>
          <w:rFonts w:asciiTheme="minorHAnsi" w:hAnsiTheme="minorHAnsi"/>
        </w:rPr>
        <w:t>avšak</w:t>
      </w:r>
      <w:r w:rsidRPr="00B96873">
        <w:rPr>
          <w:rFonts w:asciiTheme="minorHAnsi" w:hAnsiTheme="minorHAnsi"/>
        </w:rPr>
        <w:t xml:space="preserve"> počas realizácie, resp. </w:t>
      </w:r>
      <w:r w:rsidR="00EC797D" w:rsidRPr="00B96873">
        <w:rPr>
          <w:rFonts w:asciiTheme="minorHAnsi" w:hAnsiTheme="minorHAnsi"/>
        </w:rPr>
        <w:t xml:space="preserve">doby udržateľnosti projektu </w:t>
      </w:r>
      <w:r w:rsidR="004F6013" w:rsidRPr="00B96873">
        <w:rPr>
          <w:rFonts w:asciiTheme="minorHAnsi" w:hAnsiTheme="minorHAnsi"/>
        </w:rPr>
        <w:t>sú</w:t>
      </w:r>
      <w:r w:rsidR="00EC797D" w:rsidRPr="00B96873">
        <w:rPr>
          <w:rFonts w:asciiTheme="minorHAnsi" w:hAnsiTheme="minorHAnsi"/>
        </w:rPr>
        <w:t xml:space="preserve"> </w:t>
      </w:r>
      <w:r w:rsidR="004F6013" w:rsidRPr="00B96873">
        <w:rPr>
          <w:rFonts w:asciiTheme="minorHAnsi" w:hAnsiTheme="minorHAnsi"/>
        </w:rPr>
        <w:t>prijímateľom vykazované</w:t>
      </w:r>
      <w:r w:rsidR="00EC797D" w:rsidRPr="00B96873">
        <w:rPr>
          <w:rFonts w:asciiTheme="minorHAnsi" w:hAnsiTheme="minorHAnsi"/>
        </w:rPr>
        <w:t xml:space="preserve">. </w:t>
      </w:r>
      <w:r w:rsidRPr="00B96873">
        <w:rPr>
          <w:rFonts w:asciiTheme="minorHAnsi" w:hAnsiTheme="minorHAnsi"/>
        </w:rPr>
        <w:t xml:space="preserve">Pre iné údaje sa nevzťahuje sankčný mechanizmus, </w:t>
      </w:r>
      <w:r w:rsidR="004F6013" w:rsidRPr="00B96873">
        <w:rPr>
          <w:rFonts w:asciiTheme="minorHAnsi" w:hAnsiTheme="minorHAnsi"/>
        </w:rPr>
        <w:t>hoci</w:t>
      </w:r>
      <w:r w:rsidRPr="00B96873">
        <w:rPr>
          <w:rFonts w:asciiTheme="minorHAnsi" w:hAnsiTheme="minorHAnsi"/>
        </w:rPr>
        <w:t xml:space="preserve"> v zmysle Zmluvy o NFP je prijímateľ povinný poskytovať </w:t>
      </w:r>
      <w:r w:rsidR="004F6013" w:rsidRPr="00B96873">
        <w:rPr>
          <w:rFonts w:asciiTheme="minorHAnsi" w:hAnsiTheme="minorHAnsi"/>
        </w:rPr>
        <w:t xml:space="preserve">o nich </w:t>
      </w:r>
      <w:r w:rsidRPr="00B96873">
        <w:rPr>
          <w:rFonts w:asciiTheme="minorHAnsi" w:hAnsiTheme="minorHAnsi"/>
        </w:rPr>
        <w:t xml:space="preserve">správne a pravdivé informácie (ak poskytovateľ identifikuje nesprávne vykazovanie zo strany prijímateľa, je oprávnený od neho žiadať nápravu). </w:t>
      </w:r>
    </w:p>
    <w:p w14:paraId="5F7AAE30" w14:textId="77777777" w:rsidR="00E607D7" w:rsidRPr="00B96873" w:rsidRDefault="00E607D7" w:rsidP="00B96873">
      <w:pPr>
        <w:widowControl w:val="0"/>
        <w:spacing w:after="0" w:line="240" w:lineRule="auto"/>
        <w:jc w:val="both"/>
        <w:rPr>
          <w:rFonts w:asciiTheme="minorHAnsi" w:hAnsiTheme="minorHAnsi"/>
        </w:rPr>
      </w:pPr>
      <w:r w:rsidRPr="00B96873">
        <w:rPr>
          <w:rFonts w:asciiTheme="minorHAnsi" w:hAnsiTheme="minorHAnsi"/>
        </w:rPr>
        <w:t xml:space="preserve">Zoznam MU (na úrovni programu aj projektu) a iných údajov všetkých operačných programov je uvedený v Číselníku merateľných ukazovateľov, ktorý spravuje Centrálny koordinačný orgán (CKO). Zdrojová tabuľka číselníka merateľných ukazovateľov tvorí prílohu č. 1 Metodického pokynu CKO č. 17 k číselníku merateľných ukazovateľov, ktorý je k dispozícii na webovom sídle CKO: </w:t>
      </w:r>
      <w:hyperlink r:id="rId9" w:history="1">
        <w:r w:rsidRPr="00B96873">
          <w:rPr>
            <w:rStyle w:val="Hypertextovprepojenie"/>
            <w:rFonts w:asciiTheme="minorHAnsi" w:hAnsiTheme="minorHAnsi"/>
          </w:rPr>
          <w:t>http://www.partnerskadohoda.gov.sk/metodicke-pokyny-cko-a-uv-sr/</w:t>
        </w:r>
      </w:hyperlink>
      <w:r w:rsidRPr="00B96873">
        <w:rPr>
          <w:rFonts w:asciiTheme="minorHAnsi" w:hAnsiTheme="minorHAnsi"/>
        </w:rPr>
        <w:t>.</w:t>
      </w:r>
    </w:p>
    <w:p w14:paraId="00794746" w14:textId="77777777" w:rsidR="00E607D7" w:rsidRPr="003938F2" w:rsidRDefault="00E607D7" w:rsidP="00B96873">
      <w:pPr>
        <w:pStyle w:val="Nadpis1"/>
        <w:keepNext w:val="0"/>
        <w:keepLines w:val="0"/>
        <w:widowControl w:val="0"/>
        <w:numPr>
          <w:ilvl w:val="0"/>
          <w:numId w:val="4"/>
        </w:numPr>
        <w:spacing w:before="720" w:after="240" w:line="240" w:lineRule="auto"/>
        <w:ind w:left="397" w:hanging="397"/>
        <w:jc w:val="both"/>
        <w:rPr>
          <w:rFonts w:asciiTheme="minorHAnsi" w:hAnsiTheme="minorHAnsi" w:cstheme="minorHAnsi"/>
          <w:sz w:val="32"/>
          <w:szCs w:val="32"/>
        </w:rPr>
      </w:pPr>
      <w:bookmarkStart w:id="3" w:name="_Toc57023133"/>
      <w:r w:rsidRPr="003938F2">
        <w:rPr>
          <w:rFonts w:asciiTheme="minorHAnsi" w:hAnsiTheme="minorHAnsi" w:cstheme="minorHAnsi"/>
          <w:sz w:val="32"/>
          <w:szCs w:val="32"/>
        </w:rPr>
        <w:t>Atribúty merateľných ukazovateľov</w:t>
      </w:r>
      <w:bookmarkEnd w:id="3"/>
    </w:p>
    <w:p w14:paraId="47B0081E" w14:textId="77777777" w:rsidR="00E607D7" w:rsidRPr="00B96873" w:rsidRDefault="00E607D7" w:rsidP="00E607D7">
      <w:pPr>
        <w:spacing w:after="120" w:line="240" w:lineRule="auto"/>
        <w:jc w:val="both"/>
        <w:rPr>
          <w:rFonts w:asciiTheme="minorHAnsi" w:hAnsiTheme="minorHAnsi"/>
          <w:b/>
          <w:color w:val="000000"/>
        </w:rPr>
      </w:pPr>
      <w:r w:rsidRPr="003938F2">
        <w:rPr>
          <w:rFonts w:asciiTheme="minorHAnsi" w:hAnsiTheme="minorHAnsi"/>
          <w:color w:val="000000"/>
        </w:rPr>
        <w:t xml:space="preserve">Medzi </w:t>
      </w:r>
      <w:r w:rsidRPr="003938F2">
        <w:rPr>
          <w:rFonts w:asciiTheme="minorHAnsi" w:hAnsiTheme="minorHAnsi"/>
          <w:b/>
          <w:color w:val="000000"/>
        </w:rPr>
        <w:t>základné atribúty</w:t>
      </w:r>
      <w:r w:rsidRPr="003938F2">
        <w:rPr>
          <w:rFonts w:asciiTheme="minorHAnsi" w:hAnsiTheme="minorHAnsi"/>
          <w:color w:val="000000"/>
        </w:rPr>
        <w:t xml:space="preserve"> </w:t>
      </w:r>
      <w:r w:rsidRPr="00B96873">
        <w:rPr>
          <w:rFonts w:asciiTheme="minorHAnsi" w:hAnsiTheme="minorHAnsi"/>
          <w:color w:val="000000"/>
        </w:rPr>
        <w:t>MU</w:t>
      </w:r>
      <w:r w:rsidRPr="003938F2">
        <w:rPr>
          <w:rFonts w:asciiTheme="minorHAnsi" w:hAnsiTheme="minorHAnsi"/>
          <w:color w:val="000000"/>
        </w:rPr>
        <w:t xml:space="preserve"> patrí </w:t>
      </w:r>
      <w:r w:rsidRPr="00B96873">
        <w:rPr>
          <w:rFonts w:asciiTheme="minorHAnsi" w:hAnsiTheme="minorHAnsi"/>
          <w:b/>
          <w:color w:val="000000"/>
        </w:rPr>
        <w:t xml:space="preserve">kód, názov, definícia, </w:t>
      </w:r>
      <w:r w:rsidRPr="003938F2">
        <w:rPr>
          <w:rFonts w:asciiTheme="minorHAnsi" w:hAnsiTheme="minorHAnsi"/>
          <w:b/>
          <w:color w:val="000000"/>
        </w:rPr>
        <w:t>metóda výpočtu a merná jednotka.</w:t>
      </w:r>
    </w:p>
    <w:p w14:paraId="47344FE0" w14:textId="77777777" w:rsidR="00E607D7" w:rsidRPr="00B96873" w:rsidRDefault="00E607D7" w:rsidP="00E607D7">
      <w:pPr>
        <w:spacing w:after="120" w:line="240" w:lineRule="auto"/>
        <w:jc w:val="both"/>
        <w:rPr>
          <w:rFonts w:asciiTheme="minorHAnsi" w:hAnsiTheme="minorHAnsi"/>
          <w:b/>
          <w:color w:val="000000"/>
        </w:rPr>
      </w:pPr>
      <w:r w:rsidRPr="003938F2">
        <w:rPr>
          <w:rFonts w:asciiTheme="minorHAnsi" w:hAnsiTheme="minorHAnsi"/>
          <w:color w:val="000000"/>
        </w:rPr>
        <w:t xml:space="preserve">Medzi </w:t>
      </w:r>
      <w:r w:rsidRPr="00B96873">
        <w:rPr>
          <w:rFonts w:asciiTheme="minorHAnsi" w:hAnsiTheme="minorHAnsi"/>
          <w:color w:val="000000"/>
        </w:rPr>
        <w:t xml:space="preserve">špecifické </w:t>
      </w:r>
      <w:r w:rsidRPr="003938F2">
        <w:rPr>
          <w:rFonts w:asciiTheme="minorHAnsi" w:hAnsiTheme="minorHAnsi"/>
          <w:color w:val="000000"/>
        </w:rPr>
        <w:t xml:space="preserve">atribúty </w:t>
      </w:r>
      <w:r w:rsidRPr="00B96873">
        <w:rPr>
          <w:rFonts w:asciiTheme="minorHAnsi" w:hAnsiTheme="minorHAnsi"/>
          <w:color w:val="000000"/>
        </w:rPr>
        <w:t xml:space="preserve">MU </w:t>
      </w:r>
      <w:r w:rsidRPr="003938F2">
        <w:rPr>
          <w:rFonts w:asciiTheme="minorHAnsi" w:hAnsiTheme="minorHAnsi"/>
          <w:color w:val="000000"/>
        </w:rPr>
        <w:t xml:space="preserve">projektové </w:t>
      </w:r>
      <w:r w:rsidRPr="00B96873">
        <w:rPr>
          <w:rFonts w:asciiTheme="minorHAnsi" w:hAnsiTheme="minorHAnsi"/>
          <w:color w:val="000000"/>
        </w:rPr>
        <w:t xml:space="preserve">ukazovatele patrí </w:t>
      </w:r>
      <w:r w:rsidRPr="00B96873">
        <w:rPr>
          <w:rFonts w:asciiTheme="minorHAnsi" w:hAnsiTheme="minorHAnsi"/>
          <w:b/>
          <w:color w:val="000000"/>
        </w:rPr>
        <w:t>príznak rizika, čas plnenia a typ závislosti.</w:t>
      </w:r>
    </w:p>
    <w:p w14:paraId="3CE915AC" w14:textId="77777777" w:rsidR="00E607D7" w:rsidRPr="00B96873" w:rsidRDefault="00E607D7" w:rsidP="007515D0">
      <w:pPr>
        <w:spacing w:before="480" w:after="120" w:line="240" w:lineRule="auto"/>
        <w:jc w:val="both"/>
        <w:rPr>
          <w:rFonts w:asciiTheme="minorHAnsi" w:hAnsiTheme="minorHAnsi"/>
          <w:b/>
          <w:color w:val="000000"/>
        </w:rPr>
      </w:pPr>
      <w:r w:rsidRPr="00B96873">
        <w:rPr>
          <w:rFonts w:asciiTheme="minorHAnsi" w:hAnsiTheme="minorHAnsi"/>
          <w:b/>
          <w:color w:val="000000"/>
        </w:rPr>
        <w:t>Príznak rizika</w:t>
      </w:r>
    </w:p>
    <w:p w14:paraId="54F14465" w14:textId="77777777" w:rsidR="00E607D7" w:rsidRPr="003938F2" w:rsidRDefault="00E607D7" w:rsidP="001A0BB7">
      <w:pPr>
        <w:spacing w:after="240" w:line="240" w:lineRule="auto"/>
        <w:jc w:val="both"/>
        <w:rPr>
          <w:rFonts w:asciiTheme="minorHAnsi" w:hAnsiTheme="minorHAnsi"/>
          <w:color w:val="000000"/>
        </w:rPr>
      </w:pPr>
      <w:r w:rsidRPr="00B96873">
        <w:rPr>
          <w:rFonts w:asciiTheme="minorHAnsi" w:hAnsiTheme="minorHAnsi"/>
          <w:color w:val="000000"/>
        </w:rPr>
        <w:t>V prípade zmien plnenia</w:t>
      </w:r>
      <w:r w:rsidRPr="003938F2">
        <w:rPr>
          <w:rFonts w:asciiTheme="minorHAnsi" w:hAnsiTheme="minorHAnsi"/>
          <w:color w:val="000000"/>
        </w:rPr>
        <w:t xml:space="preserve"> cieľových hodnôt MU sa samostatne posudzujú zmeny v MU s príznakom a v MU bez príznaku v súvislosti s vplyvom navrhovanej zmeny na výšku poskytovaného NFP</w:t>
      </w:r>
      <w:r w:rsidRPr="00B96873">
        <w:rPr>
          <w:rFonts w:asciiTheme="minorHAnsi" w:hAnsiTheme="minorHAnsi"/>
          <w:color w:val="000000"/>
        </w:rPr>
        <w:t>.</w:t>
      </w:r>
    </w:p>
    <w:p w14:paraId="46D9B986" w14:textId="7C4AF362" w:rsidR="00E607D7" w:rsidRPr="003938F2" w:rsidRDefault="00E607D7" w:rsidP="001A0BB7">
      <w:pPr>
        <w:pStyle w:val="Zkladntext"/>
        <w:spacing w:after="240"/>
        <w:rPr>
          <w:rFonts w:asciiTheme="minorHAnsi" w:hAnsiTheme="minorHAnsi" w:cstheme="minorHAnsi"/>
          <w:color w:val="000000"/>
          <w:lang w:val="sk-SK"/>
        </w:rPr>
      </w:pPr>
      <w:r w:rsidRPr="003938F2">
        <w:rPr>
          <w:rFonts w:asciiTheme="minorHAnsi" w:hAnsiTheme="minorHAnsi" w:cstheme="minorHAnsi"/>
          <w:b/>
          <w:szCs w:val="22"/>
          <w:lang w:val="sk-SK"/>
        </w:rPr>
        <w:t xml:space="preserve">MU s príznakom rizika </w:t>
      </w:r>
      <w:r w:rsidR="002F06E7" w:rsidRPr="003938F2">
        <w:rPr>
          <w:rFonts w:asciiTheme="minorHAnsi" w:hAnsiTheme="minorHAnsi" w:cstheme="minorHAnsi"/>
          <w:szCs w:val="22"/>
          <w:lang w:val="sk-SK"/>
        </w:rPr>
        <w:t xml:space="preserve">je MU, ktorého </w:t>
      </w:r>
      <w:r w:rsidR="003A105A" w:rsidRPr="003938F2">
        <w:rPr>
          <w:rFonts w:asciiTheme="minorHAnsi" w:hAnsiTheme="minorHAnsi" w:cstheme="minorHAnsi"/>
          <w:szCs w:val="22"/>
          <w:lang w:val="sk-SK"/>
        </w:rPr>
        <w:t>dosahovanie</w:t>
      </w:r>
      <w:r w:rsidR="002F06E7" w:rsidRPr="003938F2">
        <w:rPr>
          <w:rFonts w:asciiTheme="minorHAnsi" w:hAnsiTheme="minorHAnsi" w:cstheme="minorHAnsi"/>
          <w:szCs w:val="22"/>
          <w:lang w:val="sk-SK"/>
        </w:rPr>
        <w:t xml:space="preserve"> cieľovej hodnoty</w:t>
      </w:r>
      <w:r w:rsidRPr="003938F2">
        <w:rPr>
          <w:rFonts w:asciiTheme="minorHAnsi" w:hAnsiTheme="minorHAnsi" w:cstheme="minorHAnsi"/>
          <w:szCs w:val="22"/>
          <w:lang w:val="sk-SK"/>
        </w:rPr>
        <w:t xml:space="preserve"> je objektívne ovplyvniteľné externými faktormi a nie je plne v kompetencii </w:t>
      </w:r>
      <w:r w:rsidR="00D07545" w:rsidRPr="003938F2">
        <w:rPr>
          <w:rFonts w:asciiTheme="minorHAnsi" w:hAnsiTheme="minorHAnsi" w:cstheme="minorHAnsi"/>
          <w:szCs w:val="22"/>
          <w:lang w:val="sk-SK"/>
        </w:rPr>
        <w:t>p</w:t>
      </w:r>
      <w:r w:rsidRPr="003938F2">
        <w:rPr>
          <w:rFonts w:asciiTheme="minorHAnsi" w:hAnsiTheme="minorHAnsi" w:cstheme="minorHAnsi"/>
          <w:szCs w:val="22"/>
          <w:lang w:val="sk-SK"/>
        </w:rPr>
        <w:t xml:space="preserve">rijímateľa.  Nedosiahnutie  plánovanej  hodnoty  MU s príznakom v rámci akceptovateľnej miery odchýlky pri preukázaní externého vplyvu nemusí byť spojené s </w:t>
      </w:r>
      <w:r w:rsidR="00D07545" w:rsidRPr="003938F2">
        <w:rPr>
          <w:rFonts w:asciiTheme="minorHAnsi" w:hAnsiTheme="minorHAnsi" w:cstheme="minorHAnsi"/>
          <w:szCs w:val="22"/>
          <w:lang w:val="sk-SK"/>
        </w:rPr>
        <w:t>finančnou sankciou vo vzťahu k p</w:t>
      </w:r>
      <w:r w:rsidRPr="003938F2">
        <w:rPr>
          <w:rFonts w:asciiTheme="minorHAnsi" w:hAnsiTheme="minorHAnsi" w:cstheme="minorHAnsi"/>
          <w:szCs w:val="22"/>
          <w:lang w:val="sk-SK"/>
        </w:rPr>
        <w:t xml:space="preserve">rijímateľovi. </w:t>
      </w:r>
      <w:r w:rsidR="00D07545" w:rsidRPr="003938F2">
        <w:rPr>
          <w:rFonts w:asciiTheme="minorHAnsi" w:hAnsiTheme="minorHAnsi" w:cstheme="minorHAnsi"/>
          <w:color w:val="000000"/>
          <w:lang w:val="sk-SK"/>
        </w:rPr>
        <w:t xml:space="preserve">Zníženie cieľovej hodnoty MU s príznakom o viac ako 50% oproti výške, ktorá bola uvedená v schválenej ŽoNFP, predstavuje </w:t>
      </w:r>
      <w:r w:rsidR="00B55F7E" w:rsidRPr="003938F2">
        <w:rPr>
          <w:rFonts w:asciiTheme="minorHAnsi" w:hAnsiTheme="minorHAnsi" w:cstheme="minorHAnsi"/>
          <w:color w:val="000000"/>
          <w:lang w:val="sk-SK"/>
        </w:rPr>
        <w:t xml:space="preserve">nedosiahnutie cieľa </w:t>
      </w:r>
      <w:r w:rsidR="008800B1" w:rsidRPr="003938F2">
        <w:rPr>
          <w:rFonts w:asciiTheme="minorHAnsi" w:hAnsiTheme="minorHAnsi" w:cstheme="minorHAnsi"/>
          <w:color w:val="000000"/>
          <w:lang w:val="sk-SK"/>
        </w:rPr>
        <w:t>p</w:t>
      </w:r>
      <w:r w:rsidR="00D07545" w:rsidRPr="003938F2">
        <w:rPr>
          <w:rFonts w:asciiTheme="minorHAnsi" w:hAnsiTheme="minorHAnsi" w:cstheme="minorHAnsi"/>
          <w:color w:val="000000"/>
          <w:lang w:val="sk-SK"/>
        </w:rPr>
        <w:t>r</w:t>
      </w:r>
      <w:r w:rsidR="00B55F7E" w:rsidRPr="003938F2">
        <w:rPr>
          <w:rFonts w:asciiTheme="minorHAnsi" w:hAnsiTheme="minorHAnsi" w:cstheme="minorHAnsi"/>
          <w:color w:val="000000"/>
          <w:lang w:val="sk-SK"/>
        </w:rPr>
        <w:t>ojektu a tým podstatnú zmenu p</w:t>
      </w:r>
      <w:r w:rsidR="00D07545" w:rsidRPr="003938F2">
        <w:rPr>
          <w:rFonts w:asciiTheme="minorHAnsi" w:hAnsiTheme="minorHAnsi" w:cstheme="minorHAnsi"/>
          <w:color w:val="000000"/>
          <w:lang w:val="sk-SK"/>
        </w:rPr>
        <w:t>rojektu</w:t>
      </w:r>
      <w:r w:rsidR="00B55F7E" w:rsidRPr="003938F2">
        <w:rPr>
          <w:rFonts w:asciiTheme="minorHAnsi" w:hAnsiTheme="minorHAnsi" w:cstheme="minorHAnsi"/>
          <w:color w:val="000000"/>
          <w:lang w:val="sk-SK"/>
        </w:rPr>
        <w:t xml:space="preserve"> v zmysle čl. 6 Zmluvy o NFP.</w:t>
      </w:r>
    </w:p>
    <w:p w14:paraId="29AF1390" w14:textId="6A07CC1C" w:rsidR="00E607D7" w:rsidRPr="003938F2" w:rsidRDefault="00E607D7" w:rsidP="001A0BB7">
      <w:pPr>
        <w:pStyle w:val="Zkladntext"/>
        <w:spacing w:after="240"/>
        <w:rPr>
          <w:rFonts w:asciiTheme="minorHAnsi" w:hAnsiTheme="minorHAnsi" w:cstheme="minorHAnsi"/>
          <w:szCs w:val="22"/>
          <w:lang w:val="sk-SK"/>
        </w:rPr>
      </w:pPr>
      <w:r w:rsidRPr="003938F2">
        <w:rPr>
          <w:rFonts w:asciiTheme="minorHAnsi" w:hAnsiTheme="minorHAnsi" w:cstheme="minorHAnsi"/>
          <w:b/>
          <w:szCs w:val="22"/>
          <w:lang w:val="sk-SK"/>
        </w:rPr>
        <w:t>MU bez príznaku rizika</w:t>
      </w:r>
      <w:r w:rsidR="00114D31" w:rsidRPr="003938F2">
        <w:rPr>
          <w:rFonts w:asciiTheme="minorHAnsi" w:hAnsiTheme="minorHAnsi" w:cstheme="minorHAnsi"/>
          <w:b/>
          <w:szCs w:val="22"/>
          <w:lang w:val="sk-SK"/>
        </w:rPr>
        <w:t xml:space="preserve"> </w:t>
      </w:r>
      <w:r w:rsidR="00114D31" w:rsidRPr="003938F2">
        <w:rPr>
          <w:rFonts w:asciiTheme="minorHAnsi" w:hAnsiTheme="minorHAnsi" w:cstheme="minorHAnsi"/>
          <w:szCs w:val="22"/>
          <w:lang w:val="sk-SK"/>
        </w:rPr>
        <w:t xml:space="preserve">je MU, ktorého dosahovanie cieľovej hodnoty </w:t>
      </w:r>
      <w:r w:rsidRPr="003938F2">
        <w:rPr>
          <w:rFonts w:asciiTheme="minorHAnsi" w:hAnsiTheme="minorHAnsi" w:cstheme="minorHAnsi"/>
          <w:szCs w:val="22"/>
          <w:lang w:val="sk-SK"/>
        </w:rPr>
        <w:t>je záväzné, pričom akceptovateľná miera odchýlky, ktorá nebude mať za následok vznik finančnej zodpovednosti vyplýva z</w:t>
      </w:r>
      <w:r w:rsidR="00B55F7E" w:rsidRPr="003938F2">
        <w:rPr>
          <w:rFonts w:asciiTheme="minorHAnsi" w:hAnsiTheme="minorHAnsi" w:cstheme="minorHAnsi"/>
          <w:szCs w:val="22"/>
          <w:lang w:val="sk-SK"/>
        </w:rPr>
        <w:t> </w:t>
      </w:r>
      <w:r w:rsidRPr="003938F2">
        <w:rPr>
          <w:rFonts w:asciiTheme="minorHAnsi" w:hAnsiTheme="minorHAnsi" w:cstheme="minorHAnsi"/>
          <w:szCs w:val="22"/>
          <w:lang w:val="sk-SK"/>
        </w:rPr>
        <w:t>čl</w:t>
      </w:r>
      <w:r w:rsidR="00B55F7E" w:rsidRPr="003938F2">
        <w:rPr>
          <w:rFonts w:asciiTheme="minorHAnsi" w:hAnsiTheme="minorHAnsi" w:cstheme="minorHAnsi"/>
          <w:szCs w:val="22"/>
          <w:lang w:val="sk-SK"/>
        </w:rPr>
        <w:t>.</w:t>
      </w:r>
      <w:r w:rsidRPr="003938F2">
        <w:rPr>
          <w:rFonts w:asciiTheme="minorHAnsi" w:hAnsiTheme="minorHAnsi" w:cstheme="minorHAnsi"/>
          <w:szCs w:val="22"/>
          <w:lang w:val="sk-SK"/>
        </w:rPr>
        <w:t xml:space="preserve"> 6 Zmluvy o NFP. Zníženie cieľovej hodnoty MU bez príznaku o viac ako 20</w:t>
      </w:r>
      <w:r w:rsidR="00B55F7E" w:rsidRPr="003938F2">
        <w:rPr>
          <w:rFonts w:asciiTheme="minorHAnsi" w:hAnsiTheme="minorHAnsi" w:cstheme="minorHAnsi"/>
          <w:szCs w:val="22"/>
          <w:lang w:val="sk-SK"/>
        </w:rPr>
        <w:t xml:space="preserve"> </w:t>
      </w:r>
      <w:r w:rsidRPr="003938F2">
        <w:rPr>
          <w:rFonts w:asciiTheme="minorHAnsi" w:hAnsiTheme="minorHAnsi" w:cstheme="minorHAnsi"/>
          <w:szCs w:val="22"/>
          <w:lang w:val="sk-SK"/>
        </w:rPr>
        <w:t>% oproti je</w:t>
      </w:r>
      <w:r w:rsidR="00B55F7E" w:rsidRPr="003938F2">
        <w:rPr>
          <w:rFonts w:asciiTheme="minorHAnsi" w:hAnsiTheme="minorHAnsi" w:cstheme="minorHAnsi"/>
          <w:szCs w:val="22"/>
          <w:lang w:val="sk-SK"/>
        </w:rPr>
        <w:t>ho výške, ktorá bola uvedená v s</w:t>
      </w:r>
      <w:r w:rsidRPr="003938F2">
        <w:rPr>
          <w:rFonts w:asciiTheme="minorHAnsi" w:hAnsiTheme="minorHAnsi" w:cstheme="minorHAnsi"/>
          <w:szCs w:val="22"/>
          <w:lang w:val="sk-SK"/>
        </w:rPr>
        <w:t xml:space="preserve">chválenej ŽoNFP, </w:t>
      </w:r>
      <w:r w:rsidR="00B55F7E" w:rsidRPr="003938F2">
        <w:rPr>
          <w:rFonts w:asciiTheme="minorHAnsi" w:hAnsiTheme="minorHAnsi" w:cstheme="minorHAnsi"/>
          <w:szCs w:val="22"/>
          <w:lang w:val="sk-SK"/>
        </w:rPr>
        <w:t>predstavuje podstatnú zmenu projektu v zmysle čl. 6 Zmluvy o NFP.</w:t>
      </w:r>
    </w:p>
    <w:p w14:paraId="3C8E3289" w14:textId="77777777" w:rsidR="00E607D7" w:rsidRPr="003938F2" w:rsidRDefault="00E607D7" w:rsidP="007515D0">
      <w:pPr>
        <w:spacing w:before="480" w:after="120" w:line="240" w:lineRule="auto"/>
        <w:jc w:val="both"/>
        <w:rPr>
          <w:rFonts w:asciiTheme="minorHAnsi" w:hAnsiTheme="minorHAnsi"/>
          <w:b/>
          <w:color w:val="000000"/>
        </w:rPr>
      </w:pPr>
      <w:r w:rsidRPr="00B96873">
        <w:rPr>
          <w:rFonts w:asciiTheme="minorHAnsi" w:hAnsiTheme="minorHAnsi"/>
          <w:b/>
          <w:color w:val="000000"/>
        </w:rPr>
        <w:t>Čas plnenia</w:t>
      </w:r>
    </w:p>
    <w:p w14:paraId="36358697" w14:textId="67C4AE96" w:rsidR="00E607D7" w:rsidRPr="003938F2" w:rsidRDefault="00E607D7" w:rsidP="001A0BB7">
      <w:pPr>
        <w:pStyle w:val="Zkladntext"/>
        <w:spacing w:before="0" w:after="240"/>
        <w:rPr>
          <w:rFonts w:asciiTheme="minorHAnsi" w:hAnsiTheme="minorHAnsi" w:cstheme="minorHAnsi"/>
          <w:szCs w:val="22"/>
          <w:lang w:val="sk-SK"/>
        </w:rPr>
      </w:pPr>
      <w:r w:rsidRPr="003938F2">
        <w:rPr>
          <w:rFonts w:asciiTheme="minorHAnsi" w:hAnsiTheme="minorHAnsi" w:cstheme="minorHAnsi"/>
          <w:szCs w:val="22"/>
          <w:lang w:val="sk-SK"/>
        </w:rPr>
        <w:t xml:space="preserve">Pri MU </w:t>
      </w:r>
      <w:r w:rsidR="00D1385F">
        <w:rPr>
          <w:rFonts w:asciiTheme="minorHAnsi" w:hAnsiTheme="minorHAnsi" w:cstheme="minorHAnsi"/>
          <w:szCs w:val="22"/>
          <w:lang w:val="sk-SK"/>
        </w:rPr>
        <w:t>p</w:t>
      </w:r>
      <w:r w:rsidR="00D1385F" w:rsidRPr="003938F2">
        <w:rPr>
          <w:rFonts w:asciiTheme="minorHAnsi" w:hAnsiTheme="minorHAnsi" w:cstheme="minorHAnsi"/>
          <w:szCs w:val="22"/>
          <w:lang w:val="sk-SK"/>
        </w:rPr>
        <w:t xml:space="preserve">redstavuje </w:t>
      </w:r>
      <w:r w:rsidRPr="003938F2">
        <w:rPr>
          <w:rFonts w:asciiTheme="minorHAnsi" w:hAnsiTheme="minorHAnsi" w:cstheme="minorHAnsi"/>
          <w:szCs w:val="22"/>
          <w:lang w:val="sk-SK"/>
        </w:rPr>
        <w:t xml:space="preserve">informáciu, </w:t>
      </w:r>
      <w:r w:rsidRPr="003938F2">
        <w:rPr>
          <w:rFonts w:asciiTheme="minorHAnsi" w:hAnsiTheme="minorHAnsi" w:cstheme="minorHAnsi"/>
          <w:b/>
          <w:szCs w:val="22"/>
          <w:lang w:val="sk-SK"/>
        </w:rPr>
        <w:t>kedy má nastať splnenie cieľovej hodnoty</w:t>
      </w:r>
      <w:r w:rsidRPr="003938F2">
        <w:rPr>
          <w:rFonts w:asciiTheme="minorHAnsi" w:hAnsiTheme="minorHAnsi" w:cstheme="minorHAnsi"/>
          <w:szCs w:val="22"/>
          <w:lang w:val="sk-SK"/>
        </w:rPr>
        <w:t>, pri iných údajoch predstavuje informáciu, kedy sa údaj meria.</w:t>
      </w:r>
    </w:p>
    <w:p w14:paraId="3E791A02" w14:textId="77777777" w:rsidR="00E607D7" w:rsidRPr="003938F2" w:rsidRDefault="00E607D7" w:rsidP="001A0BB7">
      <w:pPr>
        <w:pStyle w:val="Zkladntext"/>
        <w:spacing w:before="0" w:after="240"/>
        <w:rPr>
          <w:rFonts w:asciiTheme="minorHAnsi" w:hAnsiTheme="minorHAnsi" w:cstheme="minorHAnsi"/>
          <w:szCs w:val="22"/>
          <w:lang w:val="sk-SK"/>
        </w:rPr>
      </w:pPr>
      <w:r w:rsidRPr="003938F2">
        <w:rPr>
          <w:rFonts w:asciiTheme="minorHAnsi" w:hAnsiTheme="minorHAnsi" w:cstheme="minorHAnsi"/>
          <w:szCs w:val="22"/>
          <w:lang w:val="sk-SK"/>
        </w:rPr>
        <w:t>K – plnenie MU nastane počas realizácie projektu, najneskôr ku dňu ukončenia realizácie hlavných aktivít projektu (vykázané v záverečnej monitorovacej správe – ďalej len „ZMS“).</w:t>
      </w:r>
    </w:p>
    <w:p w14:paraId="46E79FAF" w14:textId="75F5AEF9" w:rsidR="00E607D7" w:rsidRPr="003938F2" w:rsidRDefault="00E607D7" w:rsidP="001A0BB7">
      <w:pPr>
        <w:pStyle w:val="Zkladntext"/>
        <w:spacing w:before="0" w:after="240"/>
        <w:rPr>
          <w:rFonts w:asciiTheme="minorHAnsi" w:hAnsiTheme="minorHAnsi" w:cstheme="minorHAnsi"/>
          <w:szCs w:val="22"/>
          <w:lang w:val="sk-SK"/>
        </w:rPr>
      </w:pPr>
      <w:r w:rsidRPr="003938F2">
        <w:rPr>
          <w:rFonts w:asciiTheme="minorHAnsi" w:hAnsiTheme="minorHAnsi" w:cstheme="minorHAnsi"/>
          <w:szCs w:val="22"/>
          <w:lang w:val="sk-SK"/>
        </w:rPr>
        <w:t>U – plnenie hodnoty MU nastane až po ukončení realizácie hlavných aktivít projektu, t. j. v priebehu udržateľnosti projektu (vykázané v následnej monitorovacej správe – ďalej len „NMS“).</w:t>
      </w:r>
    </w:p>
    <w:p w14:paraId="3EE5D810" w14:textId="478E4483" w:rsidR="00E607D7" w:rsidRPr="003938F2" w:rsidRDefault="00E607D7" w:rsidP="007515D0">
      <w:pPr>
        <w:spacing w:before="480" w:after="120" w:line="240" w:lineRule="auto"/>
        <w:jc w:val="both"/>
        <w:rPr>
          <w:rFonts w:asciiTheme="minorHAnsi" w:hAnsiTheme="minorHAnsi"/>
          <w:b/>
          <w:color w:val="000000"/>
        </w:rPr>
      </w:pPr>
      <w:r w:rsidRPr="00B96873">
        <w:rPr>
          <w:rFonts w:asciiTheme="minorHAnsi" w:hAnsiTheme="minorHAnsi"/>
          <w:b/>
          <w:color w:val="000000"/>
        </w:rPr>
        <w:t>Typ závislosti</w:t>
      </w:r>
    </w:p>
    <w:p w14:paraId="129EAF56" w14:textId="352AEE76" w:rsidR="00E607D7" w:rsidRPr="003938F2" w:rsidRDefault="00E607D7" w:rsidP="008E7870">
      <w:pPr>
        <w:pStyle w:val="Zkladntext"/>
        <w:widowControl w:val="0"/>
        <w:spacing w:after="120"/>
        <w:rPr>
          <w:rFonts w:asciiTheme="minorHAnsi" w:hAnsiTheme="minorHAnsi" w:cstheme="minorHAnsi"/>
          <w:szCs w:val="22"/>
          <w:lang w:val="sk-SK"/>
        </w:rPr>
      </w:pPr>
      <w:r w:rsidRPr="003938F2">
        <w:rPr>
          <w:rFonts w:asciiTheme="minorHAnsi" w:hAnsiTheme="minorHAnsi" w:cstheme="minorHAnsi"/>
          <w:szCs w:val="22"/>
          <w:lang w:val="sk-SK"/>
        </w:rPr>
        <w:t xml:space="preserve">Typ závislosti definuje žiadateľ pri vypĺňaní </w:t>
      </w:r>
      <w:r w:rsidR="00B55F7E" w:rsidRPr="003938F2">
        <w:rPr>
          <w:rFonts w:asciiTheme="minorHAnsi" w:hAnsiTheme="minorHAnsi" w:cstheme="minorHAnsi"/>
          <w:szCs w:val="22"/>
          <w:lang w:val="sk-SK"/>
        </w:rPr>
        <w:t>ŽoNFP</w:t>
      </w:r>
      <w:r w:rsidRPr="003938F2">
        <w:rPr>
          <w:rFonts w:asciiTheme="minorHAnsi" w:hAnsiTheme="minorHAnsi" w:cstheme="minorHAnsi"/>
          <w:szCs w:val="22"/>
          <w:lang w:val="sk-SK"/>
        </w:rPr>
        <w:t>.</w:t>
      </w:r>
      <w:r w:rsidR="008800B1" w:rsidRPr="003938F2">
        <w:rPr>
          <w:rStyle w:val="Odkaznapoznmkupodiarou"/>
          <w:rFonts w:asciiTheme="minorHAnsi" w:hAnsiTheme="minorHAnsi" w:cstheme="minorHAnsi"/>
          <w:szCs w:val="22"/>
          <w:lang w:val="sk-SK"/>
        </w:rPr>
        <w:footnoteReference w:id="3"/>
      </w:r>
      <w:r w:rsidRPr="003938F2">
        <w:rPr>
          <w:rFonts w:asciiTheme="minorHAnsi" w:hAnsiTheme="minorHAnsi" w:cstheme="minorHAnsi"/>
          <w:szCs w:val="22"/>
          <w:lang w:val="sk-SK"/>
        </w:rPr>
        <w:t xml:space="preserve"> Typ závislosti sa určuje na konkrétnom projekte a platí len pre ten daný projekt, nemá vplyv na </w:t>
      </w:r>
      <w:r w:rsidR="007A0BF7" w:rsidRPr="003938F2">
        <w:rPr>
          <w:rFonts w:asciiTheme="minorHAnsi" w:hAnsiTheme="minorHAnsi" w:cstheme="minorHAnsi"/>
          <w:szCs w:val="22"/>
          <w:lang w:val="sk-SK"/>
        </w:rPr>
        <w:t>výpočet</w:t>
      </w:r>
      <w:r w:rsidRPr="003938F2">
        <w:rPr>
          <w:rFonts w:asciiTheme="minorHAnsi" w:hAnsiTheme="minorHAnsi" w:cstheme="minorHAnsi"/>
          <w:szCs w:val="22"/>
          <w:lang w:val="sk-SK"/>
        </w:rPr>
        <w:t xml:space="preserve"> celkovej hodnoty daného MU za viacero projektov. Stanovenú závislosť ITMS2014+ používa pre účely automatického výpočtu celkovej hodnoty MU za projekt berúc hodnoty z aktivít projektu. Závislosť určuje vzťah hodnoty MU za jednotlivé aktivity voči celkovej hodnote za projekt, resp. vzťah hodnoty aktivity k typu aktivity a následne vzťah </w:t>
      </w:r>
      <w:r w:rsidRPr="003938F2">
        <w:rPr>
          <w:rFonts w:asciiTheme="minorHAnsi" w:hAnsiTheme="minorHAnsi" w:cstheme="minorHAnsi"/>
          <w:szCs w:val="22"/>
          <w:lang w:val="sk-SK"/>
        </w:rPr>
        <w:lastRenderedPageBreak/>
        <w:t xml:space="preserve">typu aktivity k projektu. </w:t>
      </w:r>
    </w:p>
    <w:p w14:paraId="1A1A2022" w14:textId="575BE96B" w:rsidR="00E607D7" w:rsidRPr="003938F2" w:rsidRDefault="00E607D7" w:rsidP="00B96873">
      <w:pPr>
        <w:pStyle w:val="Nadpis1"/>
        <w:keepNext w:val="0"/>
        <w:keepLines w:val="0"/>
        <w:widowControl w:val="0"/>
        <w:numPr>
          <w:ilvl w:val="0"/>
          <w:numId w:val="4"/>
        </w:numPr>
        <w:spacing w:before="720" w:after="240" w:line="240" w:lineRule="auto"/>
        <w:ind w:left="397" w:hanging="397"/>
        <w:jc w:val="both"/>
        <w:rPr>
          <w:rFonts w:asciiTheme="minorHAnsi" w:hAnsiTheme="minorHAnsi" w:cstheme="minorHAnsi"/>
          <w:sz w:val="32"/>
          <w:szCs w:val="32"/>
        </w:rPr>
      </w:pPr>
      <w:bookmarkStart w:id="4" w:name="_Toc57023134"/>
      <w:r w:rsidRPr="003938F2">
        <w:rPr>
          <w:rFonts w:asciiTheme="minorHAnsi" w:hAnsiTheme="minorHAnsi" w:cstheme="minorHAnsi"/>
          <w:sz w:val="32"/>
          <w:szCs w:val="32"/>
        </w:rPr>
        <w:t xml:space="preserve">Merateľné ukazovatele </w:t>
      </w:r>
      <w:r w:rsidR="00911044">
        <w:rPr>
          <w:rFonts w:asciiTheme="minorHAnsi" w:hAnsiTheme="minorHAnsi" w:cstheme="minorHAnsi"/>
          <w:sz w:val="32"/>
          <w:szCs w:val="32"/>
        </w:rPr>
        <w:t>dosahované k ukončeniu HAP</w:t>
      </w:r>
      <w:bookmarkEnd w:id="4"/>
    </w:p>
    <w:p w14:paraId="774F8380" w14:textId="7021DF26" w:rsidR="0021355C" w:rsidRPr="00B96873" w:rsidRDefault="0021355C" w:rsidP="001A0BB7">
      <w:pPr>
        <w:widowControl w:val="0"/>
        <w:spacing w:before="240" w:after="60" w:line="240" w:lineRule="auto"/>
        <w:jc w:val="both"/>
        <w:rPr>
          <w:rFonts w:asciiTheme="minorHAnsi" w:hAnsiTheme="minorHAnsi"/>
        </w:rPr>
      </w:pPr>
      <w:r w:rsidRPr="00B96873">
        <w:rPr>
          <w:rFonts w:asciiTheme="minorHAnsi" w:hAnsiTheme="minorHAnsi"/>
        </w:rPr>
        <w:t xml:space="preserve">V zmysle Prílohy č. 1 Zmluvy o NFP predstavuje </w:t>
      </w:r>
      <w:r w:rsidRPr="00B96873">
        <w:rPr>
          <w:rFonts w:asciiTheme="minorHAnsi" w:hAnsiTheme="minorHAnsi"/>
          <w:b/>
        </w:rPr>
        <w:t>ukončenie realizácie hlavných aktivít projektu</w:t>
      </w:r>
      <w:r w:rsidRPr="00B96873">
        <w:rPr>
          <w:rFonts w:asciiTheme="minorHAnsi" w:hAnsiTheme="minorHAnsi"/>
        </w:rPr>
        <w:t xml:space="preserve"> ukončenie tzv. fyzickej realizácie Projektu. Realizácia hlavných aktivít Projektu sa považuje za ukončenú v kalendárny deň, kedy Prijímateľ kumulatívne splní nižšie uvedené podmienky:</w:t>
      </w:r>
    </w:p>
    <w:p w14:paraId="4074CCD2" w14:textId="43439A94" w:rsidR="0021355C" w:rsidRPr="00B96873" w:rsidRDefault="0021355C" w:rsidP="001A0BB7">
      <w:pPr>
        <w:widowControl w:val="0"/>
        <w:spacing w:before="60" w:after="60" w:line="240" w:lineRule="auto"/>
        <w:ind w:left="567" w:hanging="425"/>
        <w:jc w:val="both"/>
        <w:rPr>
          <w:rFonts w:asciiTheme="minorHAnsi" w:hAnsiTheme="minorHAnsi"/>
        </w:rPr>
      </w:pPr>
      <w:r w:rsidRPr="00B96873">
        <w:rPr>
          <w:rFonts w:asciiTheme="minorHAnsi" w:hAnsiTheme="minorHAnsi"/>
        </w:rPr>
        <w:t>a)</w:t>
      </w:r>
      <w:r w:rsidRPr="00B96873">
        <w:rPr>
          <w:rFonts w:asciiTheme="minorHAnsi" w:hAnsiTheme="minorHAnsi"/>
        </w:rPr>
        <w:tab/>
        <w:t>fyzicky</w:t>
      </w:r>
      <w:r w:rsidR="00B55F7E" w:rsidRPr="00B96873">
        <w:rPr>
          <w:rFonts w:asciiTheme="minorHAnsi" w:hAnsiTheme="minorHAnsi"/>
        </w:rPr>
        <w:t xml:space="preserve"> sa zrealizovali všetky hlavné aktivity p</w:t>
      </w:r>
      <w:r w:rsidRPr="00B96873">
        <w:rPr>
          <w:rFonts w:asciiTheme="minorHAnsi" w:hAnsiTheme="minorHAnsi"/>
        </w:rPr>
        <w:t xml:space="preserve">rojektu, </w:t>
      </w:r>
    </w:p>
    <w:p w14:paraId="5BE26FED" w14:textId="692692E2" w:rsidR="0021355C" w:rsidRPr="00B96873" w:rsidRDefault="00B55F7E" w:rsidP="001A0BB7">
      <w:pPr>
        <w:widowControl w:val="0"/>
        <w:spacing w:before="60" w:after="60" w:line="240" w:lineRule="auto"/>
        <w:ind w:left="567" w:hanging="425"/>
        <w:jc w:val="both"/>
        <w:rPr>
          <w:rFonts w:asciiTheme="minorHAnsi" w:hAnsiTheme="minorHAnsi"/>
        </w:rPr>
      </w:pPr>
      <w:r w:rsidRPr="00B96873">
        <w:rPr>
          <w:rFonts w:asciiTheme="minorHAnsi" w:hAnsiTheme="minorHAnsi"/>
        </w:rPr>
        <w:t>b)</w:t>
      </w:r>
      <w:r w:rsidRPr="00B96873">
        <w:rPr>
          <w:rFonts w:asciiTheme="minorHAnsi" w:hAnsiTheme="minorHAnsi"/>
        </w:rPr>
        <w:tab/>
        <w:t>predmet p</w:t>
      </w:r>
      <w:r w:rsidR="0021355C" w:rsidRPr="00B96873">
        <w:rPr>
          <w:rFonts w:asciiTheme="minorHAnsi" w:hAnsiTheme="minorHAnsi"/>
        </w:rPr>
        <w:t>rojekt</w:t>
      </w:r>
      <w:r w:rsidRPr="00B96873">
        <w:rPr>
          <w:rFonts w:asciiTheme="minorHAnsi" w:hAnsiTheme="minorHAnsi"/>
        </w:rPr>
        <w:t>u bol riadne ukončený / dodaný prijímateľovi, p</w:t>
      </w:r>
      <w:r w:rsidR="0021355C" w:rsidRPr="00B96873">
        <w:rPr>
          <w:rFonts w:asciiTheme="minorHAnsi" w:hAnsiTheme="minorHAnsi"/>
        </w:rPr>
        <w:t>rijímateľ ho prevzal a ak to vyplýva z charakteru plnenia, aj ho uviedol do užívania.</w:t>
      </w:r>
    </w:p>
    <w:p w14:paraId="18ECB68F" w14:textId="1204A4DE" w:rsidR="007C5370" w:rsidRPr="00B96873" w:rsidRDefault="007C5370" w:rsidP="001A0BB7">
      <w:pPr>
        <w:spacing w:before="240" w:after="240" w:line="240" w:lineRule="auto"/>
        <w:jc w:val="both"/>
        <w:rPr>
          <w:rFonts w:asciiTheme="minorHAnsi" w:hAnsiTheme="minorHAnsi"/>
        </w:rPr>
      </w:pPr>
      <w:r w:rsidRPr="00B96873">
        <w:rPr>
          <w:rFonts w:asciiTheme="minorHAnsi" w:hAnsiTheme="minorHAnsi"/>
        </w:rPr>
        <w:t xml:space="preserve">Prijímateľ je povinný </w:t>
      </w:r>
      <w:r w:rsidRPr="00B96873">
        <w:rPr>
          <w:rFonts w:asciiTheme="minorHAnsi" w:hAnsiTheme="minorHAnsi"/>
          <w:b/>
        </w:rPr>
        <w:t>do 30 pracovných dní od ukončenia realizácie hlavných aktivít projektu</w:t>
      </w:r>
      <w:r w:rsidRPr="00B96873">
        <w:rPr>
          <w:rFonts w:asciiTheme="minorHAnsi" w:hAnsiTheme="minorHAnsi"/>
        </w:rPr>
        <w:t>, alebo spolu s predložením Žiadosti o platbu s príznakom „záverečná“ podľa toho, ktorá z týchto skuto</w:t>
      </w:r>
      <w:r w:rsidR="007515D0" w:rsidRPr="00B96873">
        <w:rPr>
          <w:rFonts w:asciiTheme="minorHAnsi" w:hAnsiTheme="minorHAnsi"/>
        </w:rPr>
        <w:t>čností nastane skôr, predložiť p</w:t>
      </w:r>
      <w:r w:rsidRPr="00B96873">
        <w:rPr>
          <w:rFonts w:asciiTheme="minorHAnsi" w:hAnsiTheme="minorHAnsi"/>
        </w:rPr>
        <w:t>oskytovateľovi monitorovaciu správu projektu s príznakom „záverečná“.</w:t>
      </w:r>
    </w:p>
    <w:p w14:paraId="4C244F29" w14:textId="0F20F877" w:rsidR="00394A93" w:rsidRPr="00B96873" w:rsidRDefault="007C5370" w:rsidP="001A0BB7">
      <w:pPr>
        <w:spacing w:after="240"/>
        <w:jc w:val="both"/>
        <w:rPr>
          <w:rFonts w:asciiTheme="minorHAnsi" w:hAnsiTheme="minorHAnsi"/>
        </w:rPr>
      </w:pPr>
      <w:r w:rsidRPr="00B96873">
        <w:rPr>
          <w:rFonts w:asciiTheme="minorHAnsi" w:hAnsiTheme="minorHAnsi"/>
        </w:rPr>
        <w:t xml:space="preserve">Ak k ukončeniu realizácie hlavných aktivít projektu došlo pred nadobudnutím účinnosti Zmluvy o </w:t>
      </w:r>
      <w:r w:rsidR="007515D0" w:rsidRPr="00B96873">
        <w:rPr>
          <w:rFonts w:asciiTheme="minorHAnsi" w:hAnsiTheme="minorHAnsi"/>
        </w:rPr>
        <w:t>NFP, p</w:t>
      </w:r>
      <w:r w:rsidRPr="00B96873">
        <w:rPr>
          <w:rFonts w:asciiTheme="minorHAnsi" w:hAnsiTheme="minorHAnsi"/>
        </w:rPr>
        <w:t>rijímateľ je povinný predloži</w:t>
      </w:r>
      <w:r w:rsidR="007515D0" w:rsidRPr="00B96873">
        <w:rPr>
          <w:rFonts w:asciiTheme="minorHAnsi" w:hAnsiTheme="minorHAnsi"/>
        </w:rPr>
        <w:t>ť p</w:t>
      </w:r>
      <w:r w:rsidRPr="00B96873">
        <w:rPr>
          <w:rFonts w:asciiTheme="minorHAnsi" w:hAnsiTheme="minorHAnsi"/>
        </w:rPr>
        <w:t xml:space="preserve">oskytovateľovi Monitorovaciu správu projektu s príznakom „záverečná“ </w:t>
      </w:r>
      <w:r w:rsidRPr="00B96873">
        <w:rPr>
          <w:rFonts w:asciiTheme="minorHAnsi" w:hAnsiTheme="minorHAnsi"/>
          <w:b/>
        </w:rPr>
        <w:t xml:space="preserve">do 30 dní od </w:t>
      </w:r>
      <w:r w:rsidR="007515D0" w:rsidRPr="00B96873">
        <w:rPr>
          <w:rFonts w:asciiTheme="minorHAnsi" w:hAnsiTheme="minorHAnsi"/>
          <w:b/>
        </w:rPr>
        <w:t>nadobudnutia účinnosti Zmluvy o</w:t>
      </w:r>
      <w:r w:rsidRPr="00B96873">
        <w:rPr>
          <w:rFonts w:asciiTheme="minorHAnsi" w:hAnsiTheme="minorHAnsi"/>
          <w:b/>
        </w:rPr>
        <w:t xml:space="preserve"> NFP</w:t>
      </w:r>
      <w:r w:rsidRPr="00B96873">
        <w:rPr>
          <w:rFonts w:asciiTheme="minorHAnsi" w:hAnsiTheme="minorHAnsi"/>
        </w:rPr>
        <w:t xml:space="preserve"> (ak to Zmluva o NFP určuje), najneskôr však alebo spolu s predložením žiadosti o platbu s príznakom „záverečná“ podľa toho, ktorá z týchto skutočností nastane skôr.</w:t>
      </w:r>
    </w:p>
    <w:p w14:paraId="27FDAF1D" w14:textId="77777777" w:rsidR="0021355C" w:rsidRPr="00B96873" w:rsidRDefault="0021355C" w:rsidP="001A0BB7">
      <w:pPr>
        <w:spacing w:after="240" w:line="240" w:lineRule="auto"/>
        <w:jc w:val="both"/>
        <w:rPr>
          <w:rFonts w:asciiTheme="minorHAnsi" w:hAnsiTheme="minorHAnsi"/>
        </w:rPr>
      </w:pPr>
      <w:r w:rsidRPr="00B96873">
        <w:rPr>
          <w:rFonts w:asciiTheme="minorHAnsi" w:hAnsiTheme="minorHAnsi"/>
        </w:rPr>
        <w:t xml:space="preserve">V rámci </w:t>
      </w:r>
      <w:r w:rsidRPr="00B96873">
        <w:rPr>
          <w:rFonts w:asciiTheme="minorHAnsi" w:hAnsiTheme="minorHAnsi"/>
          <w:b/>
        </w:rPr>
        <w:t>monitorovania projektov pri ukončení realizácie projektu sa posudzuje dosahovanie plánovaných hodnôt MU, ktoré majú byť naplnené ku dňu ukončenia realizácie hlavných aktivít</w:t>
      </w:r>
      <w:r w:rsidRPr="00B96873">
        <w:rPr>
          <w:rFonts w:asciiTheme="minorHAnsi" w:hAnsiTheme="minorHAnsi"/>
        </w:rPr>
        <w:t>.</w:t>
      </w:r>
    </w:p>
    <w:p w14:paraId="4A33AF7F" w14:textId="77777777" w:rsidR="007C5370" w:rsidRPr="00B96873" w:rsidRDefault="007C5370" w:rsidP="00A029B7">
      <w:pPr>
        <w:spacing w:after="40"/>
        <w:jc w:val="both"/>
        <w:rPr>
          <w:rFonts w:asciiTheme="minorHAnsi" w:hAnsiTheme="minorHAnsi"/>
        </w:rPr>
      </w:pPr>
      <w:r w:rsidRPr="00B96873">
        <w:rPr>
          <w:rFonts w:asciiTheme="minorHAnsi" w:hAnsiTheme="minorHAnsi"/>
          <w:b/>
        </w:rPr>
        <w:t>Monitorovacia správa projektu s príznakom „záverečná” obsahuje</w:t>
      </w:r>
      <w:r w:rsidRPr="00B96873">
        <w:rPr>
          <w:rFonts w:asciiTheme="minorHAnsi" w:hAnsiTheme="minorHAnsi"/>
        </w:rPr>
        <w:t xml:space="preserve"> okrem iného:</w:t>
      </w:r>
    </w:p>
    <w:p w14:paraId="3BE06B50" w14:textId="77777777" w:rsidR="007C5370" w:rsidRPr="00B96873" w:rsidRDefault="007C5370" w:rsidP="00A029B7">
      <w:pPr>
        <w:pStyle w:val="Odsekzoznamu"/>
        <w:numPr>
          <w:ilvl w:val="0"/>
          <w:numId w:val="27"/>
        </w:numPr>
        <w:spacing w:before="40" w:after="40"/>
        <w:contextualSpacing w:val="0"/>
        <w:jc w:val="both"/>
        <w:rPr>
          <w:rFonts w:asciiTheme="minorHAnsi" w:hAnsiTheme="minorHAnsi"/>
        </w:rPr>
      </w:pPr>
      <w:r w:rsidRPr="00B96873">
        <w:rPr>
          <w:rFonts w:asciiTheme="minorHAnsi" w:hAnsiTheme="minorHAnsi"/>
        </w:rPr>
        <w:t xml:space="preserve">reálne dosiahnuté hodnoty merateľných ukazovateľov projektu, </w:t>
      </w:r>
    </w:p>
    <w:p w14:paraId="2B819D2D" w14:textId="77777777" w:rsidR="007C5370" w:rsidRPr="00B96873" w:rsidRDefault="007C5370" w:rsidP="00A029B7">
      <w:pPr>
        <w:pStyle w:val="Odsekzoznamu"/>
        <w:numPr>
          <w:ilvl w:val="0"/>
          <w:numId w:val="27"/>
        </w:numPr>
        <w:spacing w:before="40" w:after="40"/>
        <w:contextualSpacing w:val="0"/>
        <w:jc w:val="both"/>
        <w:rPr>
          <w:rFonts w:asciiTheme="minorHAnsi" w:hAnsiTheme="minorHAnsi"/>
        </w:rPr>
      </w:pPr>
      <w:r w:rsidRPr="00B96873">
        <w:rPr>
          <w:rFonts w:asciiTheme="minorHAnsi" w:hAnsiTheme="minorHAnsi"/>
        </w:rPr>
        <w:t>zdôvodnenie nedosiahnutia stanovených hodnôt merateľných ukazovateľov (ak relevantné),</w:t>
      </w:r>
    </w:p>
    <w:p w14:paraId="26779B45" w14:textId="548905BA" w:rsidR="007C5370" w:rsidRPr="00B96873" w:rsidRDefault="007C5370" w:rsidP="00A029B7">
      <w:pPr>
        <w:pStyle w:val="Odsekzoznamu"/>
        <w:numPr>
          <w:ilvl w:val="0"/>
          <w:numId w:val="27"/>
        </w:numPr>
        <w:spacing w:before="40" w:after="40"/>
        <w:ind w:left="714" w:hanging="357"/>
        <w:contextualSpacing w:val="0"/>
        <w:jc w:val="both"/>
        <w:rPr>
          <w:rFonts w:asciiTheme="minorHAnsi" w:hAnsiTheme="minorHAnsi"/>
        </w:rPr>
      </w:pPr>
      <w:r w:rsidRPr="00B96873">
        <w:rPr>
          <w:rFonts w:asciiTheme="minorHAnsi" w:hAnsiTheme="minorHAnsi"/>
        </w:rPr>
        <w:t>ďalšiu dokumentáciu požadovanú zo strany Poskytovateľa vo vzťahu k overeniu dosiahnutých hodnôt merateľných ukazovateľov projektu (napr. energetický certifikát, odpisy meradiel a pod.).</w:t>
      </w:r>
    </w:p>
    <w:p w14:paraId="558C6A53" w14:textId="6AF1DE18" w:rsidR="007C5370" w:rsidRPr="00B96873" w:rsidRDefault="007C5370" w:rsidP="00B96873">
      <w:pPr>
        <w:pStyle w:val="Odsekzoznamu"/>
        <w:spacing w:before="240" w:after="120"/>
        <w:ind w:left="0"/>
        <w:contextualSpacing w:val="0"/>
        <w:jc w:val="both"/>
        <w:rPr>
          <w:rFonts w:asciiTheme="minorHAnsi" w:hAnsiTheme="minorHAnsi"/>
        </w:rPr>
      </w:pPr>
      <w:r w:rsidRPr="00B96873">
        <w:rPr>
          <w:rFonts w:asciiTheme="minorHAnsi" w:hAnsiTheme="minorHAnsi"/>
        </w:rPr>
        <w:t xml:space="preserve">K monitorovacej správe projektu je možné pripojiť podľa potreby </w:t>
      </w:r>
      <w:r w:rsidR="00376C85" w:rsidRPr="00B96873">
        <w:rPr>
          <w:rFonts w:asciiTheme="minorHAnsi" w:hAnsiTheme="minorHAnsi"/>
        </w:rPr>
        <w:t xml:space="preserve">aj ďalšie </w:t>
      </w:r>
      <w:r w:rsidRPr="00B96873">
        <w:rPr>
          <w:rFonts w:asciiTheme="minorHAnsi" w:hAnsiTheme="minorHAnsi"/>
        </w:rPr>
        <w:t xml:space="preserve">prílohy (napr. fotodokumentáciu, a pod.), za účelom odstránenia pochybností pri preukazovaní skutočností </w:t>
      </w:r>
      <w:r w:rsidR="001C7035" w:rsidRPr="00B96873">
        <w:rPr>
          <w:rFonts w:asciiTheme="minorHAnsi" w:hAnsiTheme="minorHAnsi"/>
        </w:rPr>
        <w:t>vplývajúcich na plnenie MU.</w:t>
      </w:r>
    </w:p>
    <w:p w14:paraId="22742185" w14:textId="1F20695D" w:rsidR="00E607D7" w:rsidRPr="003938F2" w:rsidRDefault="00E607D7" w:rsidP="00B96873">
      <w:pPr>
        <w:pStyle w:val="Nadpis2"/>
        <w:numPr>
          <w:ilvl w:val="1"/>
          <w:numId w:val="4"/>
        </w:numPr>
        <w:spacing w:before="600" w:after="360" w:line="240" w:lineRule="auto"/>
        <w:ind w:left="0" w:firstLine="0"/>
        <w:rPr>
          <w:rFonts w:asciiTheme="minorHAnsi" w:hAnsiTheme="minorHAnsi" w:cstheme="minorHAnsi"/>
          <w:sz w:val="28"/>
          <w:szCs w:val="28"/>
        </w:rPr>
      </w:pPr>
      <w:bookmarkStart w:id="5" w:name="_Toc57023135"/>
      <w:r w:rsidRPr="003938F2">
        <w:rPr>
          <w:rFonts w:asciiTheme="minorHAnsi" w:hAnsiTheme="minorHAnsi" w:cstheme="minorHAnsi"/>
          <w:sz w:val="28"/>
          <w:szCs w:val="28"/>
        </w:rPr>
        <w:t xml:space="preserve">Zoznam merateľných ukazovateľov </w:t>
      </w:r>
      <w:r w:rsidR="00990B1E" w:rsidRPr="003938F2">
        <w:rPr>
          <w:rFonts w:asciiTheme="minorHAnsi" w:hAnsiTheme="minorHAnsi" w:cstheme="minorHAnsi"/>
          <w:sz w:val="28"/>
          <w:szCs w:val="28"/>
        </w:rPr>
        <w:t>dosahovaných k</w:t>
      </w:r>
      <w:r w:rsidR="00911044">
        <w:rPr>
          <w:rFonts w:asciiTheme="minorHAnsi" w:hAnsiTheme="minorHAnsi" w:cstheme="minorHAnsi"/>
          <w:sz w:val="28"/>
          <w:szCs w:val="28"/>
        </w:rPr>
        <w:t> ukončeniu HAP</w:t>
      </w:r>
      <w:bookmarkEnd w:id="5"/>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9"/>
        <w:gridCol w:w="3974"/>
        <w:gridCol w:w="992"/>
        <w:gridCol w:w="1418"/>
        <w:gridCol w:w="1984"/>
      </w:tblGrid>
      <w:tr w:rsidR="00E607D7" w:rsidRPr="003938F2" w14:paraId="6E786F8E" w14:textId="77777777" w:rsidTr="00B96873">
        <w:trPr>
          <w:trHeight w:val="989"/>
          <w:jc w:val="center"/>
        </w:trPr>
        <w:tc>
          <w:tcPr>
            <w:tcW w:w="699" w:type="dxa"/>
            <w:shd w:val="clear" w:color="000000" w:fill="375623"/>
            <w:vAlign w:val="center"/>
            <w:hideMark/>
          </w:tcPr>
          <w:p w14:paraId="5C36C0BC" w14:textId="77777777" w:rsidR="00E607D7" w:rsidRPr="00B96873" w:rsidRDefault="00E607D7" w:rsidP="00D713AC">
            <w:pPr>
              <w:spacing w:after="120" w:line="240" w:lineRule="auto"/>
              <w:jc w:val="center"/>
              <w:rPr>
                <w:rFonts w:asciiTheme="minorHAnsi" w:eastAsia="Times New Roman" w:hAnsiTheme="minorHAnsi"/>
                <w:b/>
                <w:bCs/>
                <w:color w:val="FFFFFF"/>
                <w:sz w:val="20"/>
                <w:szCs w:val="20"/>
                <w:lang w:eastAsia="sk-SK"/>
              </w:rPr>
            </w:pPr>
            <w:r w:rsidRPr="00B96873">
              <w:rPr>
                <w:rFonts w:asciiTheme="minorHAnsi" w:eastAsia="Times New Roman" w:hAnsiTheme="minorHAnsi"/>
                <w:b/>
                <w:bCs/>
                <w:color w:val="FFFFFF"/>
                <w:sz w:val="20"/>
                <w:szCs w:val="20"/>
                <w:lang w:eastAsia="sk-SK"/>
              </w:rPr>
              <w:t xml:space="preserve">Kód </w:t>
            </w:r>
            <w:r w:rsidRPr="003938F2">
              <w:rPr>
                <w:rFonts w:asciiTheme="minorHAnsi" w:eastAsia="Times New Roman" w:hAnsiTheme="minorHAnsi"/>
                <w:b/>
                <w:bCs/>
                <w:color w:val="FFFFFF"/>
                <w:sz w:val="20"/>
                <w:szCs w:val="20"/>
                <w:lang w:eastAsia="sk-SK"/>
              </w:rPr>
              <w:t>MU</w:t>
            </w:r>
          </w:p>
        </w:tc>
        <w:tc>
          <w:tcPr>
            <w:tcW w:w="3974" w:type="dxa"/>
            <w:shd w:val="clear" w:color="000000" w:fill="375623"/>
            <w:vAlign w:val="center"/>
          </w:tcPr>
          <w:p w14:paraId="3B8CC8D5" w14:textId="77777777" w:rsidR="00E607D7" w:rsidRPr="003938F2" w:rsidRDefault="00E607D7" w:rsidP="00D713AC">
            <w:pPr>
              <w:spacing w:after="120" w:line="240" w:lineRule="auto"/>
              <w:jc w:val="center"/>
              <w:rPr>
                <w:rFonts w:asciiTheme="minorHAnsi" w:eastAsia="Times New Roman" w:hAnsiTheme="minorHAnsi"/>
                <w:b/>
                <w:bCs/>
                <w:color w:val="000000"/>
                <w:sz w:val="20"/>
                <w:szCs w:val="20"/>
                <w:lang w:eastAsia="sk-SK"/>
              </w:rPr>
            </w:pPr>
            <w:r w:rsidRPr="00B96873">
              <w:rPr>
                <w:rFonts w:asciiTheme="minorHAnsi" w:eastAsia="Times New Roman" w:hAnsiTheme="minorHAnsi"/>
                <w:b/>
                <w:bCs/>
                <w:color w:val="FFFFFF"/>
                <w:sz w:val="20"/>
                <w:szCs w:val="20"/>
                <w:lang w:eastAsia="sk-SK"/>
              </w:rPr>
              <w:t>Názov MU</w:t>
            </w:r>
          </w:p>
        </w:tc>
        <w:tc>
          <w:tcPr>
            <w:tcW w:w="992" w:type="dxa"/>
            <w:shd w:val="clear" w:color="000000" w:fill="375623"/>
            <w:vAlign w:val="center"/>
            <w:hideMark/>
          </w:tcPr>
          <w:p w14:paraId="230179BC" w14:textId="77777777" w:rsidR="00E607D7" w:rsidRPr="003938F2" w:rsidRDefault="00E607D7" w:rsidP="00D713AC">
            <w:pPr>
              <w:spacing w:after="120" w:line="240" w:lineRule="auto"/>
              <w:jc w:val="center"/>
              <w:rPr>
                <w:rFonts w:asciiTheme="minorHAnsi" w:eastAsia="Times New Roman" w:hAnsiTheme="minorHAnsi"/>
                <w:b/>
                <w:bCs/>
                <w:color w:val="FFFFFF"/>
                <w:sz w:val="20"/>
                <w:szCs w:val="20"/>
                <w:lang w:eastAsia="sk-SK"/>
              </w:rPr>
            </w:pPr>
            <w:r w:rsidRPr="003938F2">
              <w:rPr>
                <w:rFonts w:asciiTheme="minorHAnsi" w:eastAsia="Times New Roman" w:hAnsiTheme="minorHAnsi"/>
                <w:b/>
                <w:bCs/>
                <w:color w:val="FFFFFF"/>
                <w:sz w:val="20"/>
                <w:szCs w:val="20"/>
                <w:lang w:eastAsia="sk-SK"/>
              </w:rPr>
              <w:t>Merná jednotka</w:t>
            </w:r>
          </w:p>
        </w:tc>
        <w:tc>
          <w:tcPr>
            <w:tcW w:w="1418" w:type="dxa"/>
            <w:shd w:val="clear" w:color="000000" w:fill="375623"/>
            <w:vAlign w:val="center"/>
            <w:hideMark/>
          </w:tcPr>
          <w:p w14:paraId="0AA7D96C" w14:textId="77777777" w:rsidR="00E607D7" w:rsidRPr="003938F2" w:rsidRDefault="00E607D7" w:rsidP="00D713AC">
            <w:pPr>
              <w:spacing w:after="120" w:line="240" w:lineRule="auto"/>
              <w:jc w:val="center"/>
              <w:rPr>
                <w:rFonts w:asciiTheme="minorHAnsi" w:eastAsia="Times New Roman" w:hAnsiTheme="minorHAnsi"/>
                <w:b/>
                <w:bCs/>
                <w:color w:val="FFFFFF"/>
                <w:sz w:val="20"/>
                <w:szCs w:val="20"/>
                <w:lang w:eastAsia="sk-SK"/>
              </w:rPr>
            </w:pPr>
            <w:r w:rsidRPr="003938F2">
              <w:rPr>
                <w:rFonts w:asciiTheme="minorHAnsi" w:eastAsia="Times New Roman" w:hAnsiTheme="minorHAnsi"/>
                <w:b/>
                <w:bCs/>
                <w:color w:val="FFFFFF"/>
                <w:sz w:val="20"/>
                <w:szCs w:val="20"/>
                <w:lang w:eastAsia="sk-SK"/>
              </w:rPr>
              <w:t>Príznak rizika</w:t>
            </w:r>
          </w:p>
        </w:tc>
        <w:tc>
          <w:tcPr>
            <w:tcW w:w="1984" w:type="dxa"/>
            <w:shd w:val="clear" w:color="000000" w:fill="375623"/>
            <w:vAlign w:val="center"/>
          </w:tcPr>
          <w:p w14:paraId="644CB995" w14:textId="77777777" w:rsidR="00E607D7" w:rsidRPr="00B96873" w:rsidRDefault="007C5370" w:rsidP="00D713AC">
            <w:pPr>
              <w:spacing w:after="120" w:line="240" w:lineRule="auto"/>
              <w:jc w:val="center"/>
              <w:rPr>
                <w:rFonts w:asciiTheme="minorHAnsi" w:eastAsia="Times New Roman" w:hAnsiTheme="minorHAnsi"/>
                <w:b/>
                <w:bCs/>
                <w:color w:val="FFFFFF"/>
                <w:sz w:val="20"/>
                <w:szCs w:val="20"/>
                <w:lang w:eastAsia="sk-SK"/>
              </w:rPr>
            </w:pPr>
            <w:r w:rsidRPr="00B96873">
              <w:rPr>
                <w:rFonts w:asciiTheme="minorHAnsi" w:eastAsia="Times New Roman" w:hAnsiTheme="minorHAnsi"/>
                <w:b/>
                <w:bCs/>
                <w:color w:val="FFFFFF"/>
                <w:sz w:val="20"/>
                <w:szCs w:val="20"/>
                <w:lang w:eastAsia="sk-SK"/>
              </w:rPr>
              <w:t>Preukazujúci doklad</w:t>
            </w:r>
          </w:p>
        </w:tc>
      </w:tr>
      <w:tr w:rsidR="00E607D7" w:rsidRPr="003938F2" w14:paraId="208395F0" w14:textId="77777777" w:rsidTr="00B96873">
        <w:trPr>
          <w:trHeight w:val="645"/>
          <w:jc w:val="center"/>
        </w:trPr>
        <w:tc>
          <w:tcPr>
            <w:tcW w:w="699" w:type="dxa"/>
            <w:shd w:val="clear" w:color="auto" w:fill="auto"/>
            <w:vAlign w:val="center"/>
          </w:tcPr>
          <w:p w14:paraId="7F861DE9" w14:textId="75FBB9DA" w:rsidR="00E607D7" w:rsidRPr="00B96873" w:rsidRDefault="00E607D7" w:rsidP="006C35A5">
            <w:pPr>
              <w:spacing w:before="40" w:after="40" w:line="240" w:lineRule="auto"/>
              <w:rPr>
                <w:rFonts w:asciiTheme="minorHAnsi" w:eastAsia="Times New Roman" w:hAnsiTheme="minorHAnsi"/>
                <w:b/>
                <w:bCs/>
                <w:color w:val="000000"/>
                <w:sz w:val="20"/>
                <w:szCs w:val="20"/>
                <w:lang w:eastAsia="sk-SK"/>
              </w:rPr>
            </w:pPr>
            <w:r w:rsidRPr="00B96873">
              <w:rPr>
                <w:rFonts w:asciiTheme="minorHAnsi" w:eastAsia="Times New Roman" w:hAnsiTheme="minorHAnsi"/>
                <w:b/>
                <w:bCs/>
                <w:color w:val="000000"/>
                <w:sz w:val="20"/>
                <w:szCs w:val="20"/>
                <w:lang w:eastAsia="sk-SK"/>
              </w:rPr>
              <w:t>P</w:t>
            </w:r>
            <w:r w:rsidR="006C35A5" w:rsidRPr="00B96873">
              <w:rPr>
                <w:rFonts w:asciiTheme="minorHAnsi" w:eastAsia="Times New Roman" w:hAnsiTheme="minorHAnsi"/>
                <w:b/>
                <w:bCs/>
                <w:color w:val="000000"/>
                <w:sz w:val="20"/>
                <w:szCs w:val="20"/>
                <w:lang w:eastAsia="sk-SK"/>
              </w:rPr>
              <w:t>0290</w:t>
            </w:r>
          </w:p>
        </w:tc>
        <w:tc>
          <w:tcPr>
            <w:tcW w:w="3974" w:type="dxa"/>
            <w:shd w:val="clear" w:color="auto" w:fill="auto"/>
            <w:vAlign w:val="center"/>
          </w:tcPr>
          <w:p w14:paraId="57367FC2" w14:textId="1A3B2A62" w:rsidR="00E607D7" w:rsidRPr="00B96873" w:rsidRDefault="000B4D29" w:rsidP="00D713AC">
            <w:pPr>
              <w:spacing w:before="40" w:after="40" w:line="240" w:lineRule="auto"/>
              <w:rPr>
                <w:rFonts w:asciiTheme="minorHAnsi" w:eastAsia="Times New Roman" w:hAnsiTheme="minorHAnsi"/>
                <w:color w:val="000000"/>
                <w:sz w:val="20"/>
                <w:szCs w:val="20"/>
                <w:lang w:eastAsia="sk-SK"/>
              </w:rPr>
            </w:pPr>
            <w:r w:rsidRPr="00B96873">
              <w:rPr>
                <w:rFonts w:asciiTheme="minorHAnsi" w:eastAsia="Times New Roman" w:hAnsiTheme="minorHAnsi"/>
                <w:color w:val="000000"/>
                <w:sz w:val="20"/>
                <w:szCs w:val="20"/>
                <w:lang w:eastAsia="sk-SK"/>
              </w:rPr>
              <w:t>Počet podnikov, ktorým sa poskytuje podpora</w:t>
            </w:r>
          </w:p>
        </w:tc>
        <w:tc>
          <w:tcPr>
            <w:tcW w:w="992" w:type="dxa"/>
            <w:shd w:val="clear" w:color="auto" w:fill="auto"/>
            <w:noWrap/>
            <w:vAlign w:val="center"/>
          </w:tcPr>
          <w:p w14:paraId="60D02917" w14:textId="214E9194" w:rsidR="00E607D7" w:rsidRPr="00B96873" w:rsidRDefault="00E607D7" w:rsidP="00D713AC">
            <w:pPr>
              <w:spacing w:before="40" w:after="40" w:line="240" w:lineRule="auto"/>
              <w:jc w:val="center"/>
              <w:rPr>
                <w:rFonts w:asciiTheme="minorHAnsi" w:eastAsia="Times New Roman" w:hAnsiTheme="minorHAnsi"/>
                <w:color w:val="000000"/>
                <w:sz w:val="20"/>
                <w:szCs w:val="20"/>
                <w:lang w:eastAsia="sk-SK"/>
              </w:rPr>
            </w:pPr>
            <w:r w:rsidRPr="00B96873">
              <w:rPr>
                <w:rFonts w:asciiTheme="minorHAnsi" w:eastAsia="Times New Roman" w:hAnsiTheme="minorHAnsi"/>
                <w:color w:val="000000"/>
                <w:sz w:val="20"/>
                <w:szCs w:val="20"/>
                <w:lang w:eastAsia="sk-SK"/>
              </w:rPr>
              <w:t>po</w:t>
            </w:r>
            <w:r w:rsidR="00544113">
              <w:rPr>
                <w:rFonts w:asciiTheme="minorHAnsi" w:eastAsia="Times New Roman" w:hAnsiTheme="minorHAnsi"/>
                <w:color w:val="000000"/>
                <w:sz w:val="20"/>
                <w:szCs w:val="20"/>
                <w:lang w:eastAsia="sk-SK"/>
              </w:rPr>
              <w:t>dniky</w:t>
            </w:r>
          </w:p>
        </w:tc>
        <w:tc>
          <w:tcPr>
            <w:tcW w:w="1418" w:type="dxa"/>
            <w:shd w:val="clear" w:color="000000" w:fill="C6E0B4"/>
            <w:noWrap/>
            <w:vAlign w:val="center"/>
          </w:tcPr>
          <w:p w14:paraId="2CC53B9C" w14:textId="77777777" w:rsidR="00E607D7" w:rsidRPr="00B96873" w:rsidRDefault="00E607D7" w:rsidP="00D713AC">
            <w:pPr>
              <w:spacing w:before="40" w:after="40" w:line="240" w:lineRule="auto"/>
              <w:jc w:val="center"/>
              <w:rPr>
                <w:rFonts w:asciiTheme="minorHAnsi" w:eastAsia="Times New Roman" w:hAnsiTheme="minorHAnsi"/>
                <w:color w:val="000000"/>
                <w:sz w:val="20"/>
                <w:szCs w:val="20"/>
                <w:lang w:eastAsia="sk-SK"/>
              </w:rPr>
            </w:pPr>
            <w:r w:rsidRPr="00B96873">
              <w:rPr>
                <w:rFonts w:asciiTheme="minorHAnsi" w:eastAsia="Times New Roman" w:hAnsiTheme="minorHAnsi"/>
                <w:color w:val="000000"/>
                <w:sz w:val="20"/>
                <w:szCs w:val="20"/>
                <w:lang w:eastAsia="sk-SK"/>
              </w:rPr>
              <w:t>bez príznaku</w:t>
            </w:r>
          </w:p>
        </w:tc>
        <w:tc>
          <w:tcPr>
            <w:tcW w:w="1984" w:type="dxa"/>
            <w:shd w:val="clear" w:color="000000" w:fill="C6E0B4"/>
            <w:vAlign w:val="center"/>
          </w:tcPr>
          <w:p w14:paraId="258CAADD" w14:textId="5E3391D6" w:rsidR="00E607D7" w:rsidRPr="00B96873" w:rsidRDefault="000E1DD5" w:rsidP="00D713AC">
            <w:pPr>
              <w:spacing w:before="40" w:after="40" w:line="240" w:lineRule="auto"/>
              <w:jc w:val="center"/>
              <w:rPr>
                <w:rFonts w:asciiTheme="minorHAnsi" w:eastAsia="Times New Roman" w:hAnsiTheme="minorHAnsi"/>
                <w:color w:val="000000"/>
                <w:sz w:val="20"/>
                <w:szCs w:val="20"/>
                <w:lang w:eastAsia="sk-SK"/>
              </w:rPr>
            </w:pPr>
            <w:r w:rsidRPr="00B96873">
              <w:rPr>
                <w:rFonts w:asciiTheme="minorHAnsi" w:eastAsia="Times New Roman" w:hAnsiTheme="minorHAnsi"/>
                <w:color w:val="000000"/>
                <w:sz w:val="20"/>
                <w:szCs w:val="20"/>
                <w:lang w:eastAsia="sk-SK"/>
              </w:rPr>
              <w:t>Bez osobitnej prílohy</w:t>
            </w:r>
          </w:p>
        </w:tc>
      </w:tr>
      <w:tr w:rsidR="00E607D7" w:rsidRPr="003938F2" w14:paraId="391E7EE9" w14:textId="77777777" w:rsidTr="00B96873">
        <w:trPr>
          <w:trHeight w:val="645"/>
          <w:jc w:val="center"/>
        </w:trPr>
        <w:tc>
          <w:tcPr>
            <w:tcW w:w="699" w:type="dxa"/>
            <w:shd w:val="clear" w:color="auto" w:fill="auto"/>
            <w:vAlign w:val="center"/>
          </w:tcPr>
          <w:p w14:paraId="49DF9EC8" w14:textId="77777777" w:rsidR="00E607D7" w:rsidRPr="003938F2" w:rsidRDefault="00E607D7" w:rsidP="00D713AC">
            <w:pPr>
              <w:spacing w:before="40" w:after="40" w:line="240" w:lineRule="auto"/>
              <w:rPr>
                <w:rFonts w:asciiTheme="minorHAnsi" w:eastAsia="Times New Roman" w:hAnsiTheme="minorHAnsi"/>
                <w:color w:val="000000"/>
                <w:sz w:val="20"/>
                <w:szCs w:val="20"/>
                <w:lang w:eastAsia="sk-SK"/>
              </w:rPr>
            </w:pPr>
            <w:r w:rsidRPr="00B96873">
              <w:rPr>
                <w:rFonts w:asciiTheme="minorHAnsi" w:eastAsia="Times New Roman" w:hAnsiTheme="minorHAnsi"/>
                <w:b/>
                <w:bCs/>
                <w:color w:val="000000"/>
                <w:sz w:val="20"/>
                <w:szCs w:val="20"/>
                <w:lang w:eastAsia="sk-SK"/>
              </w:rPr>
              <w:lastRenderedPageBreak/>
              <w:t>P0706</w:t>
            </w:r>
          </w:p>
        </w:tc>
        <w:tc>
          <w:tcPr>
            <w:tcW w:w="3974" w:type="dxa"/>
            <w:shd w:val="clear" w:color="auto" w:fill="auto"/>
            <w:vAlign w:val="center"/>
          </w:tcPr>
          <w:p w14:paraId="22DB31E7" w14:textId="2E9F1799" w:rsidR="00E607D7" w:rsidRPr="00B96873" w:rsidRDefault="00E607D7" w:rsidP="00D713AC">
            <w:pPr>
              <w:spacing w:before="40" w:after="40" w:line="240" w:lineRule="auto"/>
              <w:rPr>
                <w:rFonts w:asciiTheme="minorHAnsi" w:eastAsia="Times New Roman" w:hAnsiTheme="minorHAnsi"/>
                <w:color w:val="000000"/>
                <w:sz w:val="20"/>
                <w:szCs w:val="20"/>
                <w:lang w:eastAsia="sk-SK"/>
              </w:rPr>
            </w:pPr>
            <w:r w:rsidRPr="00B96873">
              <w:rPr>
                <w:rFonts w:asciiTheme="minorHAnsi" w:hAnsiTheme="minorHAnsi"/>
                <w:sz w:val="20"/>
                <w:szCs w:val="20"/>
              </w:rPr>
              <w:t>Zvýšená kapacita výroby energie z obnoviteľných zdrojov</w:t>
            </w:r>
          </w:p>
        </w:tc>
        <w:tc>
          <w:tcPr>
            <w:tcW w:w="992" w:type="dxa"/>
            <w:shd w:val="clear" w:color="auto" w:fill="auto"/>
            <w:noWrap/>
            <w:vAlign w:val="center"/>
            <w:hideMark/>
          </w:tcPr>
          <w:p w14:paraId="4E163D30" w14:textId="77777777" w:rsidR="00E607D7" w:rsidRPr="003938F2" w:rsidRDefault="00E607D7" w:rsidP="00D713AC">
            <w:pPr>
              <w:spacing w:before="40" w:after="40" w:line="240" w:lineRule="auto"/>
              <w:jc w:val="center"/>
              <w:rPr>
                <w:rFonts w:asciiTheme="minorHAnsi" w:eastAsia="Times New Roman" w:hAnsiTheme="minorHAnsi"/>
                <w:color w:val="000000"/>
                <w:sz w:val="20"/>
                <w:szCs w:val="20"/>
                <w:lang w:eastAsia="sk-SK"/>
              </w:rPr>
            </w:pPr>
            <w:r w:rsidRPr="00B96873">
              <w:rPr>
                <w:rFonts w:asciiTheme="minorHAnsi" w:hAnsiTheme="minorHAnsi"/>
                <w:sz w:val="20"/>
                <w:szCs w:val="20"/>
              </w:rPr>
              <w:t>MW</w:t>
            </w:r>
          </w:p>
        </w:tc>
        <w:tc>
          <w:tcPr>
            <w:tcW w:w="1418" w:type="dxa"/>
            <w:shd w:val="clear" w:color="000000" w:fill="C6E0B4"/>
            <w:noWrap/>
            <w:vAlign w:val="center"/>
            <w:hideMark/>
          </w:tcPr>
          <w:p w14:paraId="46364536" w14:textId="77777777" w:rsidR="00E607D7" w:rsidRPr="003938F2" w:rsidRDefault="00E607D7" w:rsidP="00D713AC">
            <w:pPr>
              <w:spacing w:before="40" w:after="40" w:line="240" w:lineRule="auto"/>
              <w:jc w:val="center"/>
              <w:rPr>
                <w:rFonts w:asciiTheme="minorHAnsi" w:eastAsia="Times New Roman" w:hAnsiTheme="minorHAnsi"/>
                <w:color w:val="000000"/>
                <w:sz w:val="20"/>
                <w:szCs w:val="20"/>
                <w:lang w:eastAsia="sk-SK"/>
              </w:rPr>
            </w:pPr>
            <w:r w:rsidRPr="003938F2">
              <w:rPr>
                <w:rFonts w:asciiTheme="minorHAnsi" w:eastAsia="Times New Roman" w:hAnsiTheme="minorHAnsi"/>
                <w:color w:val="000000"/>
                <w:sz w:val="20"/>
                <w:szCs w:val="20"/>
                <w:lang w:eastAsia="sk-SK"/>
              </w:rPr>
              <w:t>bez príznaku</w:t>
            </w:r>
          </w:p>
        </w:tc>
        <w:tc>
          <w:tcPr>
            <w:tcW w:w="1984" w:type="dxa"/>
            <w:shd w:val="clear" w:color="000000" w:fill="C6E0B4"/>
            <w:vAlign w:val="center"/>
          </w:tcPr>
          <w:p w14:paraId="2B09FC3D" w14:textId="77777777" w:rsidR="00E607D7" w:rsidRPr="00B96873" w:rsidRDefault="00E607D7" w:rsidP="00D713AC">
            <w:pPr>
              <w:spacing w:before="40" w:after="40" w:line="240" w:lineRule="auto"/>
              <w:jc w:val="center"/>
              <w:rPr>
                <w:rFonts w:asciiTheme="minorHAnsi" w:eastAsia="Times New Roman" w:hAnsiTheme="minorHAnsi"/>
                <w:color w:val="000000"/>
                <w:sz w:val="20"/>
                <w:szCs w:val="20"/>
                <w:lang w:eastAsia="sk-SK"/>
              </w:rPr>
            </w:pPr>
            <w:r w:rsidRPr="00B96873">
              <w:rPr>
                <w:rFonts w:asciiTheme="minorHAnsi" w:eastAsia="Times New Roman" w:hAnsiTheme="minorHAnsi"/>
                <w:color w:val="000000"/>
                <w:sz w:val="20"/>
                <w:szCs w:val="20"/>
                <w:lang w:eastAsia="sk-SK"/>
              </w:rPr>
              <w:t>Bez osobitnej prílohy</w:t>
            </w:r>
          </w:p>
        </w:tc>
      </w:tr>
      <w:tr w:rsidR="00E607D7" w:rsidRPr="003938F2" w14:paraId="19EF6B8A" w14:textId="77777777" w:rsidTr="00B96873">
        <w:trPr>
          <w:trHeight w:val="645"/>
          <w:jc w:val="center"/>
        </w:trPr>
        <w:tc>
          <w:tcPr>
            <w:tcW w:w="699" w:type="dxa"/>
            <w:shd w:val="clear" w:color="auto" w:fill="auto"/>
            <w:vAlign w:val="center"/>
            <w:hideMark/>
          </w:tcPr>
          <w:p w14:paraId="61F786CF" w14:textId="77777777" w:rsidR="00E607D7" w:rsidRPr="003938F2" w:rsidRDefault="00E607D7" w:rsidP="00D713AC">
            <w:pPr>
              <w:spacing w:before="40" w:after="40" w:line="240" w:lineRule="auto"/>
              <w:rPr>
                <w:rFonts w:asciiTheme="minorHAnsi" w:eastAsia="Times New Roman" w:hAnsiTheme="minorHAnsi"/>
                <w:b/>
                <w:color w:val="000000"/>
                <w:sz w:val="20"/>
                <w:szCs w:val="20"/>
                <w:lang w:eastAsia="sk-SK"/>
              </w:rPr>
            </w:pPr>
            <w:r w:rsidRPr="00B96873">
              <w:rPr>
                <w:rFonts w:asciiTheme="minorHAnsi" w:eastAsia="Times New Roman" w:hAnsiTheme="minorHAnsi"/>
                <w:b/>
                <w:color w:val="000000"/>
                <w:sz w:val="20"/>
                <w:szCs w:val="20"/>
                <w:lang w:eastAsia="sk-SK"/>
              </w:rPr>
              <w:t xml:space="preserve">P0707 </w:t>
            </w:r>
            <w:r w:rsidRPr="003938F2">
              <w:rPr>
                <w:rFonts w:asciiTheme="minorHAnsi" w:eastAsia="Times New Roman" w:hAnsiTheme="minorHAnsi"/>
                <w:b/>
                <w:color w:val="000000"/>
                <w:sz w:val="20"/>
                <w:szCs w:val="20"/>
                <w:lang w:eastAsia="sk-SK"/>
              </w:rPr>
              <w:t xml:space="preserve"> </w:t>
            </w:r>
          </w:p>
        </w:tc>
        <w:tc>
          <w:tcPr>
            <w:tcW w:w="3974" w:type="dxa"/>
            <w:shd w:val="clear" w:color="auto" w:fill="auto"/>
            <w:vAlign w:val="center"/>
          </w:tcPr>
          <w:p w14:paraId="6FFBAF0E" w14:textId="77777777" w:rsidR="00E607D7" w:rsidRPr="00B96873" w:rsidRDefault="00E607D7" w:rsidP="00D713AC">
            <w:pPr>
              <w:spacing w:before="40" w:after="40" w:line="240" w:lineRule="auto"/>
              <w:rPr>
                <w:rFonts w:asciiTheme="minorHAnsi" w:eastAsia="Times New Roman" w:hAnsiTheme="minorHAnsi"/>
                <w:color w:val="000000"/>
                <w:sz w:val="20"/>
                <w:szCs w:val="20"/>
                <w:lang w:eastAsia="sk-SK"/>
              </w:rPr>
            </w:pPr>
            <w:r w:rsidRPr="00B96873">
              <w:rPr>
                <w:rFonts w:asciiTheme="minorHAnsi" w:hAnsiTheme="minorHAnsi"/>
                <w:sz w:val="20"/>
                <w:szCs w:val="20"/>
              </w:rPr>
              <w:t>Zvýšená kapacita výroby tepla z obnoviteľných zdrojov</w:t>
            </w:r>
          </w:p>
        </w:tc>
        <w:tc>
          <w:tcPr>
            <w:tcW w:w="992" w:type="dxa"/>
            <w:shd w:val="clear" w:color="auto" w:fill="auto"/>
            <w:vAlign w:val="center"/>
            <w:hideMark/>
          </w:tcPr>
          <w:p w14:paraId="25778F98" w14:textId="77777777" w:rsidR="00E607D7" w:rsidRPr="003938F2" w:rsidRDefault="00E607D7" w:rsidP="00D713AC">
            <w:pPr>
              <w:spacing w:before="40" w:after="40" w:line="240" w:lineRule="auto"/>
              <w:jc w:val="center"/>
              <w:rPr>
                <w:rFonts w:asciiTheme="minorHAnsi" w:eastAsia="Times New Roman" w:hAnsiTheme="minorHAnsi"/>
                <w:color w:val="000000"/>
                <w:sz w:val="20"/>
                <w:szCs w:val="20"/>
                <w:lang w:eastAsia="sk-SK"/>
              </w:rPr>
            </w:pPr>
            <w:r w:rsidRPr="00B96873">
              <w:rPr>
                <w:rFonts w:asciiTheme="minorHAnsi" w:hAnsiTheme="minorHAnsi"/>
                <w:sz w:val="20"/>
                <w:szCs w:val="20"/>
              </w:rPr>
              <w:t>MWt</w:t>
            </w:r>
          </w:p>
        </w:tc>
        <w:tc>
          <w:tcPr>
            <w:tcW w:w="1418" w:type="dxa"/>
            <w:shd w:val="clear" w:color="000000" w:fill="C6E0B4"/>
            <w:noWrap/>
            <w:vAlign w:val="center"/>
            <w:hideMark/>
          </w:tcPr>
          <w:p w14:paraId="76CC7615" w14:textId="77777777" w:rsidR="00E607D7" w:rsidRPr="003938F2" w:rsidRDefault="00E607D7" w:rsidP="00D713AC">
            <w:pPr>
              <w:spacing w:before="40" w:after="40" w:line="240" w:lineRule="auto"/>
              <w:jc w:val="center"/>
              <w:rPr>
                <w:rFonts w:asciiTheme="minorHAnsi" w:eastAsia="Times New Roman" w:hAnsiTheme="minorHAnsi"/>
                <w:color w:val="000000"/>
                <w:sz w:val="20"/>
                <w:szCs w:val="20"/>
                <w:lang w:eastAsia="sk-SK"/>
              </w:rPr>
            </w:pPr>
            <w:r w:rsidRPr="003938F2">
              <w:rPr>
                <w:rFonts w:asciiTheme="minorHAnsi" w:eastAsia="Times New Roman" w:hAnsiTheme="minorHAnsi"/>
                <w:color w:val="000000"/>
                <w:sz w:val="20"/>
                <w:szCs w:val="20"/>
                <w:lang w:eastAsia="sk-SK"/>
              </w:rPr>
              <w:t>bez príznaku</w:t>
            </w:r>
          </w:p>
        </w:tc>
        <w:tc>
          <w:tcPr>
            <w:tcW w:w="1984" w:type="dxa"/>
            <w:shd w:val="clear" w:color="000000" w:fill="C6E0B4"/>
            <w:vAlign w:val="center"/>
          </w:tcPr>
          <w:p w14:paraId="1CDB08DB" w14:textId="56C30BEA" w:rsidR="00E607D7" w:rsidRPr="00B96873" w:rsidRDefault="00E607D7" w:rsidP="002F79A1">
            <w:pPr>
              <w:spacing w:before="40" w:after="40" w:line="240" w:lineRule="auto"/>
              <w:jc w:val="center"/>
              <w:rPr>
                <w:rFonts w:asciiTheme="minorHAnsi" w:eastAsia="Times New Roman" w:hAnsiTheme="minorHAnsi"/>
                <w:color w:val="000000"/>
                <w:sz w:val="20"/>
                <w:szCs w:val="20"/>
                <w:lang w:eastAsia="sk-SK"/>
              </w:rPr>
            </w:pPr>
            <w:r w:rsidRPr="00B96873">
              <w:rPr>
                <w:rFonts w:asciiTheme="minorHAnsi" w:eastAsia="Times New Roman" w:hAnsiTheme="minorHAnsi"/>
                <w:color w:val="000000"/>
                <w:sz w:val="20"/>
                <w:szCs w:val="20"/>
                <w:lang w:eastAsia="sk-SK"/>
              </w:rPr>
              <w:t>Technický list OZE</w:t>
            </w:r>
            <w:r w:rsidR="009E7827">
              <w:rPr>
                <w:rFonts w:asciiTheme="minorHAnsi" w:eastAsia="Times New Roman" w:hAnsiTheme="minorHAnsi"/>
                <w:color w:val="000000"/>
                <w:sz w:val="20"/>
                <w:szCs w:val="20"/>
                <w:lang w:eastAsia="sk-SK"/>
              </w:rPr>
              <w:t>/</w:t>
            </w:r>
            <w:r w:rsidR="009E7827" w:rsidRPr="009E7827">
              <w:rPr>
                <w:rFonts w:asciiTheme="minorHAnsi" w:eastAsia="Times New Roman" w:hAnsiTheme="minorHAnsi"/>
                <w:color w:val="000000"/>
                <w:sz w:val="20"/>
                <w:szCs w:val="20"/>
                <w:lang w:eastAsia="sk-SK"/>
              </w:rPr>
              <w:t>rozpoč</w:t>
            </w:r>
            <w:r w:rsidR="009E7827">
              <w:rPr>
                <w:rFonts w:asciiTheme="minorHAnsi" w:eastAsia="Times New Roman" w:hAnsiTheme="minorHAnsi"/>
                <w:color w:val="000000"/>
                <w:sz w:val="20"/>
                <w:szCs w:val="20"/>
                <w:lang w:eastAsia="sk-SK"/>
              </w:rPr>
              <w:t>e</w:t>
            </w:r>
            <w:r w:rsidR="009E7827" w:rsidRPr="009E7827">
              <w:rPr>
                <w:rFonts w:asciiTheme="minorHAnsi" w:eastAsia="Times New Roman" w:hAnsiTheme="minorHAnsi"/>
                <w:color w:val="000000"/>
                <w:sz w:val="20"/>
                <w:szCs w:val="20"/>
                <w:lang w:eastAsia="sk-SK"/>
              </w:rPr>
              <w:t>t projektu/projektov</w:t>
            </w:r>
            <w:r w:rsidR="009E7827">
              <w:rPr>
                <w:rFonts w:asciiTheme="minorHAnsi" w:eastAsia="Times New Roman" w:hAnsiTheme="minorHAnsi"/>
                <w:color w:val="000000"/>
                <w:sz w:val="20"/>
                <w:szCs w:val="20"/>
                <w:lang w:eastAsia="sk-SK"/>
              </w:rPr>
              <w:t>á</w:t>
            </w:r>
            <w:r w:rsidR="009E7827" w:rsidRPr="009E7827">
              <w:rPr>
                <w:rFonts w:asciiTheme="minorHAnsi" w:eastAsia="Times New Roman" w:hAnsiTheme="minorHAnsi"/>
                <w:color w:val="000000"/>
                <w:sz w:val="20"/>
                <w:szCs w:val="20"/>
                <w:lang w:eastAsia="sk-SK"/>
              </w:rPr>
              <w:t xml:space="preserve"> dokumentáci</w:t>
            </w:r>
            <w:r w:rsidR="009E7827">
              <w:rPr>
                <w:rFonts w:asciiTheme="minorHAnsi" w:eastAsia="Times New Roman" w:hAnsiTheme="minorHAnsi"/>
                <w:color w:val="000000"/>
                <w:sz w:val="20"/>
                <w:szCs w:val="20"/>
                <w:lang w:eastAsia="sk-SK"/>
              </w:rPr>
              <w:t>a</w:t>
            </w:r>
          </w:p>
        </w:tc>
      </w:tr>
      <w:tr w:rsidR="00E607D7" w:rsidRPr="003938F2" w14:paraId="70DCDAE7" w14:textId="77777777" w:rsidTr="00B96873">
        <w:trPr>
          <w:trHeight w:val="645"/>
          <w:jc w:val="center"/>
        </w:trPr>
        <w:tc>
          <w:tcPr>
            <w:tcW w:w="699" w:type="dxa"/>
            <w:shd w:val="clear" w:color="auto" w:fill="auto"/>
            <w:vAlign w:val="center"/>
          </w:tcPr>
          <w:p w14:paraId="10FD4688" w14:textId="77777777" w:rsidR="00E607D7" w:rsidRPr="00B96873" w:rsidRDefault="00E607D7" w:rsidP="00D713AC">
            <w:pPr>
              <w:spacing w:before="40" w:after="40" w:line="240" w:lineRule="auto"/>
              <w:rPr>
                <w:rFonts w:asciiTheme="minorHAnsi" w:eastAsia="Times New Roman" w:hAnsiTheme="minorHAnsi"/>
                <w:b/>
                <w:color w:val="000000"/>
                <w:sz w:val="20"/>
                <w:szCs w:val="20"/>
                <w:lang w:eastAsia="sk-SK"/>
              </w:rPr>
            </w:pPr>
            <w:r w:rsidRPr="00B96873">
              <w:rPr>
                <w:rFonts w:asciiTheme="minorHAnsi" w:eastAsia="Times New Roman" w:hAnsiTheme="minorHAnsi"/>
                <w:b/>
                <w:color w:val="000000"/>
                <w:sz w:val="20"/>
                <w:szCs w:val="20"/>
                <w:lang w:eastAsia="sk-SK"/>
              </w:rPr>
              <w:t>P0705</w:t>
            </w:r>
          </w:p>
        </w:tc>
        <w:tc>
          <w:tcPr>
            <w:tcW w:w="3974" w:type="dxa"/>
            <w:shd w:val="clear" w:color="auto" w:fill="auto"/>
            <w:vAlign w:val="center"/>
          </w:tcPr>
          <w:p w14:paraId="5F878820" w14:textId="77777777" w:rsidR="00E607D7" w:rsidRPr="00B96873" w:rsidRDefault="00E607D7" w:rsidP="00D713AC">
            <w:pPr>
              <w:spacing w:before="40" w:after="40" w:line="240" w:lineRule="auto"/>
              <w:rPr>
                <w:rFonts w:asciiTheme="minorHAnsi" w:hAnsiTheme="minorHAnsi"/>
                <w:sz w:val="20"/>
                <w:szCs w:val="20"/>
              </w:rPr>
            </w:pPr>
            <w:r w:rsidRPr="00B96873">
              <w:rPr>
                <w:rFonts w:asciiTheme="minorHAnsi" w:hAnsiTheme="minorHAnsi"/>
                <w:sz w:val="20"/>
                <w:szCs w:val="20"/>
              </w:rPr>
              <w:t>Zvýšená kapacita výroby elektriny z obnoviteľných zdrojov</w:t>
            </w:r>
          </w:p>
        </w:tc>
        <w:tc>
          <w:tcPr>
            <w:tcW w:w="992" w:type="dxa"/>
            <w:shd w:val="clear" w:color="auto" w:fill="auto"/>
            <w:vAlign w:val="center"/>
          </w:tcPr>
          <w:p w14:paraId="6D7E20B8" w14:textId="77777777" w:rsidR="00E607D7" w:rsidRPr="00B96873" w:rsidRDefault="00E607D7" w:rsidP="00D713AC">
            <w:pPr>
              <w:spacing w:before="40" w:after="40" w:line="240" w:lineRule="auto"/>
              <w:jc w:val="center"/>
              <w:rPr>
                <w:rFonts w:asciiTheme="minorHAnsi" w:eastAsia="Times New Roman" w:hAnsiTheme="minorHAnsi"/>
                <w:color w:val="000000"/>
                <w:sz w:val="20"/>
                <w:szCs w:val="20"/>
                <w:lang w:eastAsia="sk-SK"/>
              </w:rPr>
            </w:pPr>
            <w:r w:rsidRPr="00B96873">
              <w:rPr>
                <w:rFonts w:asciiTheme="minorHAnsi" w:hAnsiTheme="minorHAnsi"/>
                <w:sz w:val="20"/>
                <w:szCs w:val="20"/>
              </w:rPr>
              <w:t>MWe</w:t>
            </w:r>
          </w:p>
        </w:tc>
        <w:tc>
          <w:tcPr>
            <w:tcW w:w="1418" w:type="dxa"/>
            <w:shd w:val="clear" w:color="000000" w:fill="C6E0B4"/>
            <w:noWrap/>
            <w:vAlign w:val="center"/>
          </w:tcPr>
          <w:p w14:paraId="1ABA1EAB" w14:textId="77777777" w:rsidR="00E607D7" w:rsidRPr="00B96873" w:rsidRDefault="00E607D7" w:rsidP="00D713AC">
            <w:pPr>
              <w:spacing w:before="40" w:after="40" w:line="240" w:lineRule="auto"/>
              <w:jc w:val="center"/>
              <w:rPr>
                <w:rFonts w:asciiTheme="minorHAnsi" w:eastAsia="Times New Roman" w:hAnsiTheme="minorHAnsi"/>
                <w:color w:val="000000"/>
                <w:sz w:val="20"/>
                <w:szCs w:val="20"/>
                <w:lang w:eastAsia="sk-SK"/>
              </w:rPr>
            </w:pPr>
            <w:r w:rsidRPr="00B96873">
              <w:rPr>
                <w:rFonts w:asciiTheme="minorHAnsi" w:eastAsia="Times New Roman" w:hAnsiTheme="minorHAnsi"/>
                <w:color w:val="000000"/>
                <w:sz w:val="20"/>
                <w:szCs w:val="20"/>
                <w:lang w:eastAsia="sk-SK"/>
              </w:rPr>
              <w:t>bez príznaku</w:t>
            </w:r>
          </w:p>
        </w:tc>
        <w:tc>
          <w:tcPr>
            <w:tcW w:w="1984" w:type="dxa"/>
            <w:shd w:val="clear" w:color="000000" w:fill="C6E0B4"/>
            <w:vAlign w:val="center"/>
          </w:tcPr>
          <w:p w14:paraId="71374848" w14:textId="40F96560" w:rsidR="00E607D7" w:rsidRPr="00B96873" w:rsidRDefault="00E607D7" w:rsidP="002F79A1">
            <w:pPr>
              <w:spacing w:before="40" w:after="40" w:line="240" w:lineRule="auto"/>
              <w:jc w:val="center"/>
              <w:rPr>
                <w:rFonts w:asciiTheme="minorHAnsi" w:eastAsia="Times New Roman" w:hAnsiTheme="minorHAnsi"/>
                <w:color w:val="000000"/>
                <w:sz w:val="20"/>
                <w:szCs w:val="20"/>
                <w:lang w:eastAsia="sk-SK"/>
              </w:rPr>
            </w:pPr>
            <w:r w:rsidRPr="00B96873">
              <w:rPr>
                <w:rFonts w:asciiTheme="minorHAnsi" w:eastAsia="Times New Roman" w:hAnsiTheme="minorHAnsi"/>
                <w:color w:val="000000"/>
                <w:sz w:val="20"/>
                <w:szCs w:val="20"/>
                <w:lang w:eastAsia="sk-SK"/>
              </w:rPr>
              <w:t>Technický list OZE</w:t>
            </w:r>
          </w:p>
        </w:tc>
      </w:tr>
    </w:tbl>
    <w:p w14:paraId="62B62B70" w14:textId="2C599A99" w:rsidR="00E607D7" w:rsidRPr="003938F2" w:rsidRDefault="00E607D7" w:rsidP="00B96873">
      <w:pPr>
        <w:pStyle w:val="Nadpis2"/>
        <w:numPr>
          <w:ilvl w:val="1"/>
          <w:numId w:val="4"/>
        </w:numPr>
        <w:spacing w:before="600" w:after="360" w:line="240" w:lineRule="auto"/>
        <w:ind w:left="0" w:firstLine="0"/>
        <w:rPr>
          <w:rFonts w:asciiTheme="minorHAnsi" w:hAnsiTheme="minorHAnsi" w:cstheme="minorHAnsi"/>
          <w:sz w:val="28"/>
          <w:szCs w:val="28"/>
        </w:rPr>
      </w:pPr>
      <w:bookmarkStart w:id="6" w:name="_Toc57023136"/>
      <w:r w:rsidRPr="003938F2">
        <w:rPr>
          <w:rFonts w:asciiTheme="minorHAnsi" w:hAnsiTheme="minorHAnsi" w:cstheme="minorHAnsi"/>
          <w:sz w:val="28"/>
          <w:szCs w:val="28"/>
        </w:rPr>
        <w:t>Definícia merateľných ukazovateľov, spôsob ich preukazovania</w:t>
      </w:r>
      <w:bookmarkEnd w:id="6"/>
    </w:p>
    <w:p w14:paraId="1E278901" w14:textId="60815296" w:rsidR="00E607D7" w:rsidRPr="00471937" w:rsidRDefault="00E607D7" w:rsidP="00B96873">
      <w:pPr>
        <w:pStyle w:val="Nadpis3"/>
        <w:keepNext w:val="0"/>
        <w:keepLines w:val="0"/>
        <w:widowControl w:val="0"/>
        <w:spacing w:before="120" w:after="120" w:line="240" w:lineRule="auto"/>
        <w:jc w:val="both"/>
        <w:rPr>
          <w:rFonts w:asciiTheme="minorHAnsi" w:hAnsiTheme="minorHAnsi" w:cstheme="minorHAnsi"/>
        </w:rPr>
      </w:pPr>
      <w:bookmarkStart w:id="7" w:name="_Toc57023138"/>
      <w:r w:rsidRPr="00471937">
        <w:rPr>
          <w:rFonts w:asciiTheme="minorHAnsi" w:hAnsiTheme="minorHAnsi" w:cstheme="minorHAnsi"/>
        </w:rPr>
        <w:t>P0</w:t>
      </w:r>
      <w:r w:rsidR="000B4D29" w:rsidRPr="00471937">
        <w:rPr>
          <w:rFonts w:asciiTheme="minorHAnsi" w:hAnsiTheme="minorHAnsi" w:cstheme="minorHAnsi"/>
        </w:rPr>
        <w:t>290</w:t>
      </w:r>
      <w:r w:rsidRPr="00471937">
        <w:rPr>
          <w:rFonts w:asciiTheme="minorHAnsi" w:hAnsiTheme="minorHAnsi" w:cstheme="minorHAnsi"/>
        </w:rPr>
        <w:t xml:space="preserve"> Počet </w:t>
      </w:r>
      <w:r w:rsidR="000B4D29" w:rsidRPr="00471937">
        <w:rPr>
          <w:rFonts w:asciiTheme="minorHAnsi" w:hAnsiTheme="minorHAnsi" w:cstheme="minorHAnsi"/>
        </w:rPr>
        <w:t>podnikov, ktorým sa poskytuje podpora</w:t>
      </w:r>
      <w:bookmarkEnd w:id="7"/>
    </w:p>
    <w:p w14:paraId="6DBFBDDB" w14:textId="77777777" w:rsidR="00E607D7" w:rsidRPr="00B96873" w:rsidRDefault="00E607D7" w:rsidP="00471937">
      <w:pPr>
        <w:widowControl w:val="0"/>
        <w:spacing w:before="240" w:after="120" w:line="240" w:lineRule="auto"/>
        <w:jc w:val="both"/>
        <w:rPr>
          <w:rFonts w:asciiTheme="minorHAnsi" w:hAnsiTheme="minorHAnsi"/>
          <w:b/>
        </w:rPr>
      </w:pPr>
      <w:r w:rsidRPr="00B96873">
        <w:rPr>
          <w:rFonts w:asciiTheme="minorHAnsi" w:hAnsiTheme="minorHAnsi"/>
          <w:b/>
        </w:rPr>
        <w:t>Definícia</w:t>
      </w:r>
    </w:p>
    <w:p w14:paraId="6F276195" w14:textId="77777777" w:rsidR="000B4D29" w:rsidRPr="00B96873" w:rsidRDefault="000B4D29" w:rsidP="00B96873">
      <w:pPr>
        <w:widowControl w:val="0"/>
        <w:spacing w:after="120" w:line="240" w:lineRule="auto"/>
        <w:jc w:val="both"/>
        <w:rPr>
          <w:rFonts w:asciiTheme="minorHAnsi" w:hAnsiTheme="minorHAnsi"/>
        </w:rPr>
      </w:pPr>
      <w:r w:rsidRPr="00B96873">
        <w:rPr>
          <w:rFonts w:asciiTheme="minorHAnsi" w:hAnsiTheme="minorHAnsi"/>
        </w:rPr>
        <w:t>Počet podnikov dostávajúcich podporu v ľubovoľnej forme zo štrukturálnych fondov (bez ohľadu na to, či podpora predstavuje štátnu pomoc alebo nie).</w:t>
      </w:r>
    </w:p>
    <w:p w14:paraId="11973435" w14:textId="77777777" w:rsidR="000B4D29" w:rsidRPr="00B96873" w:rsidRDefault="000B4D29" w:rsidP="00B96873">
      <w:pPr>
        <w:widowControl w:val="0"/>
        <w:spacing w:after="120" w:line="240" w:lineRule="auto"/>
        <w:jc w:val="both"/>
        <w:rPr>
          <w:rFonts w:asciiTheme="minorHAnsi" w:hAnsiTheme="minorHAnsi"/>
        </w:rPr>
      </w:pPr>
      <w:r w:rsidRPr="00B96873">
        <w:rPr>
          <w:rFonts w:asciiTheme="minorHAnsi" w:hAnsiTheme="minorHAnsi"/>
        </w:rPr>
        <w:t>Podnik: Organizácia vyrábajúca výrobky alebo poskytujúca služby s cieľom uspokojiť potreby trhu a tým dosiahnuť zisk. Právna forma podniku môže byť rôzna (SZČO, partnerstvá, atď.).</w:t>
      </w:r>
    </w:p>
    <w:p w14:paraId="04D53D6C" w14:textId="40587161" w:rsidR="00E607D7" w:rsidRPr="00B96873" w:rsidRDefault="00E607D7" w:rsidP="00471937">
      <w:pPr>
        <w:widowControl w:val="0"/>
        <w:spacing w:before="240" w:after="120" w:line="240" w:lineRule="auto"/>
        <w:jc w:val="both"/>
        <w:rPr>
          <w:rFonts w:asciiTheme="minorHAnsi" w:hAnsiTheme="minorHAnsi"/>
          <w:b/>
        </w:rPr>
      </w:pPr>
      <w:r w:rsidRPr="00B96873">
        <w:rPr>
          <w:rFonts w:asciiTheme="minorHAnsi" w:hAnsiTheme="minorHAnsi"/>
          <w:b/>
        </w:rPr>
        <w:t>Preukazovanie naplnenia MU</w:t>
      </w:r>
    </w:p>
    <w:p w14:paraId="4129EB72" w14:textId="3732E176" w:rsidR="00E607D7" w:rsidRDefault="00216C9C" w:rsidP="00B96873">
      <w:pPr>
        <w:widowControl w:val="0"/>
        <w:spacing w:after="120" w:line="240" w:lineRule="auto"/>
        <w:jc w:val="both"/>
        <w:rPr>
          <w:rFonts w:asciiTheme="minorHAnsi" w:hAnsiTheme="minorHAnsi"/>
        </w:rPr>
      </w:pPr>
      <w:r w:rsidRPr="00B96873">
        <w:rPr>
          <w:rFonts w:asciiTheme="minorHAnsi" w:hAnsiTheme="minorHAnsi"/>
        </w:rPr>
        <w:t>Hodnota MU je automaticky</w:t>
      </w:r>
      <w:r w:rsidR="009547DA" w:rsidRPr="00B96873">
        <w:rPr>
          <w:rFonts w:asciiTheme="minorHAnsi" w:hAnsiTheme="minorHAnsi"/>
        </w:rPr>
        <w:t xml:space="preserve"> dosiahnutá, keďže oprávnenosť žiadateľa bola predmetom odborného hodnotenia v rámci schvaľovacieho procesu ŽoNFP, resp. zmenového konania týkajúceho sa </w:t>
      </w:r>
      <w:r w:rsidR="00CD5F96" w:rsidRPr="00B96873">
        <w:rPr>
          <w:rFonts w:asciiTheme="minorHAnsi" w:hAnsiTheme="minorHAnsi"/>
        </w:rPr>
        <w:t xml:space="preserve">subjektu prijímateľa. </w:t>
      </w:r>
      <w:r w:rsidR="00990B1E" w:rsidRPr="00B96873">
        <w:rPr>
          <w:rFonts w:asciiTheme="minorHAnsi" w:hAnsiTheme="minorHAnsi"/>
        </w:rPr>
        <w:t>P</w:t>
      </w:r>
      <w:r w:rsidRPr="00B96873">
        <w:rPr>
          <w:rFonts w:asciiTheme="minorHAnsi" w:hAnsiTheme="minorHAnsi"/>
        </w:rPr>
        <w:t xml:space="preserve">rijímateľ </w:t>
      </w:r>
      <w:r w:rsidR="00990B1E" w:rsidRPr="00B96873">
        <w:rPr>
          <w:rFonts w:asciiTheme="minorHAnsi" w:hAnsiTheme="minorHAnsi"/>
        </w:rPr>
        <w:t xml:space="preserve">teda </w:t>
      </w:r>
      <w:r w:rsidRPr="00B96873">
        <w:rPr>
          <w:rFonts w:asciiTheme="minorHAnsi" w:hAnsiTheme="minorHAnsi"/>
        </w:rPr>
        <w:t>nepredkladá žiadn</w:t>
      </w:r>
      <w:r w:rsidR="008A6B7A" w:rsidRPr="00B96873">
        <w:rPr>
          <w:rFonts w:asciiTheme="minorHAnsi" w:hAnsiTheme="minorHAnsi"/>
        </w:rPr>
        <w:t>y dokument preukazujúci dosiahnutie hodnoty MU</w:t>
      </w:r>
      <w:r w:rsidRPr="00B96873">
        <w:rPr>
          <w:rFonts w:asciiTheme="minorHAnsi" w:hAnsiTheme="minorHAnsi"/>
        </w:rPr>
        <w:t xml:space="preserve">. </w:t>
      </w:r>
    </w:p>
    <w:p w14:paraId="4111274E" w14:textId="68B76B49" w:rsidR="00394832" w:rsidRPr="00CB1964" w:rsidRDefault="00394832" w:rsidP="00394832">
      <w:pPr>
        <w:widowControl w:val="0"/>
        <w:spacing w:after="120" w:line="240" w:lineRule="auto"/>
        <w:jc w:val="both"/>
        <w:rPr>
          <w:rFonts w:asciiTheme="minorHAnsi" w:hAnsiTheme="minorHAnsi"/>
          <w:color w:val="000000"/>
        </w:rPr>
      </w:pPr>
      <w:r w:rsidRPr="000F6682">
        <w:rPr>
          <w:rFonts w:asciiTheme="minorHAnsi" w:hAnsiTheme="minorHAnsi"/>
          <w:b/>
          <w:bCs/>
          <w:color w:val="000000"/>
        </w:rPr>
        <w:t xml:space="preserve">Prijímateľ uvádza </w:t>
      </w:r>
      <w:r w:rsidRPr="00CB2FA3">
        <w:rPr>
          <w:rFonts w:asciiTheme="minorHAnsi" w:hAnsiTheme="minorHAnsi"/>
          <w:bCs/>
          <w:color w:val="000000"/>
        </w:rPr>
        <w:t>hodnotu</w:t>
      </w:r>
      <w:r w:rsidRPr="000F6682">
        <w:rPr>
          <w:rFonts w:asciiTheme="minorHAnsi" w:hAnsiTheme="minorHAnsi"/>
          <w:b/>
          <w:bCs/>
          <w:color w:val="000000"/>
        </w:rPr>
        <w:t xml:space="preserve"> </w:t>
      </w:r>
      <w:r w:rsidRPr="000F6682">
        <w:rPr>
          <w:rFonts w:asciiTheme="minorHAnsi" w:hAnsiTheme="minorHAnsi"/>
          <w:bCs/>
          <w:color w:val="000000"/>
        </w:rPr>
        <w:t>MU</w:t>
      </w:r>
      <w:r w:rsidRPr="000F6682">
        <w:rPr>
          <w:rFonts w:asciiTheme="minorHAnsi" w:hAnsiTheme="minorHAnsi"/>
          <w:b/>
          <w:bCs/>
          <w:color w:val="000000"/>
        </w:rPr>
        <w:t xml:space="preserve"> </w:t>
      </w:r>
      <w:r w:rsidRPr="00CB2FA3">
        <w:rPr>
          <w:rFonts w:asciiTheme="minorHAnsi" w:hAnsiTheme="minorHAnsi"/>
          <w:bCs/>
          <w:color w:val="000000"/>
        </w:rPr>
        <w:t>do bunky</w:t>
      </w:r>
      <w:r w:rsidRPr="000F6682">
        <w:rPr>
          <w:rFonts w:asciiTheme="minorHAnsi" w:hAnsiTheme="minorHAnsi"/>
          <w:b/>
          <w:bCs/>
          <w:color w:val="000000"/>
        </w:rPr>
        <w:t xml:space="preserve"> I2</w:t>
      </w:r>
      <w:r w:rsidR="00554FF4" w:rsidRPr="000F6682">
        <w:rPr>
          <w:rFonts w:asciiTheme="minorHAnsi" w:hAnsiTheme="minorHAnsi"/>
          <w:b/>
          <w:bCs/>
          <w:color w:val="000000"/>
        </w:rPr>
        <w:t>4</w:t>
      </w:r>
      <w:r w:rsidRPr="000F6682">
        <w:rPr>
          <w:rFonts w:asciiTheme="minorHAnsi" w:hAnsiTheme="minorHAnsi"/>
          <w:b/>
          <w:bCs/>
          <w:color w:val="000000"/>
        </w:rPr>
        <w:t xml:space="preserve">, </w:t>
      </w:r>
      <w:r w:rsidRPr="00CB2FA3">
        <w:rPr>
          <w:rFonts w:asciiTheme="minorHAnsi" w:hAnsiTheme="minorHAnsi"/>
          <w:bCs/>
          <w:color w:val="000000"/>
        </w:rPr>
        <w:t>hárok</w:t>
      </w:r>
      <w:r w:rsidRPr="000F6682">
        <w:rPr>
          <w:rFonts w:asciiTheme="minorHAnsi" w:hAnsiTheme="minorHAnsi"/>
          <w:b/>
          <w:bCs/>
          <w:color w:val="000000"/>
        </w:rPr>
        <w:t xml:space="preserve"> ZMS, </w:t>
      </w:r>
      <w:r w:rsidRPr="000F6682">
        <w:rPr>
          <w:rFonts w:asciiTheme="minorHAnsi" w:hAnsiTheme="minorHAnsi"/>
          <w:color w:val="000000"/>
        </w:rPr>
        <w:t>Príloha č. 1.</w:t>
      </w:r>
      <w:r w:rsidRPr="00B96873">
        <w:rPr>
          <w:rFonts w:asciiTheme="minorHAnsi" w:hAnsiTheme="minorHAnsi"/>
          <w:color w:val="000000"/>
        </w:rPr>
        <w:t xml:space="preserve"> </w:t>
      </w:r>
    </w:p>
    <w:p w14:paraId="3A94104A" w14:textId="77777777" w:rsidR="00D23DC4" w:rsidRPr="00B96873" w:rsidRDefault="00D23DC4" w:rsidP="00E42CCD">
      <w:pPr>
        <w:widowControl w:val="0"/>
        <w:spacing w:after="120" w:line="240" w:lineRule="auto"/>
        <w:jc w:val="both"/>
        <w:rPr>
          <w:rFonts w:asciiTheme="minorHAnsi" w:hAnsiTheme="minorHAnsi"/>
        </w:rPr>
      </w:pPr>
    </w:p>
    <w:p w14:paraId="607E8969" w14:textId="77777777" w:rsidR="00E607D7" w:rsidRPr="00471937" w:rsidRDefault="00E607D7" w:rsidP="00B96873">
      <w:pPr>
        <w:pStyle w:val="Nadpis3"/>
        <w:keepNext w:val="0"/>
        <w:keepLines w:val="0"/>
        <w:widowControl w:val="0"/>
        <w:spacing w:before="120" w:after="120" w:line="240" w:lineRule="auto"/>
        <w:jc w:val="both"/>
        <w:rPr>
          <w:rFonts w:asciiTheme="minorHAnsi" w:hAnsiTheme="minorHAnsi" w:cstheme="minorHAnsi"/>
        </w:rPr>
      </w:pPr>
      <w:bookmarkStart w:id="8" w:name="_Toc57023146"/>
      <w:r w:rsidRPr="00471937">
        <w:rPr>
          <w:rFonts w:asciiTheme="minorHAnsi" w:hAnsiTheme="minorHAnsi" w:cstheme="minorHAnsi"/>
        </w:rPr>
        <w:t>P0706 Zvýšená kapacita výroby energie z obnoviteľných zdrojov</w:t>
      </w:r>
      <w:bookmarkEnd w:id="8"/>
    </w:p>
    <w:p w14:paraId="716A67A5" w14:textId="77777777" w:rsidR="00E607D7" w:rsidRPr="00B96873" w:rsidRDefault="00E607D7" w:rsidP="00B96873">
      <w:pPr>
        <w:widowControl w:val="0"/>
        <w:spacing w:before="240" w:after="120" w:line="240" w:lineRule="auto"/>
        <w:jc w:val="both"/>
        <w:rPr>
          <w:rFonts w:asciiTheme="minorHAnsi" w:hAnsiTheme="minorHAnsi"/>
          <w:b/>
        </w:rPr>
      </w:pPr>
      <w:r w:rsidRPr="00B96873">
        <w:rPr>
          <w:rFonts w:asciiTheme="minorHAnsi" w:hAnsiTheme="minorHAnsi"/>
          <w:b/>
        </w:rPr>
        <w:t>Definícia</w:t>
      </w:r>
    </w:p>
    <w:p w14:paraId="1A17115E" w14:textId="77777777"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 xml:space="preserve">Nárast kapacít pre výrobu energie v zariadeniach, ktoré používajú obnoviteľné zdroje energie, vybudovaných/vybavených projektom. Zahŕňa elektrickú a tepelnú energiu. </w:t>
      </w:r>
    </w:p>
    <w:p w14:paraId="0201F056" w14:textId="77777777"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 xml:space="preserve">Obnoviteľným zdrojom energie sa rozumie akýkoľvek zdroj energie, okrem fosílnych alebo jadrových zdrojov, v súlade so smernicou 2009/28/ES, čl. 2(a). </w:t>
      </w:r>
    </w:p>
    <w:p w14:paraId="1F6DB4AA" w14:textId="77777777"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Pozn.: Vypočíta sa ako súčet zvýšenej kapacity výroby tepla z obnoviteľných zdrojov a zvýšenej kapacity výroby elektriny z obnoviteľných zdrojov.</w:t>
      </w:r>
    </w:p>
    <w:p w14:paraId="4EB891AF" w14:textId="77777777" w:rsidR="00E607D7" w:rsidRPr="00B96873" w:rsidRDefault="00E607D7" w:rsidP="00B96873">
      <w:pPr>
        <w:widowControl w:val="0"/>
        <w:spacing w:before="240" w:after="120" w:line="240" w:lineRule="auto"/>
        <w:jc w:val="both"/>
        <w:rPr>
          <w:rFonts w:asciiTheme="minorHAnsi" w:hAnsiTheme="minorHAnsi"/>
          <w:b/>
        </w:rPr>
      </w:pPr>
      <w:r w:rsidRPr="00B96873">
        <w:rPr>
          <w:rFonts w:asciiTheme="minorHAnsi" w:hAnsiTheme="minorHAnsi"/>
          <w:b/>
        </w:rPr>
        <w:t>Spôsob stanovenia hodnoty MU</w:t>
      </w:r>
    </w:p>
    <w:p w14:paraId="19B9D2B3" w14:textId="77777777"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 xml:space="preserve">Hodnota MU sa vypočíta ako súčet hodnoty </w:t>
      </w:r>
      <w:r w:rsidRPr="00B96873">
        <w:rPr>
          <w:rFonts w:asciiTheme="minorHAnsi" w:hAnsiTheme="minorHAnsi"/>
          <w:i/>
        </w:rPr>
        <w:t>MU P0705 - Zvýšená kapacita výroby elektriny z obnoviteľných zdrojov</w:t>
      </w:r>
      <w:r w:rsidRPr="00B96873">
        <w:rPr>
          <w:rFonts w:asciiTheme="minorHAnsi" w:hAnsiTheme="minorHAnsi"/>
        </w:rPr>
        <w:t xml:space="preserve"> a hodnoty </w:t>
      </w:r>
      <w:r w:rsidRPr="00B96873">
        <w:rPr>
          <w:rFonts w:asciiTheme="minorHAnsi" w:hAnsiTheme="minorHAnsi"/>
          <w:i/>
        </w:rPr>
        <w:t>MU P0707 - Zvýšená kapacita výroby tepla z obnoviteľných zdrojov</w:t>
      </w:r>
      <w:r w:rsidRPr="00B96873">
        <w:rPr>
          <w:rFonts w:asciiTheme="minorHAnsi" w:hAnsiTheme="minorHAnsi"/>
        </w:rPr>
        <w:t xml:space="preserve">. </w:t>
      </w:r>
    </w:p>
    <w:p w14:paraId="08D4D4A1" w14:textId="77777777" w:rsidR="00E607D7" w:rsidRPr="00B96873" w:rsidRDefault="00E607D7" w:rsidP="00CB2FA3">
      <w:pPr>
        <w:widowControl w:val="0"/>
        <w:spacing w:after="120" w:line="240" w:lineRule="auto"/>
        <w:jc w:val="center"/>
        <w:rPr>
          <w:rFonts w:asciiTheme="minorHAnsi" w:hAnsiTheme="minorHAnsi"/>
        </w:rPr>
      </w:pPr>
      <w:r w:rsidRPr="00B96873">
        <w:rPr>
          <w:rFonts w:asciiTheme="minorHAnsi" w:hAnsiTheme="minorHAnsi"/>
        </w:rPr>
        <w:t>P0706 = P0705 + P0707</w:t>
      </w:r>
    </w:p>
    <w:p w14:paraId="67EDCF6C" w14:textId="30D59056" w:rsidR="00E607D7" w:rsidRPr="00B96873" w:rsidRDefault="00E607D7" w:rsidP="00B96873">
      <w:pPr>
        <w:widowControl w:val="0"/>
        <w:spacing w:after="120" w:line="240" w:lineRule="auto"/>
        <w:jc w:val="both"/>
        <w:rPr>
          <w:rFonts w:asciiTheme="minorHAnsi" w:hAnsiTheme="minorHAnsi"/>
          <w:b/>
        </w:rPr>
      </w:pPr>
      <w:r w:rsidRPr="00B96873">
        <w:rPr>
          <w:rFonts w:asciiTheme="minorHAnsi" w:hAnsiTheme="minorHAnsi"/>
        </w:rPr>
        <w:t>Hodnota ukazovateľa musí byť kladná</w:t>
      </w:r>
      <w:r w:rsidR="00103A78" w:rsidRPr="00B96873">
        <w:rPr>
          <w:rFonts w:asciiTheme="minorHAnsi" w:hAnsiTheme="minorHAnsi"/>
        </w:rPr>
        <w:t>,</w:t>
      </w:r>
      <w:r w:rsidRPr="00B96873">
        <w:rPr>
          <w:rFonts w:asciiTheme="minorHAnsi" w:hAnsiTheme="minorHAnsi"/>
        </w:rPr>
        <w:t xml:space="preserve"> ak boli predmetom projektu zariadenia využívajúce OZE. V opačnom prípade je nulová.</w:t>
      </w:r>
    </w:p>
    <w:p w14:paraId="293B3F26" w14:textId="77777777" w:rsidR="00E607D7" w:rsidRPr="00B96873" w:rsidRDefault="00E607D7" w:rsidP="00B96873">
      <w:pPr>
        <w:widowControl w:val="0"/>
        <w:spacing w:before="240" w:after="120" w:line="240" w:lineRule="auto"/>
        <w:jc w:val="both"/>
        <w:rPr>
          <w:rFonts w:asciiTheme="minorHAnsi" w:hAnsiTheme="minorHAnsi"/>
          <w:b/>
        </w:rPr>
      </w:pPr>
      <w:r w:rsidRPr="00B96873">
        <w:rPr>
          <w:rFonts w:asciiTheme="minorHAnsi" w:hAnsiTheme="minorHAnsi"/>
          <w:b/>
        </w:rPr>
        <w:lastRenderedPageBreak/>
        <w:t>Preukazovanie naplnenia MU</w:t>
      </w:r>
    </w:p>
    <w:p w14:paraId="60F25145" w14:textId="2BADA15C" w:rsidR="00E607D7" w:rsidRPr="00B96873" w:rsidRDefault="00E607D7" w:rsidP="00B96873">
      <w:pPr>
        <w:widowControl w:val="0"/>
        <w:spacing w:after="120" w:line="240" w:lineRule="auto"/>
        <w:jc w:val="both"/>
        <w:rPr>
          <w:rFonts w:asciiTheme="minorHAnsi" w:hAnsiTheme="minorHAnsi"/>
        </w:rPr>
      </w:pPr>
      <w:r w:rsidRPr="000F6682">
        <w:rPr>
          <w:rFonts w:asciiTheme="minorHAnsi" w:hAnsiTheme="minorHAnsi"/>
        </w:rPr>
        <w:t xml:space="preserve">Hodnota MU je </w:t>
      </w:r>
      <w:r w:rsidRPr="000F6682">
        <w:rPr>
          <w:rFonts w:asciiTheme="minorHAnsi" w:hAnsiTheme="minorHAnsi"/>
          <w:b/>
        </w:rPr>
        <w:t xml:space="preserve">automaticky vypočítaná </w:t>
      </w:r>
      <w:r w:rsidR="00D271F6" w:rsidRPr="000F6682">
        <w:rPr>
          <w:rFonts w:asciiTheme="minorHAnsi" w:hAnsiTheme="minorHAnsi"/>
        </w:rPr>
        <w:t xml:space="preserve">v bunke </w:t>
      </w:r>
      <w:r w:rsidR="00397D3E" w:rsidRPr="00CB2FA3">
        <w:rPr>
          <w:rFonts w:asciiTheme="minorHAnsi" w:hAnsiTheme="minorHAnsi"/>
          <w:b/>
          <w:bCs/>
          <w:color w:val="000000"/>
        </w:rPr>
        <w:t>I</w:t>
      </w:r>
      <w:r w:rsidR="00741BDF" w:rsidRPr="00CB2FA3">
        <w:rPr>
          <w:rFonts w:asciiTheme="minorHAnsi" w:hAnsiTheme="minorHAnsi"/>
          <w:b/>
          <w:bCs/>
          <w:color w:val="000000"/>
        </w:rPr>
        <w:t>26</w:t>
      </w:r>
      <w:r w:rsidR="005C73FF" w:rsidRPr="000F6682">
        <w:rPr>
          <w:rFonts w:asciiTheme="minorHAnsi" w:hAnsiTheme="minorHAnsi"/>
          <w:bCs/>
          <w:color w:val="000000"/>
        </w:rPr>
        <w:t>,</w:t>
      </w:r>
      <w:r w:rsidR="00DA69BF" w:rsidRPr="000F6682">
        <w:rPr>
          <w:rFonts w:asciiTheme="minorHAnsi" w:hAnsiTheme="minorHAnsi"/>
          <w:bCs/>
          <w:color w:val="000000"/>
        </w:rPr>
        <w:t xml:space="preserve"> </w:t>
      </w:r>
      <w:r w:rsidR="005C73FF" w:rsidRPr="000F6682">
        <w:rPr>
          <w:rFonts w:asciiTheme="minorHAnsi" w:hAnsiTheme="minorHAnsi"/>
          <w:bCs/>
          <w:color w:val="000000"/>
        </w:rPr>
        <w:t>hárok</w:t>
      </w:r>
      <w:r w:rsidR="00D271F6" w:rsidRPr="000F6682">
        <w:rPr>
          <w:rFonts w:asciiTheme="minorHAnsi" w:hAnsiTheme="minorHAnsi"/>
          <w:bCs/>
          <w:color w:val="000000"/>
        </w:rPr>
        <w:t xml:space="preserve"> </w:t>
      </w:r>
      <w:r w:rsidR="00D271F6" w:rsidRPr="00CB2FA3">
        <w:rPr>
          <w:rFonts w:asciiTheme="minorHAnsi" w:hAnsiTheme="minorHAnsi"/>
          <w:b/>
          <w:bCs/>
          <w:color w:val="000000"/>
        </w:rPr>
        <w:t>ZMS</w:t>
      </w:r>
      <w:r w:rsidR="005C73FF" w:rsidRPr="000F6682">
        <w:rPr>
          <w:rFonts w:asciiTheme="minorHAnsi" w:hAnsiTheme="minorHAnsi"/>
          <w:bCs/>
          <w:color w:val="000000"/>
        </w:rPr>
        <w:t>,</w:t>
      </w:r>
      <w:r w:rsidR="00D271F6" w:rsidRPr="000F6682">
        <w:rPr>
          <w:rFonts w:asciiTheme="minorHAnsi" w:hAnsiTheme="minorHAnsi"/>
          <w:b/>
          <w:bCs/>
          <w:color w:val="000000"/>
        </w:rPr>
        <w:t xml:space="preserve"> </w:t>
      </w:r>
      <w:r w:rsidR="005C73FF" w:rsidRPr="000F6682">
        <w:rPr>
          <w:rFonts w:asciiTheme="minorHAnsi" w:hAnsiTheme="minorHAnsi"/>
          <w:color w:val="000000"/>
        </w:rPr>
        <w:t>Príloha</w:t>
      </w:r>
      <w:r w:rsidR="00D271F6" w:rsidRPr="000F6682">
        <w:rPr>
          <w:rFonts w:asciiTheme="minorHAnsi" w:hAnsiTheme="minorHAnsi"/>
          <w:color w:val="000000"/>
        </w:rPr>
        <w:t xml:space="preserve"> č. 1</w:t>
      </w:r>
      <w:r w:rsidR="00544113" w:rsidRPr="000F6682">
        <w:rPr>
          <w:rFonts w:asciiTheme="minorHAnsi" w:hAnsiTheme="minorHAnsi"/>
          <w:color w:val="000000"/>
        </w:rPr>
        <w:t>.</w:t>
      </w:r>
      <w:r w:rsidRPr="00B96873">
        <w:rPr>
          <w:rFonts w:asciiTheme="minorHAnsi" w:hAnsiTheme="minorHAnsi"/>
        </w:rPr>
        <w:t xml:space="preserve"> </w:t>
      </w:r>
    </w:p>
    <w:p w14:paraId="4B24B44F" w14:textId="77777777" w:rsidR="00E607D7" w:rsidRPr="00B96873" w:rsidRDefault="00E607D7" w:rsidP="00B96873">
      <w:pPr>
        <w:widowControl w:val="0"/>
        <w:spacing w:after="120" w:line="240" w:lineRule="auto"/>
        <w:jc w:val="both"/>
        <w:rPr>
          <w:rFonts w:asciiTheme="minorHAnsi" w:hAnsiTheme="minorHAnsi"/>
        </w:rPr>
      </w:pPr>
    </w:p>
    <w:p w14:paraId="5A261849" w14:textId="77777777" w:rsidR="00E607D7" w:rsidRPr="00471937" w:rsidRDefault="00E607D7" w:rsidP="00B96873">
      <w:pPr>
        <w:pStyle w:val="Nadpis3"/>
        <w:keepNext w:val="0"/>
        <w:keepLines w:val="0"/>
        <w:widowControl w:val="0"/>
        <w:spacing w:before="240" w:after="120" w:line="240" w:lineRule="auto"/>
        <w:jc w:val="both"/>
        <w:rPr>
          <w:rFonts w:asciiTheme="minorHAnsi" w:hAnsiTheme="minorHAnsi" w:cstheme="minorHAnsi"/>
        </w:rPr>
      </w:pPr>
      <w:bookmarkStart w:id="9" w:name="_Toc57023147"/>
      <w:r w:rsidRPr="00471937">
        <w:rPr>
          <w:rFonts w:asciiTheme="minorHAnsi" w:hAnsiTheme="minorHAnsi" w:cstheme="minorHAnsi"/>
        </w:rPr>
        <w:t>P0707 Zvýšená kapacita výroby tepla z obnoviteľných zdrojov</w:t>
      </w:r>
      <w:bookmarkEnd w:id="9"/>
    </w:p>
    <w:p w14:paraId="027E7D58" w14:textId="77777777" w:rsidR="00E607D7" w:rsidRPr="00B96873" w:rsidRDefault="00E607D7" w:rsidP="00B96873">
      <w:pPr>
        <w:widowControl w:val="0"/>
        <w:spacing w:before="240" w:after="120" w:line="240" w:lineRule="auto"/>
        <w:jc w:val="both"/>
        <w:rPr>
          <w:rFonts w:asciiTheme="minorHAnsi" w:hAnsiTheme="minorHAnsi"/>
          <w:b/>
        </w:rPr>
      </w:pPr>
      <w:r w:rsidRPr="00B96873">
        <w:rPr>
          <w:rFonts w:asciiTheme="minorHAnsi" w:hAnsiTheme="minorHAnsi"/>
          <w:b/>
        </w:rPr>
        <w:t>Definícia</w:t>
      </w:r>
    </w:p>
    <w:p w14:paraId="499B3DC2" w14:textId="77777777"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 xml:space="preserve">Nárast kapacít pre výrobu tepla v zariadeniach, ktoré používajú obnoviteľné zdroje energie, vybudovaných/vybavených projektom. Zahŕňa tepelnú energiu. Monitorovanie sa uskutoční na základe dokladu preukazujúci technické parametre zariadenia. </w:t>
      </w:r>
    </w:p>
    <w:p w14:paraId="639D1C6F" w14:textId="77777777"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 xml:space="preserve">Vypočíta sa ako súčet zvýšenej "kapacity" (inštalovaného tepelného výkonu) zariadenia/í na výrobu tepla alebo zariadenia na kombinovanú výrobu elektriny a tepla, ktoré používajú obnoviteľný zdroj energie. </w:t>
      </w:r>
    </w:p>
    <w:p w14:paraId="1D58C0D1" w14:textId="77777777"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 xml:space="preserve">V prípade, že sa v zariadení na výrobu tepla pred realizáciou projektu používalo výlučne fosílne palivo a po realizácii projektu sa bude na výrobu tepla používať výlučne OZE, započíta sa celý inštalovaný tepelný výkon modernizovaného/rekonštruovaného zariadenia ako zvýšenie kapacity výroby tepla z OZE. </w:t>
      </w:r>
    </w:p>
    <w:p w14:paraId="70E9DA61" w14:textId="51ECEE77"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V prípade, že sa pred realizáciou projektu okrem fosílneho paliva používal na výrobu tepla aj OZE, započíta sa len inštalovaný tepelný výkon zodpovedajúci obnoviteľnému zdroju energie, ktorým sa nahradilo fosílne palivo</w:t>
      </w:r>
      <w:r w:rsidR="00E06F8D">
        <w:rPr>
          <w:rFonts w:asciiTheme="minorHAnsi" w:hAnsiTheme="minorHAnsi"/>
        </w:rPr>
        <w:t>.</w:t>
      </w:r>
      <w:r w:rsidRPr="00B96873">
        <w:rPr>
          <w:rFonts w:asciiTheme="minorHAnsi" w:hAnsiTheme="minorHAnsi"/>
        </w:rPr>
        <w:t xml:space="preserve"> </w:t>
      </w:r>
    </w:p>
    <w:p w14:paraId="098532DC" w14:textId="77777777" w:rsidR="00E06F8D" w:rsidRDefault="00E607D7" w:rsidP="00B96873">
      <w:pPr>
        <w:widowControl w:val="0"/>
        <w:spacing w:after="120" w:line="240" w:lineRule="auto"/>
        <w:jc w:val="both"/>
        <w:rPr>
          <w:rFonts w:asciiTheme="minorHAnsi" w:hAnsiTheme="minorHAnsi"/>
        </w:rPr>
      </w:pPr>
      <w:r w:rsidRPr="00B96873">
        <w:rPr>
          <w:rFonts w:asciiTheme="minorHAnsi" w:hAnsiTheme="minorHAnsi"/>
        </w:rPr>
        <w:t xml:space="preserve">Za zvýšenie kapacity výroby tepla z OZE sa považuje aj Inštalovaný výkon zariadenia na výrobu biometánu vypočítaný ako súčin výrobnej kapacity biometánu v metroch kubických za hodinu a výhrevnosti biometánu. </w:t>
      </w:r>
    </w:p>
    <w:p w14:paraId="566BADE1" w14:textId="55FCDD6A"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Obnoviteľným zdrojom energie sa rozumie akýkoľvek zdroj energie, okrem fosílnych alebo jadrových zdrojov, v súlade s čl. 2(a) smernice 2009/28 o podpore obnoviteľných zdrojov energie.</w:t>
      </w:r>
    </w:p>
    <w:p w14:paraId="7BFA6747" w14:textId="77777777" w:rsidR="00E607D7" w:rsidRPr="00B96873" w:rsidRDefault="00E607D7" w:rsidP="00B96873">
      <w:pPr>
        <w:widowControl w:val="0"/>
        <w:spacing w:before="240" w:after="120" w:line="240" w:lineRule="auto"/>
        <w:jc w:val="both"/>
        <w:rPr>
          <w:rFonts w:asciiTheme="minorHAnsi" w:hAnsiTheme="minorHAnsi"/>
          <w:b/>
        </w:rPr>
      </w:pPr>
      <w:r w:rsidRPr="00B96873">
        <w:rPr>
          <w:rFonts w:asciiTheme="minorHAnsi" w:hAnsiTheme="minorHAnsi"/>
          <w:b/>
        </w:rPr>
        <w:t>Spôsob stanovenia hodnoty MU</w:t>
      </w:r>
    </w:p>
    <w:p w14:paraId="67AD1BF4" w14:textId="77777777" w:rsidR="007710B9" w:rsidRDefault="00E607D7" w:rsidP="00B96873">
      <w:pPr>
        <w:widowControl w:val="0"/>
        <w:spacing w:after="120" w:line="240" w:lineRule="auto"/>
        <w:jc w:val="both"/>
        <w:rPr>
          <w:rFonts w:asciiTheme="minorHAnsi" w:hAnsiTheme="minorHAnsi"/>
        </w:rPr>
      </w:pPr>
      <w:r w:rsidRPr="00B96873">
        <w:rPr>
          <w:rFonts w:asciiTheme="minorHAnsi" w:hAnsiTheme="minorHAnsi"/>
        </w:rPr>
        <w:t xml:space="preserve">Hodnota MU sa vypočíta </w:t>
      </w:r>
      <w:r w:rsidR="007710B9">
        <w:rPr>
          <w:rFonts w:asciiTheme="minorHAnsi" w:hAnsiTheme="minorHAnsi"/>
        </w:rPr>
        <w:t>nasledovne:</w:t>
      </w:r>
    </w:p>
    <w:p w14:paraId="02734C0B" w14:textId="3A9CEC7B" w:rsidR="00E607D7" w:rsidRDefault="00E607D7" w:rsidP="00B96873">
      <w:pPr>
        <w:widowControl w:val="0"/>
        <w:spacing w:after="120" w:line="240" w:lineRule="auto"/>
        <w:jc w:val="both"/>
        <w:rPr>
          <w:rFonts w:asciiTheme="minorHAnsi" w:hAnsiTheme="minorHAnsi"/>
          <w:u w:val="single"/>
        </w:rPr>
      </w:pPr>
      <w:r w:rsidRPr="00B96873">
        <w:rPr>
          <w:rFonts w:asciiTheme="minorHAnsi" w:hAnsiTheme="minorHAnsi"/>
          <w:u w:val="single"/>
        </w:rPr>
        <w:t>Tepelné čerpadlo</w:t>
      </w:r>
      <w:r w:rsidR="00777152">
        <w:rPr>
          <w:rFonts w:asciiTheme="minorHAnsi" w:hAnsiTheme="minorHAnsi"/>
          <w:u w:val="single"/>
        </w:rPr>
        <w:t xml:space="preserve"> </w:t>
      </w:r>
      <w:r w:rsidR="0059126A">
        <w:rPr>
          <w:rFonts w:asciiTheme="minorHAnsi" w:hAnsiTheme="minorHAnsi"/>
          <w:u w:val="single"/>
        </w:rPr>
        <w:t>(</w:t>
      </w:r>
      <w:r w:rsidR="00320189">
        <w:rPr>
          <w:rFonts w:asciiTheme="minorHAnsi" w:hAnsiTheme="minorHAnsi"/>
          <w:u w:val="single"/>
        </w:rPr>
        <w:t>elektrické, plynové</w:t>
      </w:r>
      <w:r w:rsidR="0059126A">
        <w:rPr>
          <w:rFonts w:asciiTheme="minorHAnsi" w:hAnsiTheme="minorHAnsi"/>
          <w:u w:val="single"/>
        </w:rPr>
        <w:t>)</w:t>
      </w:r>
      <w:r w:rsidR="00320189">
        <w:rPr>
          <w:rFonts w:asciiTheme="minorHAnsi" w:hAnsiTheme="minorHAnsi"/>
          <w:u w:val="single"/>
        </w:rPr>
        <w:t xml:space="preserve"> </w:t>
      </w:r>
      <w:r w:rsidR="00777152">
        <w:rPr>
          <w:rFonts w:asciiTheme="minorHAnsi" w:hAnsiTheme="minorHAnsi"/>
          <w:u w:val="single"/>
        </w:rPr>
        <w:t>/ Kotol na biomasu / KVET – výroba tepla</w:t>
      </w:r>
      <w:r w:rsidR="00013EFF">
        <w:rPr>
          <w:rFonts w:asciiTheme="minorHAnsi" w:hAnsiTheme="minorHAnsi"/>
          <w:u w:val="single"/>
        </w:rPr>
        <w:t xml:space="preserve"> </w:t>
      </w:r>
      <w:r w:rsidR="000E19ED">
        <w:rPr>
          <w:rFonts w:asciiTheme="minorHAnsi" w:hAnsiTheme="minorHAnsi"/>
          <w:u w:val="single"/>
        </w:rPr>
        <w:t xml:space="preserve">/ </w:t>
      </w:r>
      <w:r w:rsidR="007556BF">
        <w:rPr>
          <w:rFonts w:asciiTheme="minorHAnsi" w:hAnsiTheme="minorHAnsi"/>
          <w:u w:val="single"/>
        </w:rPr>
        <w:t>Tepelný výmenník</w:t>
      </w:r>
      <w:r w:rsidR="00557F93">
        <w:rPr>
          <w:rStyle w:val="Odkaznapoznmkupodiarou"/>
          <w:rFonts w:asciiTheme="minorHAnsi" w:hAnsiTheme="minorHAnsi"/>
          <w:u w:val="single"/>
        </w:rPr>
        <w:footnoteReference w:id="4"/>
      </w:r>
      <w:r w:rsidR="00723369">
        <w:rPr>
          <w:rFonts w:asciiTheme="minorHAnsi" w:hAnsiTheme="minorHAnsi"/>
          <w:u w:val="single"/>
        </w:rPr>
        <w:t xml:space="preserve"> </w:t>
      </w:r>
      <w:r w:rsidR="00C13479">
        <w:rPr>
          <w:rFonts w:asciiTheme="minorHAnsi" w:hAnsiTheme="minorHAnsi"/>
          <w:u w:val="single"/>
        </w:rPr>
        <w:t xml:space="preserve">/ </w:t>
      </w:r>
      <w:r w:rsidR="00C13479" w:rsidRPr="00C13479">
        <w:rPr>
          <w:rFonts w:asciiTheme="minorHAnsi" w:hAnsiTheme="minorHAnsi"/>
          <w:u w:val="single"/>
        </w:rPr>
        <w:t>Solárn</w:t>
      </w:r>
      <w:r w:rsidR="009B7082">
        <w:rPr>
          <w:rFonts w:asciiTheme="minorHAnsi" w:hAnsiTheme="minorHAnsi"/>
          <w:u w:val="single"/>
        </w:rPr>
        <w:t>e</w:t>
      </w:r>
      <w:r w:rsidR="00C13479" w:rsidRPr="00C13479">
        <w:rPr>
          <w:rFonts w:asciiTheme="minorHAnsi" w:hAnsiTheme="minorHAnsi"/>
          <w:u w:val="single"/>
        </w:rPr>
        <w:t xml:space="preserve"> panel</w:t>
      </w:r>
      <w:r w:rsidR="009B7082">
        <w:rPr>
          <w:rFonts w:asciiTheme="minorHAnsi" w:hAnsiTheme="minorHAnsi"/>
          <w:u w:val="single"/>
        </w:rPr>
        <w:t>y</w:t>
      </w:r>
      <w:r w:rsidR="00C13479" w:rsidRPr="00C13479">
        <w:rPr>
          <w:rFonts w:asciiTheme="minorHAnsi" w:hAnsiTheme="minorHAnsi"/>
          <w:u w:val="single"/>
        </w:rPr>
        <w:t xml:space="preserve"> (termický plochý, vákuový)</w:t>
      </w:r>
      <w:r w:rsidR="00C13479">
        <w:rPr>
          <w:rStyle w:val="Odkaznapoznmkupodiarou"/>
          <w:rFonts w:asciiTheme="minorHAnsi" w:hAnsiTheme="minorHAnsi"/>
          <w:u w:val="single"/>
        </w:rPr>
        <w:footnoteReference w:id="5"/>
      </w:r>
    </w:p>
    <w:p w14:paraId="03DFE02B" w14:textId="41872DA8" w:rsidR="007710B9" w:rsidRPr="00B96873" w:rsidRDefault="007710B9" w:rsidP="007710B9">
      <w:pPr>
        <w:widowControl w:val="0"/>
        <w:spacing w:after="120" w:line="240" w:lineRule="auto"/>
        <w:jc w:val="both"/>
        <w:rPr>
          <w:rFonts w:asciiTheme="minorHAnsi" w:hAnsiTheme="minorHAnsi"/>
        </w:rPr>
      </w:pPr>
      <w:r>
        <w:rPr>
          <w:rFonts w:asciiTheme="minorHAnsi" w:hAnsiTheme="minorHAnsi"/>
        </w:rPr>
        <w:t>A</w:t>
      </w:r>
      <w:r w:rsidRPr="00B96873">
        <w:rPr>
          <w:rFonts w:asciiTheme="minorHAnsi" w:hAnsiTheme="minorHAnsi"/>
        </w:rPr>
        <w:t>ko súčin počtu zariadení OZE a výkonu zariadenia v príslušných jednotkách.</w:t>
      </w:r>
    </w:p>
    <w:p w14:paraId="1C38E750" w14:textId="77777777" w:rsidR="00E607D7" w:rsidRPr="00B96873" w:rsidRDefault="00E607D7" w:rsidP="00CB2FA3">
      <w:pPr>
        <w:widowControl w:val="0"/>
        <w:spacing w:after="120" w:line="240" w:lineRule="auto"/>
        <w:jc w:val="center"/>
        <w:rPr>
          <w:rFonts w:asciiTheme="minorHAnsi" w:hAnsiTheme="minorHAnsi"/>
        </w:rPr>
      </w:pPr>
      <w:r w:rsidRPr="00B96873">
        <w:rPr>
          <w:rFonts w:asciiTheme="minorHAnsi" w:hAnsiTheme="minorHAnsi"/>
        </w:rPr>
        <w:t xml:space="preserve">P0707 </w:t>
      </w:r>
      <w:r w:rsidRPr="00B96873">
        <w:rPr>
          <w:rFonts w:asciiTheme="minorHAnsi" w:hAnsiTheme="minorHAnsi"/>
          <w:lang w:val="en-US"/>
        </w:rPr>
        <w:t>[MW]</w:t>
      </w:r>
      <w:r w:rsidRPr="00B96873">
        <w:rPr>
          <w:rFonts w:asciiTheme="minorHAnsi" w:hAnsiTheme="minorHAnsi"/>
        </w:rPr>
        <w:t xml:space="preserve"> = Počet zariadení OZE * inštalovaný výkon zariadenia [kW] / 1000</w:t>
      </w:r>
    </w:p>
    <w:p w14:paraId="4E0EAD13" w14:textId="201CF71D" w:rsidR="00E607D7" w:rsidRDefault="00E607D7" w:rsidP="00B96873">
      <w:pPr>
        <w:widowControl w:val="0"/>
        <w:spacing w:after="120" w:line="240" w:lineRule="auto"/>
        <w:jc w:val="both"/>
        <w:rPr>
          <w:rFonts w:asciiTheme="minorHAnsi" w:hAnsiTheme="minorHAnsi"/>
          <w:u w:val="single"/>
        </w:rPr>
      </w:pPr>
      <w:r w:rsidRPr="00B96873">
        <w:rPr>
          <w:rFonts w:asciiTheme="minorHAnsi" w:hAnsiTheme="minorHAnsi"/>
          <w:u w:val="single"/>
        </w:rPr>
        <w:t>Solárne panely</w:t>
      </w:r>
      <w:r w:rsidR="007C39D6">
        <w:rPr>
          <w:rFonts w:asciiTheme="minorHAnsi" w:hAnsiTheme="minorHAnsi"/>
          <w:u w:val="single"/>
        </w:rPr>
        <w:t xml:space="preserve"> </w:t>
      </w:r>
      <w:r w:rsidR="0059126A">
        <w:rPr>
          <w:rFonts w:asciiTheme="minorHAnsi" w:hAnsiTheme="minorHAnsi"/>
          <w:u w:val="single"/>
        </w:rPr>
        <w:t>(</w:t>
      </w:r>
      <w:r w:rsidR="007C39D6">
        <w:rPr>
          <w:rFonts w:asciiTheme="minorHAnsi" w:hAnsiTheme="minorHAnsi"/>
          <w:u w:val="single"/>
        </w:rPr>
        <w:t>termický plochý, vákuový</w:t>
      </w:r>
      <w:r w:rsidR="0059126A">
        <w:rPr>
          <w:rFonts w:asciiTheme="minorHAnsi" w:hAnsiTheme="minorHAnsi"/>
          <w:u w:val="single"/>
        </w:rPr>
        <w:t>)</w:t>
      </w:r>
      <w:r w:rsidR="00C13479">
        <w:rPr>
          <w:rStyle w:val="Odkaznapoznmkupodiarou"/>
          <w:rFonts w:asciiTheme="minorHAnsi" w:hAnsiTheme="minorHAnsi"/>
          <w:u w:val="single"/>
        </w:rPr>
        <w:footnoteReference w:id="6"/>
      </w:r>
    </w:p>
    <w:p w14:paraId="04E4DFFF" w14:textId="5CBE3B84" w:rsidR="007710B9" w:rsidRPr="00B96873" w:rsidRDefault="007710B9" w:rsidP="007710B9">
      <w:pPr>
        <w:widowControl w:val="0"/>
        <w:spacing w:after="120" w:line="240" w:lineRule="auto"/>
        <w:jc w:val="both"/>
        <w:rPr>
          <w:rFonts w:asciiTheme="minorHAnsi" w:hAnsiTheme="minorHAnsi"/>
        </w:rPr>
      </w:pPr>
      <w:r>
        <w:rPr>
          <w:rFonts w:asciiTheme="minorHAnsi" w:hAnsiTheme="minorHAnsi"/>
        </w:rPr>
        <w:t>A</w:t>
      </w:r>
      <w:r w:rsidRPr="00B96873">
        <w:rPr>
          <w:rFonts w:asciiTheme="minorHAnsi" w:hAnsiTheme="minorHAnsi"/>
        </w:rPr>
        <w:t>ko súčin počtu zariadení OZE</w:t>
      </w:r>
      <w:r>
        <w:rPr>
          <w:rFonts w:asciiTheme="minorHAnsi" w:hAnsiTheme="minorHAnsi"/>
        </w:rPr>
        <w:t>,</w:t>
      </w:r>
      <w:r w:rsidRPr="00B96873">
        <w:rPr>
          <w:rFonts w:asciiTheme="minorHAnsi" w:hAnsiTheme="minorHAnsi"/>
        </w:rPr>
        <w:t xml:space="preserve"> a</w:t>
      </w:r>
      <w:r>
        <w:rPr>
          <w:rFonts w:asciiTheme="minorHAnsi" w:hAnsiTheme="minorHAnsi"/>
        </w:rPr>
        <w:t>bsorpčnej plochy zariadenia a vyrobeného množstva energie</w:t>
      </w:r>
      <w:r w:rsidRPr="00B96873">
        <w:rPr>
          <w:rFonts w:asciiTheme="minorHAnsi" w:hAnsiTheme="minorHAnsi"/>
        </w:rPr>
        <w:t> </w:t>
      </w:r>
      <w:r w:rsidR="009F67B4">
        <w:rPr>
          <w:rFonts w:asciiTheme="minorHAnsi" w:hAnsiTheme="minorHAnsi"/>
        </w:rPr>
        <w:t xml:space="preserve">zariadením </w:t>
      </w:r>
      <w:r>
        <w:rPr>
          <w:rFonts w:asciiTheme="minorHAnsi" w:hAnsiTheme="minorHAnsi"/>
        </w:rPr>
        <w:t>na 1 m</w:t>
      </w:r>
      <w:r w:rsidRPr="00CB2FA3">
        <w:rPr>
          <w:rFonts w:asciiTheme="minorHAnsi" w:hAnsiTheme="minorHAnsi"/>
          <w:vertAlign w:val="superscript"/>
        </w:rPr>
        <w:t>2</w:t>
      </w:r>
      <w:r>
        <w:rPr>
          <w:rFonts w:asciiTheme="minorHAnsi" w:hAnsiTheme="minorHAnsi"/>
        </w:rPr>
        <w:t xml:space="preserve"> za rok</w:t>
      </w:r>
      <w:r w:rsidRPr="00B96873">
        <w:rPr>
          <w:rFonts w:asciiTheme="minorHAnsi" w:hAnsiTheme="minorHAnsi"/>
        </w:rPr>
        <w:t xml:space="preserve"> v príslušných jednotkách.</w:t>
      </w:r>
    </w:p>
    <w:p w14:paraId="18265AB8" w14:textId="2B5445E5" w:rsidR="00E03626" w:rsidRDefault="00E03626" w:rsidP="006F3736">
      <w:pPr>
        <w:widowControl w:val="0"/>
        <w:spacing w:after="120" w:line="240" w:lineRule="auto"/>
        <w:ind w:left="1418" w:hanging="1418"/>
        <w:jc w:val="both"/>
        <w:rPr>
          <w:rFonts w:asciiTheme="minorHAnsi" w:hAnsiTheme="minorHAnsi"/>
        </w:rPr>
      </w:pPr>
      <w:r w:rsidRPr="00B96873">
        <w:rPr>
          <w:rFonts w:asciiTheme="minorHAnsi" w:hAnsiTheme="minorHAnsi"/>
        </w:rPr>
        <w:lastRenderedPageBreak/>
        <w:t xml:space="preserve">P0707 </w:t>
      </w:r>
      <w:r w:rsidRPr="00B96873">
        <w:rPr>
          <w:rFonts w:asciiTheme="minorHAnsi" w:hAnsiTheme="minorHAnsi"/>
          <w:lang w:val="en-US"/>
        </w:rPr>
        <w:t>[MW]</w:t>
      </w:r>
      <w:r w:rsidRPr="00B96873">
        <w:rPr>
          <w:rFonts w:asciiTheme="minorHAnsi" w:hAnsiTheme="minorHAnsi"/>
        </w:rPr>
        <w:t xml:space="preserve"> = Počet zariadení OZE * absorpčná plocha </w:t>
      </w:r>
      <w:r w:rsidRPr="00B96873">
        <w:rPr>
          <w:rFonts w:asciiTheme="minorHAnsi" w:hAnsiTheme="minorHAnsi"/>
          <w:lang w:val="en-US"/>
        </w:rPr>
        <w:t>[m</w:t>
      </w:r>
      <w:r w:rsidRPr="00CB2FA3">
        <w:rPr>
          <w:rFonts w:asciiTheme="minorHAnsi" w:hAnsiTheme="minorHAnsi"/>
          <w:vertAlign w:val="superscript"/>
          <w:lang w:val="en-US"/>
        </w:rPr>
        <w:t>2</w:t>
      </w:r>
      <w:r w:rsidRPr="00B96873">
        <w:rPr>
          <w:rFonts w:asciiTheme="minorHAnsi" w:hAnsiTheme="minorHAnsi"/>
        </w:rPr>
        <w:t xml:space="preserve">] * </w:t>
      </w:r>
      <w:r>
        <w:rPr>
          <w:rFonts w:asciiTheme="minorHAnsi" w:hAnsiTheme="minorHAnsi"/>
        </w:rPr>
        <w:t>vyrobené množstvo</w:t>
      </w:r>
      <w:r w:rsidR="0008578F">
        <w:rPr>
          <w:rFonts w:asciiTheme="minorHAnsi" w:hAnsiTheme="minorHAnsi"/>
        </w:rPr>
        <w:t xml:space="preserve"> energie</w:t>
      </w:r>
      <w:r w:rsidRPr="00B96873">
        <w:rPr>
          <w:rFonts w:asciiTheme="minorHAnsi" w:hAnsiTheme="minorHAnsi"/>
        </w:rPr>
        <w:t xml:space="preserve"> na m</w:t>
      </w:r>
      <w:r w:rsidRPr="00CB2FA3">
        <w:rPr>
          <w:rFonts w:asciiTheme="minorHAnsi" w:hAnsiTheme="minorHAnsi"/>
          <w:vertAlign w:val="superscript"/>
          <w:lang w:val="en-US"/>
        </w:rPr>
        <w:t>2</w:t>
      </w:r>
      <w:r w:rsidR="001D4E13">
        <w:rPr>
          <w:rFonts w:asciiTheme="minorHAnsi" w:hAnsiTheme="minorHAnsi"/>
          <w:lang w:val="en-US"/>
        </w:rPr>
        <w:t xml:space="preserve"> </w:t>
      </w:r>
      <w:r w:rsidRPr="00B96873">
        <w:rPr>
          <w:rFonts w:asciiTheme="minorHAnsi" w:hAnsiTheme="minorHAnsi"/>
          <w:lang w:val="en-US"/>
        </w:rPr>
        <w:t xml:space="preserve"> [kWh/m</w:t>
      </w:r>
      <w:r w:rsidRPr="00CB2FA3">
        <w:rPr>
          <w:rFonts w:asciiTheme="minorHAnsi" w:hAnsiTheme="minorHAnsi"/>
          <w:vertAlign w:val="superscript"/>
          <w:lang w:val="en-US"/>
        </w:rPr>
        <w:t>2</w:t>
      </w:r>
      <w:r w:rsidR="00BF712E">
        <w:rPr>
          <w:rFonts w:asciiTheme="minorHAnsi" w:hAnsiTheme="minorHAnsi"/>
          <w:lang w:val="en-US"/>
        </w:rPr>
        <w:t>.rok</w:t>
      </w:r>
      <w:r w:rsidRPr="00B96873">
        <w:rPr>
          <w:rFonts w:asciiTheme="minorHAnsi" w:hAnsiTheme="minorHAnsi"/>
          <w:lang w:val="en-US"/>
        </w:rPr>
        <w:t>]</w:t>
      </w:r>
      <w:r>
        <w:rPr>
          <w:rFonts w:asciiTheme="minorHAnsi" w:hAnsiTheme="minorHAnsi"/>
          <w:lang w:val="en-US"/>
        </w:rPr>
        <w:t xml:space="preserve"> </w:t>
      </w:r>
      <w:r w:rsidRPr="00B96873">
        <w:rPr>
          <w:rFonts w:asciiTheme="minorHAnsi" w:hAnsiTheme="minorHAnsi"/>
        </w:rPr>
        <w:t>/</w:t>
      </w:r>
      <w:r>
        <w:rPr>
          <w:rFonts w:asciiTheme="minorHAnsi" w:hAnsiTheme="minorHAnsi"/>
        </w:rPr>
        <w:t xml:space="preserve"> </w:t>
      </w:r>
      <w:r w:rsidRPr="00B96873">
        <w:rPr>
          <w:rFonts w:asciiTheme="minorHAnsi" w:hAnsiTheme="minorHAnsi"/>
        </w:rPr>
        <w:t>1000</w:t>
      </w:r>
      <w:r w:rsidR="00BF712E">
        <w:rPr>
          <w:rFonts w:asciiTheme="minorHAnsi" w:hAnsiTheme="minorHAnsi"/>
        </w:rPr>
        <w:t xml:space="preserve"> h/rok / 1000</w:t>
      </w:r>
    </w:p>
    <w:p w14:paraId="75E6D0EF" w14:textId="77777777" w:rsidR="00E607D7" w:rsidRDefault="00E607D7" w:rsidP="00B96873">
      <w:pPr>
        <w:widowControl w:val="0"/>
        <w:spacing w:after="120" w:line="240" w:lineRule="auto"/>
        <w:jc w:val="both"/>
        <w:rPr>
          <w:rFonts w:asciiTheme="minorHAnsi" w:hAnsiTheme="minorHAnsi"/>
        </w:rPr>
      </w:pPr>
      <w:r w:rsidRPr="00B96873">
        <w:rPr>
          <w:rFonts w:asciiTheme="minorHAnsi" w:hAnsiTheme="minorHAnsi"/>
        </w:rPr>
        <w:t>Hodnota ukazovateľa musí byť kladná ak boli predmetom projektu zariadenia využívajúce OZE na výrobu tepla. V opačnom prípade je nulová.</w:t>
      </w:r>
    </w:p>
    <w:p w14:paraId="32EA612D" w14:textId="77777777" w:rsidR="00E607D7" w:rsidRPr="00B96873" w:rsidRDefault="00E607D7" w:rsidP="00471937">
      <w:pPr>
        <w:widowControl w:val="0"/>
        <w:spacing w:before="240" w:after="120" w:line="240" w:lineRule="auto"/>
        <w:jc w:val="both"/>
        <w:rPr>
          <w:rFonts w:asciiTheme="minorHAnsi" w:hAnsiTheme="minorHAnsi"/>
          <w:b/>
        </w:rPr>
      </w:pPr>
      <w:r w:rsidRPr="00B96873">
        <w:rPr>
          <w:rFonts w:asciiTheme="minorHAnsi" w:hAnsiTheme="minorHAnsi"/>
          <w:b/>
        </w:rPr>
        <w:t>Preukazovanie naplnenia MU</w:t>
      </w:r>
    </w:p>
    <w:p w14:paraId="649EDB07" w14:textId="24642C48" w:rsidR="00E607D7" w:rsidRPr="00B96873" w:rsidRDefault="00E607D7" w:rsidP="00471937">
      <w:pPr>
        <w:widowControl w:val="0"/>
        <w:spacing w:after="120" w:line="240" w:lineRule="auto"/>
        <w:jc w:val="both"/>
        <w:rPr>
          <w:rFonts w:asciiTheme="minorHAnsi" w:hAnsiTheme="minorHAnsi"/>
        </w:rPr>
      </w:pPr>
      <w:r w:rsidRPr="00B96873">
        <w:rPr>
          <w:rFonts w:asciiTheme="minorHAnsi" w:hAnsiTheme="minorHAnsi"/>
        </w:rPr>
        <w:t xml:space="preserve">Naplnenie dosiahnutej hodnoty prijímateľ deklaruje predložením </w:t>
      </w:r>
      <w:r w:rsidRPr="00B96873">
        <w:rPr>
          <w:rFonts w:asciiTheme="minorHAnsi" w:hAnsiTheme="minorHAnsi"/>
          <w:b/>
          <w:i/>
        </w:rPr>
        <w:t>Technického listu zariadenia OZE</w:t>
      </w:r>
      <w:r w:rsidRPr="00B96873">
        <w:rPr>
          <w:rFonts w:asciiTheme="minorHAnsi" w:hAnsiTheme="minorHAnsi"/>
        </w:rPr>
        <w:t>, ktorým sa deklaruje inštalovaný výkon zariadenia OZE v</w:t>
      </w:r>
      <w:r w:rsidR="00BF712E">
        <w:rPr>
          <w:rFonts w:asciiTheme="minorHAnsi" w:hAnsiTheme="minorHAnsi"/>
        </w:rPr>
        <w:t> </w:t>
      </w:r>
      <w:r w:rsidRPr="00B96873">
        <w:rPr>
          <w:rFonts w:asciiTheme="minorHAnsi" w:hAnsiTheme="minorHAnsi"/>
        </w:rPr>
        <w:t>kW</w:t>
      </w:r>
      <w:r w:rsidR="00BF712E">
        <w:rPr>
          <w:rFonts w:asciiTheme="minorHAnsi" w:hAnsiTheme="minorHAnsi"/>
        </w:rPr>
        <w:t xml:space="preserve">, resp. </w:t>
      </w:r>
      <w:r w:rsidR="006D1676">
        <w:rPr>
          <w:rFonts w:asciiTheme="minorHAnsi" w:hAnsiTheme="minorHAnsi"/>
        </w:rPr>
        <w:t>absorpčná plocha (v prípade solárnych panelov)</w:t>
      </w:r>
      <w:r w:rsidR="007939C9" w:rsidRPr="00CB2FA3">
        <w:rPr>
          <w:rFonts w:asciiTheme="minorHAnsi" w:hAnsiTheme="minorHAnsi"/>
          <w:vertAlign w:val="superscript"/>
        </w:rPr>
        <w:t>6</w:t>
      </w:r>
      <w:r w:rsidR="006D1676">
        <w:rPr>
          <w:rFonts w:asciiTheme="minorHAnsi" w:hAnsiTheme="minorHAnsi"/>
        </w:rPr>
        <w:t xml:space="preserve"> v m</w:t>
      </w:r>
      <w:r w:rsidR="006D1676" w:rsidRPr="00CB2FA3">
        <w:rPr>
          <w:rFonts w:asciiTheme="minorHAnsi" w:hAnsiTheme="minorHAnsi"/>
          <w:vertAlign w:val="superscript"/>
        </w:rPr>
        <w:t>2</w:t>
      </w:r>
      <w:r w:rsidRPr="00B96873">
        <w:rPr>
          <w:rFonts w:asciiTheme="minorHAnsi" w:hAnsiTheme="minorHAnsi"/>
        </w:rPr>
        <w:t xml:space="preserve">. </w:t>
      </w:r>
    </w:p>
    <w:p w14:paraId="3D459A06" w14:textId="32038805" w:rsidR="00E607D7" w:rsidRPr="00B96873" w:rsidRDefault="00E607D7" w:rsidP="003443EA">
      <w:pPr>
        <w:widowControl w:val="0"/>
        <w:spacing w:after="120" w:line="240" w:lineRule="auto"/>
        <w:jc w:val="both"/>
        <w:rPr>
          <w:rFonts w:asciiTheme="minorHAnsi" w:hAnsiTheme="minorHAnsi"/>
        </w:rPr>
      </w:pPr>
      <w:r w:rsidRPr="00B96873">
        <w:rPr>
          <w:rFonts w:asciiTheme="minorHAnsi" w:hAnsiTheme="minorHAnsi"/>
        </w:rPr>
        <w:t>Zároveň v súlade s rozpočtom projektu</w:t>
      </w:r>
      <w:r w:rsidR="00777152">
        <w:rPr>
          <w:rFonts w:asciiTheme="minorHAnsi" w:hAnsiTheme="minorHAnsi"/>
        </w:rPr>
        <w:t xml:space="preserve"> </w:t>
      </w:r>
      <w:r w:rsidR="00777152" w:rsidRPr="00C16697">
        <w:rPr>
          <w:rFonts w:asciiTheme="minorHAnsi" w:hAnsiTheme="minorHAnsi"/>
          <w:b/>
        </w:rPr>
        <w:t>prijímateľ</w:t>
      </w:r>
      <w:r w:rsidR="00777152" w:rsidRPr="00777152">
        <w:rPr>
          <w:rFonts w:asciiTheme="minorHAnsi" w:hAnsiTheme="minorHAnsi"/>
        </w:rPr>
        <w:t xml:space="preserve"> </w:t>
      </w:r>
      <w:r w:rsidR="00777152" w:rsidRPr="006C28EA">
        <w:rPr>
          <w:rFonts w:asciiTheme="minorHAnsi" w:hAnsiTheme="minorHAnsi"/>
        </w:rPr>
        <w:t xml:space="preserve">v </w:t>
      </w:r>
      <w:r w:rsidR="00777152">
        <w:rPr>
          <w:rFonts w:asciiTheme="minorHAnsi" w:hAnsiTheme="minorHAnsi"/>
        </w:rPr>
        <w:t>Prílohe</w:t>
      </w:r>
      <w:r w:rsidR="00777152" w:rsidRPr="00471937">
        <w:rPr>
          <w:rFonts w:asciiTheme="minorHAnsi" w:hAnsiTheme="minorHAnsi"/>
        </w:rPr>
        <w:t xml:space="preserve"> č. 1 </w:t>
      </w:r>
      <w:r w:rsidR="005C73FF" w:rsidRPr="00471937">
        <w:rPr>
          <w:rFonts w:asciiTheme="minorHAnsi" w:hAnsiTheme="minorHAnsi"/>
          <w:b/>
        </w:rPr>
        <w:t xml:space="preserve">uvádza </w:t>
      </w:r>
      <w:r w:rsidRPr="00B96873">
        <w:rPr>
          <w:rFonts w:asciiTheme="minorHAnsi" w:hAnsiTheme="minorHAnsi"/>
          <w:b/>
        </w:rPr>
        <w:t>počet kusov OZE</w:t>
      </w:r>
      <w:r w:rsidRPr="00B96873">
        <w:rPr>
          <w:rFonts w:asciiTheme="minorHAnsi" w:hAnsiTheme="minorHAnsi"/>
        </w:rPr>
        <w:t xml:space="preserve"> </w:t>
      </w:r>
      <w:r w:rsidRPr="00B96873">
        <w:rPr>
          <w:rFonts w:asciiTheme="minorHAnsi" w:hAnsiTheme="minorHAnsi"/>
          <w:b/>
        </w:rPr>
        <w:t>a</w:t>
      </w:r>
      <w:r w:rsidR="007939C9">
        <w:rPr>
          <w:rFonts w:asciiTheme="minorHAnsi" w:hAnsiTheme="minorHAnsi"/>
          <w:b/>
        </w:rPr>
        <w:t> </w:t>
      </w:r>
      <w:r w:rsidRPr="00B96873">
        <w:rPr>
          <w:rFonts w:asciiTheme="minorHAnsi" w:hAnsiTheme="minorHAnsi"/>
          <w:b/>
        </w:rPr>
        <w:t>výkon</w:t>
      </w:r>
      <w:r w:rsidR="007939C9" w:rsidRPr="00CB2FA3">
        <w:rPr>
          <w:rFonts w:asciiTheme="minorHAnsi" w:hAnsiTheme="minorHAnsi"/>
          <w:b/>
          <w:vertAlign w:val="superscript"/>
        </w:rPr>
        <w:t>5</w:t>
      </w:r>
      <w:r w:rsidRPr="00B96873">
        <w:rPr>
          <w:rFonts w:asciiTheme="minorHAnsi" w:hAnsiTheme="minorHAnsi"/>
          <w:b/>
        </w:rPr>
        <w:t xml:space="preserve">/absorpčnú plochu daného zariadenia </w:t>
      </w:r>
      <w:r w:rsidRPr="00B96873">
        <w:rPr>
          <w:rFonts w:asciiTheme="minorHAnsi" w:hAnsiTheme="minorHAnsi"/>
        </w:rPr>
        <w:t>podľa údajov v Technickom liste OZE.</w:t>
      </w:r>
      <w:r w:rsidR="00CB1419">
        <w:rPr>
          <w:rStyle w:val="Odkaznapoznmkupodiarou"/>
          <w:rFonts w:asciiTheme="minorHAnsi" w:hAnsiTheme="minorHAnsi"/>
        </w:rPr>
        <w:footnoteReference w:id="7"/>
      </w:r>
      <w:r w:rsidRPr="00B96873">
        <w:rPr>
          <w:rFonts w:asciiTheme="minorHAnsi" w:hAnsiTheme="minorHAnsi"/>
        </w:rPr>
        <w:t xml:space="preserve"> </w:t>
      </w:r>
    </w:p>
    <w:p w14:paraId="3232A309" w14:textId="6FD72441" w:rsidR="00E607D7" w:rsidRPr="00B96873" w:rsidRDefault="00E607D7" w:rsidP="003443EA">
      <w:pPr>
        <w:widowControl w:val="0"/>
        <w:spacing w:after="120" w:line="240" w:lineRule="auto"/>
        <w:jc w:val="both"/>
        <w:rPr>
          <w:rFonts w:asciiTheme="minorHAnsi" w:hAnsiTheme="minorHAnsi"/>
        </w:rPr>
      </w:pPr>
      <w:r w:rsidRPr="003C33BB">
        <w:rPr>
          <w:rFonts w:asciiTheme="minorHAnsi" w:hAnsiTheme="minorHAnsi"/>
        </w:rPr>
        <w:t xml:space="preserve">Hodnota MU je </w:t>
      </w:r>
      <w:r w:rsidRPr="003C33BB">
        <w:rPr>
          <w:rFonts w:asciiTheme="minorHAnsi" w:hAnsiTheme="minorHAnsi"/>
          <w:b/>
        </w:rPr>
        <w:t xml:space="preserve">automaticky vypočítaná </w:t>
      </w:r>
      <w:r w:rsidR="00834690" w:rsidRPr="003C33BB">
        <w:rPr>
          <w:rFonts w:asciiTheme="minorHAnsi" w:hAnsiTheme="minorHAnsi"/>
        </w:rPr>
        <w:t xml:space="preserve">v bunke </w:t>
      </w:r>
      <w:r w:rsidR="00557F93" w:rsidRPr="00CB2FA3">
        <w:rPr>
          <w:rFonts w:asciiTheme="minorHAnsi" w:hAnsiTheme="minorHAnsi"/>
          <w:b/>
          <w:bCs/>
          <w:color w:val="000000"/>
        </w:rPr>
        <w:t>H48</w:t>
      </w:r>
      <w:r w:rsidR="005C73FF" w:rsidRPr="003C33BB">
        <w:rPr>
          <w:rFonts w:asciiTheme="minorHAnsi" w:hAnsiTheme="minorHAnsi"/>
          <w:bCs/>
          <w:color w:val="000000"/>
        </w:rPr>
        <w:t xml:space="preserve"> , hárok </w:t>
      </w:r>
      <w:r w:rsidR="005C73FF" w:rsidRPr="00CB2FA3">
        <w:rPr>
          <w:rFonts w:asciiTheme="minorHAnsi" w:hAnsiTheme="minorHAnsi"/>
          <w:b/>
          <w:bCs/>
          <w:color w:val="000000"/>
        </w:rPr>
        <w:t>ZMS</w:t>
      </w:r>
      <w:r w:rsidR="00834690" w:rsidRPr="003C33BB">
        <w:rPr>
          <w:rFonts w:asciiTheme="minorHAnsi" w:hAnsiTheme="minorHAnsi"/>
          <w:bCs/>
          <w:color w:val="000000"/>
        </w:rPr>
        <w:t xml:space="preserve">, </w:t>
      </w:r>
      <w:r w:rsidRPr="003C33BB">
        <w:rPr>
          <w:rFonts w:asciiTheme="minorHAnsi" w:hAnsiTheme="minorHAnsi"/>
          <w:b/>
        </w:rPr>
        <w:t>po</w:t>
      </w:r>
      <w:r w:rsidR="006B121B" w:rsidRPr="003C33BB">
        <w:rPr>
          <w:rFonts w:asciiTheme="minorHAnsi" w:hAnsiTheme="minorHAnsi"/>
          <w:b/>
        </w:rPr>
        <w:t xml:space="preserve"> </w:t>
      </w:r>
      <w:r w:rsidRPr="003C33BB">
        <w:rPr>
          <w:rFonts w:asciiTheme="minorHAnsi" w:hAnsiTheme="minorHAnsi"/>
          <w:b/>
        </w:rPr>
        <w:t xml:space="preserve">tom ako prijímateľ vyplní </w:t>
      </w:r>
      <w:r w:rsidR="00AA29C0" w:rsidRPr="003C33BB">
        <w:rPr>
          <w:rFonts w:asciiTheme="minorHAnsi" w:hAnsiTheme="minorHAnsi"/>
          <w:b/>
        </w:rPr>
        <w:t xml:space="preserve">bunky </w:t>
      </w:r>
      <w:r w:rsidRPr="003C33BB">
        <w:rPr>
          <w:rFonts w:asciiTheme="minorHAnsi" w:hAnsiTheme="minorHAnsi"/>
          <w:b/>
        </w:rPr>
        <w:t xml:space="preserve">v riadkoch </w:t>
      </w:r>
      <w:r w:rsidR="00383C21" w:rsidRPr="003C33BB">
        <w:rPr>
          <w:rFonts w:asciiTheme="minorHAnsi" w:hAnsiTheme="minorHAnsi"/>
          <w:b/>
        </w:rPr>
        <w:t>39</w:t>
      </w:r>
      <w:r w:rsidR="00F72BFD" w:rsidRPr="003C33BB">
        <w:rPr>
          <w:rFonts w:asciiTheme="minorHAnsi" w:hAnsiTheme="minorHAnsi"/>
          <w:b/>
        </w:rPr>
        <w:t xml:space="preserve">, 40, 41, 42, 43, 45 </w:t>
      </w:r>
      <w:r w:rsidR="00383C21" w:rsidRPr="003C33BB">
        <w:rPr>
          <w:rFonts w:asciiTheme="minorHAnsi" w:hAnsiTheme="minorHAnsi"/>
          <w:b/>
        </w:rPr>
        <w:t xml:space="preserve">a </w:t>
      </w:r>
      <w:r w:rsidR="00383C21" w:rsidRPr="00CB2FA3">
        <w:rPr>
          <w:rFonts w:asciiTheme="minorHAnsi" w:hAnsiTheme="minorHAnsi"/>
          <w:b/>
        </w:rPr>
        <w:t>4</w:t>
      </w:r>
      <w:r w:rsidR="00557F93" w:rsidRPr="00CB2FA3">
        <w:rPr>
          <w:rFonts w:asciiTheme="minorHAnsi" w:hAnsiTheme="minorHAnsi"/>
          <w:b/>
        </w:rPr>
        <w:t>7</w:t>
      </w:r>
      <w:r w:rsidR="009B7FBB" w:rsidRPr="00CB2FA3">
        <w:rPr>
          <w:rFonts w:asciiTheme="minorHAnsi" w:hAnsiTheme="minorHAnsi"/>
          <w:b/>
        </w:rPr>
        <w:t xml:space="preserve"> </w:t>
      </w:r>
      <w:r w:rsidR="00834690" w:rsidRPr="00CB2FA3">
        <w:rPr>
          <w:rFonts w:asciiTheme="minorHAnsi" w:hAnsiTheme="minorHAnsi"/>
        </w:rPr>
        <w:t xml:space="preserve"> </w:t>
      </w:r>
      <w:r w:rsidR="005C73FF" w:rsidRPr="00CB2FA3">
        <w:rPr>
          <w:rFonts w:asciiTheme="minorHAnsi" w:hAnsiTheme="minorHAnsi"/>
        </w:rPr>
        <w:t>hárok</w:t>
      </w:r>
      <w:r w:rsidR="00834690" w:rsidRPr="00CB2FA3">
        <w:rPr>
          <w:rFonts w:asciiTheme="minorHAnsi" w:hAnsiTheme="minorHAnsi"/>
        </w:rPr>
        <w:t xml:space="preserve"> </w:t>
      </w:r>
      <w:r w:rsidR="00834690" w:rsidRPr="00CB2FA3">
        <w:rPr>
          <w:rFonts w:asciiTheme="minorHAnsi" w:hAnsiTheme="minorHAnsi"/>
          <w:b/>
        </w:rPr>
        <w:t>ZMS</w:t>
      </w:r>
      <w:r w:rsidR="005C73FF" w:rsidRPr="00CB2FA3">
        <w:rPr>
          <w:rFonts w:asciiTheme="minorHAnsi" w:hAnsiTheme="minorHAnsi"/>
        </w:rPr>
        <w:t xml:space="preserve">, </w:t>
      </w:r>
      <w:r w:rsidR="00834690" w:rsidRPr="00CB2FA3">
        <w:rPr>
          <w:rFonts w:asciiTheme="minorHAnsi" w:hAnsiTheme="minorHAnsi"/>
        </w:rPr>
        <w:t>Príloha č. 1</w:t>
      </w:r>
      <w:r w:rsidRPr="00CB2FA3">
        <w:rPr>
          <w:rFonts w:asciiTheme="minorHAnsi" w:hAnsiTheme="minorHAnsi"/>
        </w:rPr>
        <w:t>.</w:t>
      </w:r>
    </w:p>
    <w:p w14:paraId="5BA5555A" w14:textId="77777777" w:rsidR="00E607D7" w:rsidRPr="00B96873" w:rsidRDefault="00E607D7" w:rsidP="00B96873">
      <w:pPr>
        <w:widowControl w:val="0"/>
        <w:spacing w:after="120" w:line="240" w:lineRule="auto"/>
        <w:jc w:val="both"/>
        <w:rPr>
          <w:rFonts w:asciiTheme="minorHAnsi" w:hAnsiTheme="minorHAnsi"/>
        </w:rPr>
      </w:pPr>
    </w:p>
    <w:p w14:paraId="70C849AA" w14:textId="77777777" w:rsidR="00E607D7" w:rsidRPr="00471937" w:rsidRDefault="00E607D7" w:rsidP="00B96873">
      <w:pPr>
        <w:pStyle w:val="Nadpis3"/>
        <w:keepNext w:val="0"/>
        <w:keepLines w:val="0"/>
        <w:widowControl w:val="0"/>
        <w:spacing w:before="240" w:after="120" w:line="240" w:lineRule="auto"/>
        <w:jc w:val="both"/>
        <w:rPr>
          <w:rFonts w:asciiTheme="minorHAnsi" w:hAnsiTheme="minorHAnsi" w:cstheme="minorHAnsi"/>
        </w:rPr>
      </w:pPr>
      <w:bookmarkStart w:id="10" w:name="_Toc57023148"/>
      <w:r w:rsidRPr="00471937">
        <w:rPr>
          <w:rFonts w:asciiTheme="minorHAnsi" w:hAnsiTheme="minorHAnsi" w:cstheme="minorHAnsi"/>
        </w:rPr>
        <w:t>P0705 Zvýšená kapacita výroby elektriny z obnoviteľných zdrojov</w:t>
      </w:r>
      <w:bookmarkEnd w:id="10"/>
    </w:p>
    <w:p w14:paraId="4EBEF525" w14:textId="77777777" w:rsidR="00E607D7" w:rsidRPr="00B96873" w:rsidRDefault="00E607D7" w:rsidP="00B96873">
      <w:pPr>
        <w:widowControl w:val="0"/>
        <w:spacing w:before="240" w:after="120" w:line="240" w:lineRule="auto"/>
        <w:jc w:val="both"/>
        <w:rPr>
          <w:rFonts w:asciiTheme="minorHAnsi" w:hAnsiTheme="minorHAnsi"/>
          <w:b/>
        </w:rPr>
      </w:pPr>
      <w:r w:rsidRPr="00B96873">
        <w:rPr>
          <w:rFonts w:asciiTheme="minorHAnsi" w:hAnsiTheme="minorHAnsi"/>
          <w:b/>
        </w:rPr>
        <w:t>Definícia</w:t>
      </w:r>
    </w:p>
    <w:p w14:paraId="0ECF65FC" w14:textId="77777777"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 xml:space="preserve">Nárast kapacít pre výrobu elektriny v zariadeniach, ktoré používajú obnoviteľné zdroje energie, vybudovaných/vybavených projektom. Zahŕňa elektrickú energiu. Monitorovanie sa uskutoční na základe dokladu preukazujúci technické parametre zariadenia. </w:t>
      </w:r>
    </w:p>
    <w:p w14:paraId="45882A58" w14:textId="77777777"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 xml:space="preserve">Vypočíta sa ako súčet zvýšenej "kapacity" (inštalovaného elektrického výkonu) zariadenia/í na výrobu elektriny alebo zariadení na kombinovanú výrobu elektriny a tepla, ktoré používajú obnoviteľný zdroj energie. </w:t>
      </w:r>
    </w:p>
    <w:p w14:paraId="13CD5BD8" w14:textId="77777777"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 xml:space="preserve">V prípade, že sa v zariadení na výrobu elektriny pred realizáciou projektu používalo výlučne fosílne palivo a po realizácii projektu sa bude na výrobu elektriny používať výlučne OZE, započíta sa celý inštalovaný elektrický výkon modernizovaného/rekonštruovaného zariadenia ako zvýšenie kapacity výroby elektriny z OZE. </w:t>
      </w:r>
    </w:p>
    <w:p w14:paraId="48493A32" w14:textId="77777777"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 xml:space="preserve">V prípade, že sa pred realizáciou projektu okrem fosílneho paliva používal na výrobu elektriny aj OZE, započíta sa len inštalovaný elektrický výkon zodpovedajúci obnoviteľnému zdroju energie, ktorým sa nahradilo fosílne palivo. </w:t>
      </w:r>
    </w:p>
    <w:p w14:paraId="3C4A6A01" w14:textId="77777777"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Obnoviteľným zdrojom energie sa rozumie akýkoľvek zdroj energie, okrem fosílnych alebo jadrových zdrojov, v súlade s čl. 2(a) smernice 2009/28 o podpore obnoviteľných zdrojov energie.</w:t>
      </w:r>
    </w:p>
    <w:p w14:paraId="0DD17A0A" w14:textId="77777777" w:rsidR="00E607D7" w:rsidRPr="00B96873" w:rsidRDefault="00E607D7" w:rsidP="00B96873">
      <w:pPr>
        <w:widowControl w:val="0"/>
        <w:spacing w:before="240" w:after="120" w:line="240" w:lineRule="auto"/>
        <w:jc w:val="both"/>
        <w:rPr>
          <w:rFonts w:asciiTheme="minorHAnsi" w:hAnsiTheme="minorHAnsi"/>
          <w:b/>
        </w:rPr>
      </w:pPr>
      <w:r w:rsidRPr="00B96873">
        <w:rPr>
          <w:rFonts w:asciiTheme="minorHAnsi" w:hAnsiTheme="minorHAnsi"/>
          <w:b/>
        </w:rPr>
        <w:t>Spôsob stanovenia hodnoty MU</w:t>
      </w:r>
    </w:p>
    <w:p w14:paraId="384384A9" w14:textId="77777777"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Hodnota MU sa vypočíta ako súčin počtu zariadení OZE a výkonu zariadenia v príslušných jednotkách.</w:t>
      </w:r>
    </w:p>
    <w:p w14:paraId="3E1E2406" w14:textId="4B315ED9" w:rsidR="0060788C" w:rsidRPr="00B96873" w:rsidRDefault="0060788C" w:rsidP="0060788C">
      <w:pPr>
        <w:widowControl w:val="0"/>
        <w:spacing w:after="120" w:line="240" w:lineRule="auto"/>
        <w:jc w:val="both"/>
        <w:rPr>
          <w:rFonts w:asciiTheme="minorHAnsi" w:hAnsiTheme="minorHAnsi"/>
          <w:u w:val="single"/>
        </w:rPr>
      </w:pPr>
      <w:r>
        <w:rPr>
          <w:rFonts w:asciiTheme="minorHAnsi" w:hAnsiTheme="minorHAnsi"/>
          <w:u w:val="single"/>
        </w:rPr>
        <w:t>KVET – výroba elektriny</w:t>
      </w:r>
      <w:r w:rsidR="00865C19">
        <w:rPr>
          <w:rFonts w:asciiTheme="minorHAnsi" w:hAnsiTheme="minorHAnsi"/>
          <w:u w:val="single"/>
        </w:rPr>
        <w:t xml:space="preserve"> / Fotovoltaický panel</w:t>
      </w:r>
      <w:r w:rsidR="002A496B">
        <w:rPr>
          <w:rStyle w:val="Odkaznapoznmkupodiarou"/>
          <w:rFonts w:asciiTheme="minorHAnsi" w:hAnsiTheme="minorHAnsi"/>
          <w:u w:val="single"/>
        </w:rPr>
        <w:footnoteReference w:id="8"/>
      </w:r>
    </w:p>
    <w:p w14:paraId="2558C7A8" w14:textId="4558F8B5" w:rsidR="0060788C" w:rsidRPr="00B96873" w:rsidRDefault="0060788C" w:rsidP="00CB2FA3">
      <w:pPr>
        <w:widowControl w:val="0"/>
        <w:spacing w:after="120" w:line="240" w:lineRule="auto"/>
        <w:jc w:val="center"/>
        <w:rPr>
          <w:rFonts w:asciiTheme="minorHAnsi" w:hAnsiTheme="minorHAnsi"/>
        </w:rPr>
      </w:pPr>
      <w:r>
        <w:rPr>
          <w:rFonts w:asciiTheme="minorHAnsi" w:hAnsiTheme="minorHAnsi"/>
        </w:rPr>
        <w:lastRenderedPageBreak/>
        <w:t>P0705</w:t>
      </w:r>
      <w:r w:rsidRPr="00B96873">
        <w:rPr>
          <w:rFonts w:asciiTheme="minorHAnsi" w:hAnsiTheme="minorHAnsi"/>
        </w:rPr>
        <w:t xml:space="preserve"> </w:t>
      </w:r>
      <w:r w:rsidRPr="00B96873">
        <w:rPr>
          <w:rFonts w:asciiTheme="minorHAnsi" w:hAnsiTheme="minorHAnsi"/>
          <w:lang w:val="en-US"/>
        </w:rPr>
        <w:t>[MW]</w:t>
      </w:r>
      <w:r w:rsidRPr="00B96873">
        <w:rPr>
          <w:rFonts w:asciiTheme="minorHAnsi" w:hAnsiTheme="minorHAnsi"/>
        </w:rPr>
        <w:t xml:space="preserve"> = Počet zariadení OZE * inštalovaný výkon zariadenia [kW] / 1000</w:t>
      </w:r>
    </w:p>
    <w:p w14:paraId="225B4084" w14:textId="77777777" w:rsidR="00E607D7" w:rsidRPr="00B96873" w:rsidRDefault="00E607D7" w:rsidP="004A4FB3">
      <w:pPr>
        <w:widowControl w:val="0"/>
        <w:spacing w:after="0" w:line="240" w:lineRule="auto"/>
        <w:jc w:val="both"/>
        <w:rPr>
          <w:rFonts w:asciiTheme="minorHAnsi" w:hAnsiTheme="minorHAnsi"/>
        </w:rPr>
      </w:pPr>
      <w:r w:rsidRPr="00B96873">
        <w:rPr>
          <w:rFonts w:asciiTheme="minorHAnsi" w:hAnsiTheme="minorHAnsi"/>
        </w:rPr>
        <w:t>Hodnota ukazovateľa musí byť kladná ak boli predmetom projektu zariadenia využívajúce OZE na výrobu elektriny. V opačnom prípade je nulová.</w:t>
      </w:r>
    </w:p>
    <w:p w14:paraId="21C6D3EF" w14:textId="77777777" w:rsidR="00E607D7" w:rsidRPr="00B96873" w:rsidRDefault="00E607D7" w:rsidP="00B96873">
      <w:pPr>
        <w:widowControl w:val="0"/>
        <w:spacing w:before="240" w:after="120" w:line="240" w:lineRule="auto"/>
        <w:jc w:val="both"/>
        <w:rPr>
          <w:rFonts w:asciiTheme="minorHAnsi" w:hAnsiTheme="minorHAnsi"/>
          <w:b/>
        </w:rPr>
      </w:pPr>
      <w:r w:rsidRPr="00B96873">
        <w:rPr>
          <w:rFonts w:asciiTheme="minorHAnsi" w:hAnsiTheme="minorHAnsi"/>
          <w:b/>
        </w:rPr>
        <w:t>Preukazovanie naplnenia MU</w:t>
      </w:r>
    </w:p>
    <w:p w14:paraId="63BD3257" w14:textId="77777777"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 xml:space="preserve">Naplnenie dosiahnutej hodnoty prijímateľ deklaruje predložením </w:t>
      </w:r>
      <w:r w:rsidRPr="00CB2FA3">
        <w:rPr>
          <w:rFonts w:asciiTheme="minorHAnsi" w:hAnsiTheme="minorHAnsi"/>
          <w:b/>
          <w:i/>
        </w:rPr>
        <w:t>Technického listu zariadenia OZE</w:t>
      </w:r>
      <w:r w:rsidRPr="00B96873">
        <w:rPr>
          <w:rFonts w:asciiTheme="minorHAnsi" w:hAnsiTheme="minorHAnsi"/>
        </w:rPr>
        <w:t xml:space="preserve">, ktorým sa deklaruje inštalovaný výkon zariadenia OZE v kW. </w:t>
      </w:r>
    </w:p>
    <w:p w14:paraId="7DE97573" w14:textId="682A0728" w:rsidR="00FA742F" w:rsidRPr="00471937" w:rsidRDefault="00FA742F" w:rsidP="00471937">
      <w:pPr>
        <w:widowControl w:val="0"/>
        <w:spacing w:after="120" w:line="240" w:lineRule="auto"/>
        <w:jc w:val="both"/>
        <w:rPr>
          <w:rFonts w:asciiTheme="minorHAnsi" w:hAnsiTheme="minorHAnsi"/>
        </w:rPr>
      </w:pPr>
      <w:r w:rsidRPr="00471937">
        <w:rPr>
          <w:rFonts w:asciiTheme="minorHAnsi" w:hAnsiTheme="minorHAnsi"/>
        </w:rPr>
        <w:t xml:space="preserve">Zároveň v súlade s rozpočtom projektu </w:t>
      </w:r>
      <w:r w:rsidRPr="00B96873">
        <w:rPr>
          <w:rFonts w:asciiTheme="minorHAnsi" w:hAnsiTheme="minorHAnsi"/>
          <w:b/>
        </w:rPr>
        <w:t xml:space="preserve">prijímateľ </w:t>
      </w:r>
      <w:r w:rsidR="0060788C" w:rsidRPr="006C28EA">
        <w:rPr>
          <w:rFonts w:asciiTheme="minorHAnsi" w:hAnsiTheme="minorHAnsi"/>
        </w:rPr>
        <w:t xml:space="preserve">v </w:t>
      </w:r>
      <w:r w:rsidR="0060788C">
        <w:rPr>
          <w:rFonts w:asciiTheme="minorHAnsi" w:hAnsiTheme="minorHAnsi"/>
        </w:rPr>
        <w:t>Prílohe</w:t>
      </w:r>
      <w:r w:rsidR="0060788C" w:rsidRPr="00471937">
        <w:rPr>
          <w:rFonts w:asciiTheme="minorHAnsi" w:hAnsiTheme="minorHAnsi"/>
        </w:rPr>
        <w:t xml:space="preserve"> č. 1 </w:t>
      </w:r>
      <w:r w:rsidRPr="00B96873">
        <w:rPr>
          <w:rFonts w:asciiTheme="minorHAnsi" w:hAnsiTheme="minorHAnsi"/>
          <w:b/>
        </w:rPr>
        <w:t>uvádza</w:t>
      </w:r>
      <w:r w:rsidRPr="00B96873">
        <w:rPr>
          <w:rFonts w:asciiTheme="minorHAnsi" w:hAnsiTheme="minorHAnsi"/>
        </w:rPr>
        <w:t xml:space="preserve"> </w:t>
      </w:r>
      <w:r w:rsidRPr="00471937">
        <w:rPr>
          <w:rFonts w:asciiTheme="minorHAnsi" w:hAnsiTheme="minorHAnsi"/>
          <w:b/>
        </w:rPr>
        <w:t>počet kusov OZE</w:t>
      </w:r>
      <w:r w:rsidRPr="00471937">
        <w:rPr>
          <w:rFonts w:asciiTheme="minorHAnsi" w:hAnsiTheme="minorHAnsi"/>
        </w:rPr>
        <w:t xml:space="preserve"> </w:t>
      </w:r>
      <w:r w:rsidRPr="00471937">
        <w:rPr>
          <w:rFonts w:asciiTheme="minorHAnsi" w:hAnsiTheme="minorHAnsi"/>
          <w:b/>
        </w:rPr>
        <w:t xml:space="preserve">a výkon daného zariadenia </w:t>
      </w:r>
      <w:r w:rsidRPr="00471937">
        <w:rPr>
          <w:rFonts w:asciiTheme="minorHAnsi" w:hAnsiTheme="minorHAnsi"/>
        </w:rPr>
        <w:t>podľa údajov v Technickom liste OZE.</w:t>
      </w:r>
      <w:r w:rsidR="001A3695">
        <w:rPr>
          <w:rStyle w:val="Odkaznapoznmkupodiarou"/>
          <w:rFonts w:asciiTheme="minorHAnsi" w:hAnsiTheme="minorHAnsi"/>
        </w:rPr>
        <w:footnoteReference w:id="9"/>
      </w:r>
      <w:r w:rsidRPr="00471937">
        <w:rPr>
          <w:rFonts w:asciiTheme="minorHAnsi" w:hAnsiTheme="minorHAnsi"/>
        </w:rPr>
        <w:t xml:space="preserve"> </w:t>
      </w:r>
    </w:p>
    <w:p w14:paraId="198922C3" w14:textId="11FB1A96" w:rsidR="00FA742F" w:rsidRDefault="00FA742F" w:rsidP="00471937">
      <w:pPr>
        <w:widowControl w:val="0"/>
        <w:spacing w:after="120" w:line="240" w:lineRule="auto"/>
        <w:jc w:val="both"/>
        <w:rPr>
          <w:rFonts w:asciiTheme="minorHAnsi" w:hAnsiTheme="minorHAnsi"/>
        </w:rPr>
      </w:pPr>
      <w:r w:rsidRPr="00CB2FA3">
        <w:rPr>
          <w:rFonts w:asciiTheme="minorHAnsi" w:hAnsiTheme="minorHAnsi"/>
        </w:rPr>
        <w:t xml:space="preserve">Hodnota MU je </w:t>
      </w:r>
      <w:r w:rsidRPr="00CB2FA3">
        <w:rPr>
          <w:rFonts w:asciiTheme="minorHAnsi" w:hAnsiTheme="minorHAnsi"/>
          <w:b/>
        </w:rPr>
        <w:t xml:space="preserve">automaticky vypočítaná </w:t>
      </w:r>
      <w:r w:rsidRPr="00CB2FA3">
        <w:rPr>
          <w:rFonts w:asciiTheme="minorHAnsi" w:hAnsiTheme="minorHAnsi"/>
        </w:rPr>
        <w:t xml:space="preserve">v bunke </w:t>
      </w:r>
      <w:r w:rsidR="00F72BFD" w:rsidRPr="00CB2FA3">
        <w:rPr>
          <w:rFonts w:asciiTheme="minorHAnsi" w:hAnsiTheme="minorHAnsi"/>
          <w:b/>
          <w:bCs/>
          <w:color w:val="000000"/>
        </w:rPr>
        <w:t>G48</w:t>
      </w:r>
      <w:r w:rsidR="005C73FF" w:rsidRPr="00CB2FA3">
        <w:rPr>
          <w:rFonts w:asciiTheme="minorHAnsi" w:hAnsiTheme="minorHAnsi"/>
          <w:bCs/>
          <w:color w:val="000000"/>
        </w:rPr>
        <w:t>,</w:t>
      </w:r>
      <w:r w:rsidR="007652EB" w:rsidRPr="00CB2FA3">
        <w:rPr>
          <w:rFonts w:asciiTheme="minorHAnsi" w:hAnsiTheme="minorHAnsi"/>
          <w:bCs/>
          <w:color w:val="000000"/>
        </w:rPr>
        <w:t xml:space="preserve"> </w:t>
      </w:r>
      <w:r w:rsidR="005C73FF" w:rsidRPr="00CB2FA3">
        <w:rPr>
          <w:rFonts w:asciiTheme="minorHAnsi" w:hAnsiTheme="minorHAnsi"/>
          <w:bCs/>
          <w:color w:val="000000"/>
        </w:rPr>
        <w:t xml:space="preserve">hárok </w:t>
      </w:r>
      <w:r w:rsidR="005C73FF" w:rsidRPr="00CB2FA3">
        <w:rPr>
          <w:rFonts w:asciiTheme="minorHAnsi" w:hAnsiTheme="minorHAnsi"/>
          <w:b/>
          <w:bCs/>
          <w:color w:val="000000"/>
        </w:rPr>
        <w:t>ZMS</w:t>
      </w:r>
      <w:r w:rsidR="005C73FF" w:rsidRPr="00CB2FA3">
        <w:rPr>
          <w:rFonts w:asciiTheme="minorHAnsi" w:hAnsiTheme="minorHAnsi"/>
          <w:bCs/>
          <w:color w:val="000000"/>
        </w:rPr>
        <w:t>,</w:t>
      </w:r>
      <w:r w:rsidRPr="00CB2FA3">
        <w:rPr>
          <w:rFonts w:asciiTheme="minorHAnsi" w:hAnsiTheme="minorHAnsi"/>
          <w:bCs/>
          <w:color w:val="000000"/>
        </w:rPr>
        <w:t xml:space="preserve"> </w:t>
      </w:r>
      <w:r w:rsidRPr="00CB2FA3">
        <w:rPr>
          <w:rFonts w:asciiTheme="minorHAnsi" w:hAnsiTheme="minorHAnsi"/>
          <w:b/>
        </w:rPr>
        <w:t>po</w:t>
      </w:r>
      <w:r w:rsidR="00554CB6" w:rsidRPr="00CB2FA3">
        <w:rPr>
          <w:rFonts w:asciiTheme="minorHAnsi" w:hAnsiTheme="minorHAnsi"/>
          <w:b/>
        </w:rPr>
        <w:t xml:space="preserve"> </w:t>
      </w:r>
      <w:r w:rsidRPr="00CB2FA3">
        <w:rPr>
          <w:rFonts w:asciiTheme="minorHAnsi" w:hAnsiTheme="minorHAnsi"/>
          <w:b/>
        </w:rPr>
        <w:t>tom ako prijí</w:t>
      </w:r>
      <w:r w:rsidR="004A4FB3" w:rsidRPr="00CB2FA3">
        <w:rPr>
          <w:rFonts w:asciiTheme="minorHAnsi" w:hAnsiTheme="minorHAnsi"/>
          <w:b/>
        </w:rPr>
        <w:t>mateľ vyplní bunky v</w:t>
      </w:r>
      <w:r w:rsidR="00223FB7" w:rsidRPr="00CB2FA3">
        <w:rPr>
          <w:rFonts w:asciiTheme="minorHAnsi" w:hAnsiTheme="minorHAnsi"/>
          <w:b/>
        </w:rPr>
        <w:t> </w:t>
      </w:r>
      <w:r w:rsidR="004A4FB3" w:rsidRPr="00CB2FA3">
        <w:rPr>
          <w:rFonts w:asciiTheme="minorHAnsi" w:hAnsiTheme="minorHAnsi"/>
          <w:b/>
        </w:rPr>
        <w:t>riadk</w:t>
      </w:r>
      <w:r w:rsidR="00223FB7" w:rsidRPr="00CB2FA3">
        <w:rPr>
          <w:rFonts w:asciiTheme="minorHAnsi" w:hAnsiTheme="minorHAnsi"/>
          <w:b/>
        </w:rPr>
        <w:t xml:space="preserve">och </w:t>
      </w:r>
      <w:r w:rsidR="007125DA" w:rsidRPr="00CB2FA3">
        <w:rPr>
          <w:rFonts w:asciiTheme="minorHAnsi" w:hAnsiTheme="minorHAnsi"/>
          <w:b/>
        </w:rPr>
        <w:t> 44</w:t>
      </w:r>
      <w:r w:rsidR="00F72BFD" w:rsidRPr="00CB2FA3">
        <w:rPr>
          <w:rFonts w:asciiTheme="minorHAnsi" w:hAnsiTheme="minorHAnsi"/>
          <w:b/>
        </w:rPr>
        <w:t xml:space="preserve"> a 46</w:t>
      </w:r>
      <w:r w:rsidR="005C73FF" w:rsidRPr="00CB2FA3">
        <w:rPr>
          <w:rFonts w:asciiTheme="minorHAnsi" w:hAnsiTheme="minorHAnsi"/>
        </w:rPr>
        <w:t>,</w:t>
      </w:r>
      <w:r w:rsidRPr="00CB2FA3">
        <w:rPr>
          <w:rFonts w:asciiTheme="minorHAnsi" w:hAnsiTheme="minorHAnsi"/>
        </w:rPr>
        <w:t xml:space="preserve"> </w:t>
      </w:r>
      <w:r w:rsidR="005C73FF" w:rsidRPr="00CB2FA3">
        <w:rPr>
          <w:rFonts w:asciiTheme="minorHAnsi" w:hAnsiTheme="minorHAnsi"/>
        </w:rPr>
        <w:t>hárok</w:t>
      </w:r>
      <w:r w:rsidRPr="00CB2FA3">
        <w:rPr>
          <w:rFonts w:asciiTheme="minorHAnsi" w:hAnsiTheme="minorHAnsi"/>
        </w:rPr>
        <w:t xml:space="preserve"> </w:t>
      </w:r>
      <w:r w:rsidRPr="00CB2FA3">
        <w:rPr>
          <w:rFonts w:asciiTheme="minorHAnsi" w:hAnsiTheme="minorHAnsi"/>
          <w:b/>
        </w:rPr>
        <w:t>ZMS</w:t>
      </w:r>
      <w:r w:rsidR="005C73FF" w:rsidRPr="00CB2FA3">
        <w:rPr>
          <w:rFonts w:asciiTheme="minorHAnsi" w:hAnsiTheme="minorHAnsi"/>
        </w:rPr>
        <w:t>,</w:t>
      </w:r>
      <w:r w:rsidRPr="00CB2FA3">
        <w:rPr>
          <w:rFonts w:asciiTheme="minorHAnsi" w:hAnsiTheme="minorHAnsi"/>
        </w:rPr>
        <w:t xml:space="preserve"> Príloha č. 1.</w:t>
      </w:r>
    </w:p>
    <w:p w14:paraId="2C45DF6E" w14:textId="5065935A" w:rsidR="00C54AA0" w:rsidRDefault="00C54AA0" w:rsidP="00471937">
      <w:pPr>
        <w:widowControl w:val="0"/>
        <w:spacing w:after="120" w:line="240" w:lineRule="auto"/>
        <w:jc w:val="both"/>
        <w:rPr>
          <w:rFonts w:asciiTheme="minorHAnsi" w:hAnsiTheme="minorHAnsi"/>
        </w:rPr>
      </w:pPr>
    </w:p>
    <w:p w14:paraId="0C229AD7" w14:textId="450424BB" w:rsidR="00E607D7" w:rsidRPr="00471937" w:rsidRDefault="00E607D7" w:rsidP="00B96873">
      <w:pPr>
        <w:pStyle w:val="Nadpis1"/>
        <w:keepNext w:val="0"/>
        <w:keepLines w:val="0"/>
        <w:widowControl w:val="0"/>
        <w:numPr>
          <w:ilvl w:val="0"/>
          <w:numId w:val="4"/>
        </w:numPr>
        <w:spacing w:before="720" w:after="240" w:line="240" w:lineRule="auto"/>
        <w:ind w:left="397" w:hanging="397"/>
        <w:jc w:val="both"/>
        <w:rPr>
          <w:rFonts w:asciiTheme="minorHAnsi" w:hAnsiTheme="minorHAnsi" w:cstheme="minorHAnsi"/>
          <w:sz w:val="32"/>
          <w:szCs w:val="32"/>
        </w:rPr>
      </w:pPr>
      <w:bookmarkStart w:id="11" w:name="_Toc57023149"/>
      <w:r w:rsidRPr="00471937">
        <w:rPr>
          <w:rFonts w:asciiTheme="minorHAnsi" w:hAnsiTheme="minorHAnsi" w:cstheme="minorHAnsi"/>
          <w:sz w:val="32"/>
          <w:szCs w:val="32"/>
        </w:rPr>
        <w:t xml:space="preserve">Merateľné ukazovatele </w:t>
      </w:r>
      <w:r w:rsidR="005C73FF" w:rsidRPr="00471937">
        <w:rPr>
          <w:rFonts w:asciiTheme="minorHAnsi" w:hAnsiTheme="minorHAnsi" w:cstheme="minorHAnsi"/>
          <w:sz w:val="32"/>
          <w:szCs w:val="32"/>
        </w:rPr>
        <w:t xml:space="preserve">udržané a </w:t>
      </w:r>
      <w:r w:rsidR="00FA742F" w:rsidRPr="00471937">
        <w:rPr>
          <w:rFonts w:asciiTheme="minorHAnsi" w:hAnsiTheme="minorHAnsi" w:cstheme="minorHAnsi"/>
          <w:sz w:val="32"/>
          <w:szCs w:val="32"/>
        </w:rPr>
        <w:t xml:space="preserve">dosahované </w:t>
      </w:r>
      <w:r w:rsidRPr="00471937">
        <w:rPr>
          <w:rFonts w:asciiTheme="minorHAnsi" w:hAnsiTheme="minorHAnsi" w:cstheme="minorHAnsi"/>
          <w:sz w:val="32"/>
          <w:szCs w:val="32"/>
        </w:rPr>
        <w:t>v</w:t>
      </w:r>
      <w:r w:rsidR="001A4EDE">
        <w:rPr>
          <w:rFonts w:asciiTheme="minorHAnsi" w:hAnsiTheme="minorHAnsi" w:cstheme="minorHAnsi"/>
          <w:sz w:val="32"/>
          <w:szCs w:val="32"/>
        </w:rPr>
        <w:t xml:space="preserve"> </w:t>
      </w:r>
      <w:r w:rsidR="00911044" w:rsidRPr="00471937">
        <w:rPr>
          <w:rFonts w:asciiTheme="minorHAnsi" w:hAnsiTheme="minorHAnsi" w:cstheme="minorHAnsi"/>
          <w:sz w:val="32"/>
          <w:szCs w:val="32"/>
        </w:rPr>
        <w:t>období udržateľnosti projektu</w:t>
      </w:r>
      <w:bookmarkStart w:id="12" w:name="_Toc43205861"/>
      <w:bookmarkStart w:id="13" w:name="_Toc43205862"/>
      <w:bookmarkStart w:id="14" w:name="_Toc43205863"/>
      <w:bookmarkStart w:id="15" w:name="_Toc43205864"/>
      <w:bookmarkEnd w:id="11"/>
      <w:bookmarkEnd w:id="12"/>
      <w:bookmarkEnd w:id="13"/>
      <w:bookmarkEnd w:id="14"/>
      <w:bookmarkEnd w:id="15"/>
    </w:p>
    <w:p w14:paraId="269AE407" w14:textId="4C85F4B1" w:rsidR="0021355C" w:rsidRPr="00B96873" w:rsidRDefault="0021355C" w:rsidP="00B96873">
      <w:pPr>
        <w:widowControl w:val="0"/>
        <w:spacing w:before="240" w:after="240" w:line="240" w:lineRule="auto"/>
        <w:jc w:val="both"/>
        <w:rPr>
          <w:rFonts w:asciiTheme="minorHAnsi" w:hAnsiTheme="minorHAnsi"/>
        </w:rPr>
      </w:pPr>
      <w:r w:rsidRPr="00B96873">
        <w:rPr>
          <w:rFonts w:asciiTheme="minorHAnsi" w:hAnsiTheme="minorHAnsi"/>
        </w:rPr>
        <w:t>Projekt sa považuje za ukončený, ak došlo k fyzickému ukončeniu projektu (skutočne sa zrealizovali všetky aktivity projektu) a k finančnému ukončeniu projektu (Prijímateľ uhra</w:t>
      </w:r>
      <w:r w:rsidR="00D713AC" w:rsidRPr="00B96873">
        <w:rPr>
          <w:rFonts w:asciiTheme="minorHAnsi" w:hAnsiTheme="minorHAnsi"/>
        </w:rPr>
        <w:t>dil všetky oprávnené výdavky a p</w:t>
      </w:r>
      <w:r w:rsidRPr="00B96873">
        <w:rPr>
          <w:rFonts w:asciiTheme="minorHAnsi" w:hAnsiTheme="minorHAnsi"/>
        </w:rPr>
        <w:t xml:space="preserve">rijímateľovi bol uhradený zodpovedajúci NFP). </w:t>
      </w:r>
    </w:p>
    <w:p w14:paraId="1F2AA3AE" w14:textId="77777777" w:rsidR="00D713AC" w:rsidRPr="00B96873" w:rsidRDefault="00D713AC" w:rsidP="00B96873">
      <w:pPr>
        <w:widowControl w:val="0"/>
        <w:spacing w:after="240" w:line="240" w:lineRule="auto"/>
        <w:jc w:val="both"/>
        <w:rPr>
          <w:rFonts w:asciiTheme="minorHAnsi" w:hAnsiTheme="minorHAnsi"/>
        </w:rPr>
      </w:pPr>
      <w:r w:rsidRPr="00B96873">
        <w:rPr>
          <w:rFonts w:asciiTheme="minorHAnsi" w:hAnsiTheme="minorHAnsi"/>
        </w:rPr>
        <w:t xml:space="preserve">Momentom ukončenia realizácie projektu sa začína obdobie udržateľnosti projektu. </w:t>
      </w:r>
    </w:p>
    <w:p w14:paraId="41D61A76" w14:textId="5617F292" w:rsidR="00D713AC" w:rsidRPr="00B96873" w:rsidRDefault="00D713AC" w:rsidP="00B96873">
      <w:pPr>
        <w:widowControl w:val="0"/>
        <w:spacing w:after="240" w:line="240" w:lineRule="auto"/>
        <w:jc w:val="both"/>
        <w:rPr>
          <w:rFonts w:asciiTheme="minorHAnsi" w:hAnsiTheme="minorHAnsi"/>
        </w:rPr>
      </w:pPr>
      <w:r w:rsidRPr="00B96873">
        <w:rPr>
          <w:rFonts w:asciiTheme="minorHAnsi" w:hAnsiTheme="minorHAnsi"/>
        </w:rPr>
        <w:t>V zmysle Prílohy č. 1</w:t>
      </w:r>
      <w:r w:rsidR="00CA2813">
        <w:rPr>
          <w:rFonts w:asciiTheme="minorHAnsi" w:hAnsiTheme="minorHAnsi"/>
        </w:rPr>
        <w:t xml:space="preserve"> </w:t>
      </w:r>
      <w:r w:rsidRPr="00B96873">
        <w:rPr>
          <w:rFonts w:asciiTheme="minorHAnsi" w:hAnsiTheme="minorHAnsi"/>
        </w:rPr>
        <w:t>Zmluvy o NFP predstavuje obdobie udržateľnosti projektu</w:t>
      </w:r>
      <w:r w:rsidRPr="00B96873">
        <w:rPr>
          <w:rFonts w:asciiTheme="minorHAnsi" w:hAnsiTheme="minorHAnsi"/>
          <w:b/>
        </w:rPr>
        <w:t xml:space="preserve"> </w:t>
      </w:r>
      <w:r w:rsidR="003443EA">
        <w:rPr>
          <w:rFonts w:asciiTheme="minorHAnsi" w:hAnsiTheme="minorHAnsi"/>
          <w:b/>
        </w:rPr>
        <w:t>plneni</w:t>
      </w:r>
      <w:r w:rsidR="00697A24">
        <w:rPr>
          <w:rFonts w:asciiTheme="minorHAnsi" w:hAnsiTheme="minorHAnsi"/>
          <w:b/>
        </w:rPr>
        <w:t>e</w:t>
      </w:r>
      <w:r w:rsidR="003443EA">
        <w:rPr>
          <w:rFonts w:asciiTheme="minorHAnsi" w:hAnsiTheme="minorHAnsi"/>
          <w:b/>
        </w:rPr>
        <w:t xml:space="preserve"> a </w:t>
      </w:r>
      <w:r w:rsidRPr="00B96873">
        <w:rPr>
          <w:rFonts w:asciiTheme="minorHAnsi" w:hAnsiTheme="minorHAnsi"/>
          <w:b/>
        </w:rPr>
        <w:t>udržani</w:t>
      </w:r>
      <w:r w:rsidR="00697A24">
        <w:rPr>
          <w:rFonts w:asciiTheme="minorHAnsi" w:hAnsiTheme="minorHAnsi"/>
          <w:b/>
        </w:rPr>
        <w:t>e</w:t>
      </w:r>
      <w:r w:rsidRPr="00B96873">
        <w:rPr>
          <w:rFonts w:asciiTheme="minorHAnsi" w:hAnsiTheme="minorHAnsi"/>
          <w:b/>
        </w:rPr>
        <w:t xml:space="preserve"> (zachovanie) výsledkov realizovaného projektu definovaných prostredníctvom MU projektu</w:t>
      </w:r>
      <w:r w:rsidRPr="00B96873">
        <w:rPr>
          <w:rFonts w:asciiTheme="minorHAnsi" w:hAnsiTheme="minorHAnsi"/>
        </w:rPr>
        <w:t xml:space="preserve"> počas stanoveného obdobia.</w:t>
      </w:r>
      <w:r w:rsidR="003443EA">
        <w:rPr>
          <w:rFonts w:asciiTheme="minorHAnsi" w:hAnsiTheme="minorHAnsi"/>
        </w:rPr>
        <w:t xml:space="preserve"> </w:t>
      </w:r>
    </w:p>
    <w:p w14:paraId="4DC1E8F3" w14:textId="77777777" w:rsidR="00D713AC" w:rsidRPr="00B96873" w:rsidRDefault="00D713AC" w:rsidP="00B96873">
      <w:pPr>
        <w:widowControl w:val="0"/>
        <w:spacing w:after="240" w:line="240" w:lineRule="auto"/>
        <w:jc w:val="both"/>
        <w:rPr>
          <w:rFonts w:asciiTheme="minorHAnsi" w:hAnsiTheme="minorHAnsi"/>
        </w:rPr>
      </w:pPr>
      <w:r w:rsidRPr="00B96873">
        <w:rPr>
          <w:rFonts w:asciiTheme="minorHAnsi" w:hAnsiTheme="minorHAnsi"/>
        </w:rPr>
        <w:t xml:space="preserve">Počas obdobia udržateľnosti predkladá prijímateľ Následnú monitorovaciu správu. NMS je Prijímateľ povinný predkladať Poskytovateľovi </w:t>
      </w:r>
      <w:r w:rsidRPr="00B96873">
        <w:rPr>
          <w:rFonts w:asciiTheme="minorHAnsi" w:hAnsiTheme="minorHAnsi"/>
          <w:b/>
        </w:rPr>
        <w:t>každých 12 mesiacov odo dňa finančného ukončenia projektu</w:t>
      </w:r>
      <w:r w:rsidRPr="00B96873">
        <w:rPr>
          <w:rFonts w:asciiTheme="minorHAnsi" w:hAnsiTheme="minorHAnsi"/>
        </w:rPr>
        <w:t xml:space="preserve">, pričom </w:t>
      </w:r>
      <w:r w:rsidRPr="00B96873">
        <w:rPr>
          <w:rFonts w:asciiTheme="minorHAnsi" w:hAnsiTheme="minorHAnsi"/>
          <w:b/>
        </w:rPr>
        <w:t>Prijímateľ predkladá NMS do 30 kalendárnych dní od uplynutia monitorovaného obdobia</w:t>
      </w:r>
      <w:r w:rsidRPr="00B96873">
        <w:rPr>
          <w:rFonts w:asciiTheme="minorHAnsi" w:hAnsiTheme="minorHAnsi"/>
        </w:rPr>
        <w:t>. Za prvé monitorované obdobie sa považuje obdobie od ukončenia aktivít projektu (t. j. deň nasledujúci po poslednom dni monitorovaného obdobia záverečnej monitorovacej správy) do 12 mesiacov odo dňa finančného ukončenia projektu.</w:t>
      </w:r>
    </w:p>
    <w:p w14:paraId="23128214" w14:textId="77777777" w:rsidR="00D713AC" w:rsidRPr="00B96873" w:rsidRDefault="00D713AC" w:rsidP="00B96873">
      <w:pPr>
        <w:widowControl w:val="0"/>
        <w:spacing w:after="60" w:line="240" w:lineRule="auto"/>
        <w:jc w:val="both"/>
        <w:rPr>
          <w:rFonts w:asciiTheme="minorHAnsi" w:hAnsiTheme="minorHAnsi"/>
        </w:rPr>
      </w:pPr>
      <w:r w:rsidRPr="00B96873">
        <w:rPr>
          <w:rFonts w:asciiTheme="minorHAnsi" w:hAnsiTheme="minorHAnsi"/>
          <w:b/>
        </w:rPr>
        <w:t>Následná monitorovacia správa projektu obsahuje</w:t>
      </w:r>
      <w:r w:rsidRPr="00B96873">
        <w:rPr>
          <w:rFonts w:asciiTheme="minorHAnsi" w:hAnsiTheme="minorHAnsi"/>
        </w:rPr>
        <w:t xml:space="preserve"> okrem iného:</w:t>
      </w:r>
    </w:p>
    <w:p w14:paraId="1814FDE7" w14:textId="77777777" w:rsidR="00D713AC" w:rsidRPr="00B96873" w:rsidRDefault="00D713AC" w:rsidP="00B96873">
      <w:pPr>
        <w:pStyle w:val="Odsekzoznamu"/>
        <w:widowControl w:val="0"/>
        <w:numPr>
          <w:ilvl w:val="0"/>
          <w:numId w:val="27"/>
        </w:numPr>
        <w:spacing w:before="60" w:after="60" w:line="240" w:lineRule="auto"/>
        <w:ind w:left="714" w:hanging="357"/>
        <w:contextualSpacing w:val="0"/>
        <w:jc w:val="both"/>
        <w:rPr>
          <w:rFonts w:asciiTheme="minorHAnsi" w:hAnsiTheme="minorHAnsi"/>
        </w:rPr>
      </w:pPr>
      <w:r w:rsidRPr="00B96873">
        <w:rPr>
          <w:rFonts w:asciiTheme="minorHAnsi" w:hAnsiTheme="minorHAnsi"/>
        </w:rPr>
        <w:t xml:space="preserve">reálne dosiahnuté hodnoty merateľných ukazovateľov projektu, </w:t>
      </w:r>
    </w:p>
    <w:p w14:paraId="785D4914" w14:textId="77777777" w:rsidR="00D713AC" w:rsidRPr="00B96873" w:rsidRDefault="00D713AC" w:rsidP="00B96873">
      <w:pPr>
        <w:pStyle w:val="Odsekzoznamu"/>
        <w:widowControl w:val="0"/>
        <w:numPr>
          <w:ilvl w:val="0"/>
          <w:numId w:val="27"/>
        </w:numPr>
        <w:spacing w:before="60" w:after="60" w:line="240" w:lineRule="auto"/>
        <w:ind w:left="714" w:hanging="357"/>
        <w:contextualSpacing w:val="0"/>
        <w:jc w:val="both"/>
        <w:rPr>
          <w:rFonts w:asciiTheme="minorHAnsi" w:hAnsiTheme="minorHAnsi"/>
        </w:rPr>
      </w:pPr>
      <w:r w:rsidRPr="00B96873">
        <w:rPr>
          <w:rFonts w:asciiTheme="minorHAnsi" w:hAnsiTheme="minorHAnsi"/>
        </w:rPr>
        <w:t>zdôvodnenie nedosiahnutia stanovených hodnôt merateľných ukazovateľov (ak relevantné),</w:t>
      </w:r>
    </w:p>
    <w:p w14:paraId="2DC96D04" w14:textId="06C612DA" w:rsidR="00D713AC" w:rsidRPr="00B96873" w:rsidRDefault="00D713AC" w:rsidP="00B96873">
      <w:pPr>
        <w:pStyle w:val="Odsekzoznamu"/>
        <w:widowControl w:val="0"/>
        <w:numPr>
          <w:ilvl w:val="0"/>
          <w:numId w:val="27"/>
        </w:numPr>
        <w:spacing w:before="60" w:after="60" w:line="240" w:lineRule="auto"/>
        <w:contextualSpacing w:val="0"/>
        <w:jc w:val="both"/>
        <w:rPr>
          <w:rFonts w:asciiTheme="minorHAnsi" w:hAnsiTheme="minorHAnsi"/>
        </w:rPr>
      </w:pPr>
      <w:r w:rsidRPr="00B96873">
        <w:rPr>
          <w:rFonts w:asciiTheme="minorHAnsi" w:hAnsiTheme="minorHAnsi"/>
        </w:rPr>
        <w:t>ďalšiu dokumentáciu požadovanú zo strany Poskytovateľa vo vzťahu k overeniu dosiahnutých hodnôt merateľných ukazovateľov projektu (napr.</w:t>
      </w:r>
      <w:r w:rsidR="00953BB0">
        <w:rPr>
          <w:rFonts w:asciiTheme="minorHAnsi" w:hAnsiTheme="minorHAnsi"/>
        </w:rPr>
        <w:t xml:space="preserve"> </w:t>
      </w:r>
      <w:r w:rsidRPr="00B96873">
        <w:rPr>
          <w:rFonts w:asciiTheme="minorHAnsi" w:hAnsiTheme="minorHAnsi"/>
        </w:rPr>
        <w:t>odpisy meradiel a pod.).</w:t>
      </w:r>
    </w:p>
    <w:p w14:paraId="236809E6" w14:textId="77777777" w:rsidR="00D713AC" w:rsidRDefault="00D713AC" w:rsidP="004A4FB3">
      <w:pPr>
        <w:pStyle w:val="Odsekzoznamu"/>
        <w:widowControl w:val="0"/>
        <w:spacing w:after="120" w:line="240" w:lineRule="auto"/>
        <w:ind w:left="0"/>
        <w:contextualSpacing w:val="0"/>
        <w:jc w:val="both"/>
        <w:rPr>
          <w:rFonts w:asciiTheme="minorHAnsi" w:hAnsiTheme="minorHAnsi"/>
        </w:rPr>
      </w:pPr>
      <w:r w:rsidRPr="00B96873">
        <w:rPr>
          <w:rFonts w:asciiTheme="minorHAnsi" w:hAnsiTheme="minorHAnsi"/>
        </w:rPr>
        <w:t xml:space="preserve">K monitorovacej správe projektu je možné pripojiť podľa potreby prílohy (napr. fotodokumentáciu, a </w:t>
      </w:r>
      <w:r w:rsidRPr="00B96873">
        <w:rPr>
          <w:rFonts w:asciiTheme="minorHAnsi" w:hAnsiTheme="minorHAnsi"/>
        </w:rPr>
        <w:lastRenderedPageBreak/>
        <w:t>pod.), za účelom odstránenia pochybností pri preukazovaní skutočností vplývajúcich na plnenie MU.</w:t>
      </w:r>
    </w:p>
    <w:p w14:paraId="67725597" w14:textId="09C301F6" w:rsidR="003443EA" w:rsidRDefault="003443EA" w:rsidP="00B96873">
      <w:pPr>
        <w:pStyle w:val="Nadpis2"/>
        <w:keepNext w:val="0"/>
        <w:keepLines w:val="0"/>
        <w:widowControl w:val="0"/>
        <w:numPr>
          <w:ilvl w:val="1"/>
          <w:numId w:val="4"/>
        </w:numPr>
        <w:spacing w:before="600" w:after="360" w:line="240" w:lineRule="auto"/>
        <w:ind w:left="0" w:firstLine="0"/>
        <w:rPr>
          <w:rFonts w:asciiTheme="minorHAnsi" w:hAnsiTheme="minorHAnsi" w:cstheme="minorHAnsi"/>
          <w:sz w:val="28"/>
          <w:szCs w:val="28"/>
        </w:rPr>
      </w:pPr>
      <w:bookmarkStart w:id="16" w:name="_Toc57023150"/>
      <w:r w:rsidRPr="003443EA">
        <w:rPr>
          <w:rFonts w:asciiTheme="minorHAnsi" w:hAnsiTheme="minorHAnsi" w:cstheme="minorHAnsi"/>
          <w:sz w:val="28"/>
          <w:szCs w:val="28"/>
        </w:rPr>
        <w:t xml:space="preserve">Zoznam </w:t>
      </w:r>
      <w:r w:rsidR="00F0418B">
        <w:rPr>
          <w:rFonts w:asciiTheme="minorHAnsi" w:hAnsiTheme="minorHAnsi" w:cstheme="minorHAnsi"/>
          <w:sz w:val="28"/>
          <w:szCs w:val="28"/>
        </w:rPr>
        <w:t xml:space="preserve">udržaných </w:t>
      </w:r>
      <w:r w:rsidRPr="003443EA">
        <w:rPr>
          <w:rFonts w:asciiTheme="minorHAnsi" w:hAnsiTheme="minorHAnsi" w:cstheme="minorHAnsi"/>
          <w:sz w:val="28"/>
          <w:szCs w:val="28"/>
        </w:rPr>
        <w:t>merateľných ukazovateľov</w:t>
      </w:r>
      <w:bookmarkEnd w:id="16"/>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9"/>
        <w:gridCol w:w="3549"/>
        <w:gridCol w:w="1134"/>
        <w:gridCol w:w="1417"/>
        <w:gridCol w:w="2268"/>
      </w:tblGrid>
      <w:tr w:rsidR="00F0418B" w:rsidRPr="003938F2" w14:paraId="2449D3C6" w14:textId="77777777" w:rsidTr="00793061">
        <w:trPr>
          <w:trHeight w:val="989"/>
          <w:jc w:val="center"/>
        </w:trPr>
        <w:tc>
          <w:tcPr>
            <w:tcW w:w="699" w:type="dxa"/>
            <w:shd w:val="clear" w:color="000000" w:fill="375623"/>
            <w:vAlign w:val="center"/>
            <w:hideMark/>
          </w:tcPr>
          <w:p w14:paraId="784E8311" w14:textId="77777777" w:rsidR="00F0418B" w:rsidRPr="00331ABD" w:rsidRDefault="00F0418B" w:rsidP="004A4FB3">
            <w:pPr>
              <w:widowControl w:val="0"/>
              <w:spacing w:after="120" w:line="240" w:lineRule="auto"/>
              <w:jc w:val="center"/>
              <w:rPr>
                <w:rFonts w:asciiTheme="minorHAnsi" w:eastAsia="Times New Roman" w:hAnsiTheme="minorHAnsi"/>
                <w:b/>
                <w:bCs/>
                <w:color w:val="FFFFFF"/>
                <w:sz w:val="20"/>
                <w:szCs w:val="20"/>
                <w:lang w:eastAsia="sk-SK"/>
              </w:rPr>
            </w:pPr>
            <w:r w:rsidRPr="00331ABD">
              <w:rPr>
                <w:rFonts w:asciiTheme="minorHAnsi" w:eastAsia="Times New Roman" w:hAnsiTheme="minorHAnsi"/>
                <w:b/>
                <w:bCs/>
                <w:color w:val="FFFFFF"/>
                <w:sz w:val="20"/>
                <w:szCs w:val="20"/>
                <w:lang w:eastAsia="sk-SK"/>
              </w:rPr>
              <w:t xml:space="preserve">Kód </w:t>
            </w:r>
            <w:r w:rsidRPr="003938F2">
              <w:rPr>
                <w:rFonts w:asciiTheme="minorHAnsi" w:eastAsia="Times New Roman" w:hAnsiTheme="minorHAnsi"/>
                <w:b/>
                <w:bCs/>
                <w:color w:val="FFFFFF"/>
                <w:sz w:val="20"/>
                <w:szCs w:val="20"/>
                <w:lang w:eastAsia="sk-SK"/>
              </w:rPr>
              <w:t>MU</w:t>
            </w:r>
          </w:p>
        </w:tc>
        <w:tc>
          <w:tcPr>
            <w:tcW w:w="3549" w:type="dxa"/>
            <w:shd w:val="clear" w:color="000000" w:fill="375623"/>
            <w:vAlign w:val="center"/>
          </w:tcPr>
          <w:p w14:paraId="77071D3C" w14:textId="77777777" w:rsidR="00F0418B" w:rsidRPr="003938F2" w:rsidRDefault="00F0418B" w:rsidP="004A4FB3">
            <w:pPr>
              <w:widowControl w:val="0"/>
              <w:spacing w:after="120" w:line="240" w:lineRule="auto"/>
              <w:jc w:val="center"/>
              <w:rPr>
                <w:rFonts w:asciiTheme="minorHAnsi" w:eastAsia="Times New Roman" w:hAnsiTheme="minorHAnsi"/>
                <w:b/>
                <w:bCs/>
                <w:color w:val="000000"/>
                <w:sz w:val="20"/>
                <w:szCs w:val="20"/>
                <w:lang w:eastAsia="sk-SK"/>
              </w:rPr>
            </w:pPr>
            <w:r w:rsidRPr="00331ABD">
              <w:rPr>
                <w:rFonts w:asciiTheme="minorHAnsi" w:eastAsia="Times New Roman" w:hAnsiTheme="minorHAnsi"/>
                <w:b/>
                <w:bCs/>
                <w:color w:val="FFFFFF"/>
                <w:sz w:val="20"/>
                <w:szCs w:val="20"/>
                <w:lang w:eastAsia="sk-SK"/>
              </w:rPr>
              <w:t>Názov MU</w:t>
            </w:r>
          </w:p>
        </w:tc>
        <w:tc>
          <w:tcPr>
            <w:tcW w:w="1134" w:type="dxa"/>
            <w:shd w:val="clear" w:color="000000" w:fill="375623"/>
            <w:vAlign w:val="center"/>
            <w:hideMark/>
          </w:tcPr>
          <w:p w14:paraId="66F97384" w14:textId="77777777" w:rsidR="00F0418B" w:rsidRPr="003938F2" w:rsidRDefault="00F0418B" w:rsidP="004A4FB3">
            <w:pPr>
              <w:widowControl w:val="0"/>
              <w:spacing w:after="120" w:line="240" w:lineRule="auto"/>
              <w:jc w:val="center"/>
              <w:rPr>
                <w:rFonts w:asciiTheme="minorHAnsi" w:eastAsia="Times New Roman" w:hAnsiTheme="minorHAnsi"/>
                <w:b/>
                <w:bCs/>
                <w:color w:val="FFFFFF"/>
                <w:sz w:val="20"/>
                <w:szCs w:val="20"/>
                <w:lang w:eastAsia="sk-SK"/>
              </w:rPr>
            </w:pPr>
            <w:r w:rsidRPr="003938F2">
              <w:rPr>
                <w:rFonts w:asciiTheme="minorHAnsi" w:eastAsia="Times New Roman" w:hAnsiTheme="minorHAnsi"/>
                <w:b/>
                <w:bCs/>
                <w:color w:val="FFFFFF"/>
                <w:sz w:val="20"/>
                <w:szCs w:val="20"/>
                <w:lang w:eastAsia="sk-SK"/>
              </w:rPr>
              <w:t>Merná jednotka</w:t>
            </w:r>
          </w:p>
        </w:tc>
        <w:tc>
          <w:tcPr>
            <w:tcW w:w="1417" w:type="dxa"/>
            <w:shd w:val="clear" w:color="000000" w:fill="375623"/>
            <w:vAlign w:val="center"/>
            <w:hideMark/>
          </w:tcPr>
          <w:p w14:paraId="0AD17E60" w14:textId="77777777" w:rsidR="00F0418B" w:rsidRPr="003938F2" w:rsidRDefault="00F0418B" w:rsidP="004A4FB3">
            <w:pPr>
              <w:widowControl w:val="0"/>
              <w:spacing w:after="120" w:line="240" w:lineRule="auto"/>
              <w:jc w:val="center"/>
              <w:rPr>
                <w:rFonts w:asciiTheme="minorHAnsi" w:eastAsia="Times New Roman" w:hAnsiTheme="minorHAnsi"/>
                <w:b/>
                <w:bCs/>
                <w:color w:val="FFFFFF"/>
                <w:sz w:val="20"/>
                <w:szCs w:val="20"/>
                <w:lang w:eastAsia="sk-SK"/>
              </w:rPr>
            </w:pPr>
            <w:r w:rsidRPr="003938F2">
              <w:rPr>
                <w:rFonts w:asciiTheme="minorHAnsi" w:eastAsia="Times New Roman" w:hAnsiTheme="minorHAnsi"/>
                <w:b/>
                <w:bCs/>
                <w:color w:val="FFFFFF"/>
                <w:sz w:val="20"/>
                <w:szCs w:val="20"/>
                <w:lang w:eastAsia="sk-SK"/>
              </w:rPr>
              <w:t>Príznak rizika</w:t>
            </w:r>
          </w:p>
        </w:tc>
        <w:tc>
          <w:tcPr>
            <w:tcW w:w="2268" w:type="dxa"/>
            <w:shd w:val="clear" w:color="000000" w:fill="375623"/>
            <w:vAlign w:val="center"/>
          </w:tcPr>
          <w:p w14:paraId="21E9E02D" w14:textId="77777777" w:rsidR="00F0418B" w:rsidRPr="00331ABD" w:rsidRDefault="00F0418B" w:rsidP="004A4FB3">
            <w:pPr>
              <w:widowControl w:val="0"/>
              <w:spacing w:after="120" w:line="240" w:lineRule="auto"/>
              <w:jc w:val="center"/>
              <w:rPr>
                <w:rFonts w:asciiTheme="minorHAnsi" w:eastAsia="Times New Roman" w:hAnsiTheme="minorHAnsi"/>
                <w:b/>
                <w:bCs/>
                <w:color w:val="FFFFFF"/>
                <w:sz w:val="20"/>
                <w:szCs w:val="20"/>
                <w:lang w:eastAsia="sk-SK"/>
              </w:rPr>
            </w:pPr>
            <w:r w:rsidRPr="00331ABD">
              <w:rPr>
                <w:rFonts w:asciiTheme="minorHAnsi" w:eastAsia="Times New Roman" w:hAnsiTheme="minorHAnsi"/>
                <w:b/>
                <w:bCs/>
                <w:color w:val="FFFFFF"/>
                <w:sz w:val="20"/>
                <w:szCs w:val="20"/>
                <w:lang w:eastAsia="sk-SK"/>
              </w:rPr>
              <w:t>Preukazujúci doklad</w:t>
            </w:r>
          </w:p>
        </w:tc>
      </w:tr>
      <w:tr w:rsidR="00F0418B" w:rsidRPr="003938F2" w14:paraId="3E938D9E" w14:textId="77777777" w:rsidTr="00793061">
        <w:trPr>
          <w:trHeight w:val="645"/>
          <w:jc w:val="center"/>
        </w:trPr>
        <w:tc>
          <w:tcPr>
            <w:tcW w:w="699" w:type="dxa"/>
            <w:shd w:val="clear" w:color="auto" w:fill="auto"/>
            <w:vAlign w:val="center"/>
          </w:tcPr>
          <w:p w14:paraId="024C18DF" w14:textId="77777777" w:rsidR="00F0418B" w:rsidRPr="00331ABD" w:rsidRDefault="00F0418B" w:rsidP="00D63C88">
            <w:pPr>
              <w:spacing w:before="40" w:after="40" w:line="240" w:lineRule="auto"/>
              <w:rPr>
                <w:rFonts w:asciiTheme="minorHAnsi" w:eastAsia="Times New Roman" w:hAnsiTheme="minorHAnsi"/>
                <w:b/>
                <w:bCs/>
                <w:color w:val="000000"/>
                <w:sz w:val="20"/>
                <w:szCs w:val="20"/>
                <w:lang w:eastAsia="sk-SK"/>
              </w:rPr>
            </w:pPr>
            <w:r w:rsidRPr="00331ABD">
              <w:rPr>
                <w:rFonts w:asciiTheme="minorHAnsi" w:eastAsia="Times New Roman" w:hAnsiTheme="minorHAnsi"/>
                <w:b/>
                <w:bCs/>
                <w:color w:val="000000"/>
                <w:sz w:val="20"/>
                <w:szCs w:val="20"/>
                <w:lang w:eastAsia="sk-SK"/>
              </w:rPr>
              <w:t>P0290</w:t>
            </w:r>
          </w:p>
        </w:tc>
        <w:tc>
          <w:tcPr>
            <w:tcW w:w="3549" w:type="dxa"/>
            <w:shd w:val="clear" w:color="auto" w:fill="auto"/>
            <w:vAlign w:val="center"/>
          </w:tcPr>
          <w:p w14:paraId="3C62D524" w14:textId="77777777" w:rsidR="00F0418B" w:rsidRPr="00331ABD" w:rsidRDefault="00F0418B" w:rsidP="00D63C88">
            <w:pPr>
              <w:spacing w:before="40" w:after="40" w:line="240" w:lineRule="auto"/>
              <w:rPr>
                <w:rFonts w:asciiTheme="minorHAnsi" w:eastAsia="Times New Roman" w:hAnsiTheme="minorHAnsi"/>
                <w:color w:val="000000"/>
                <w:sz w:val="20"/>
                <w:szCs w:val="20"/>
                <w:lang w:eastAsia="sk-SK"/>
              </w:rPr>
            </w:pPr>
            <w:r w:rsidRPr="00331ABD">
              <w:rPr>
                <w:rFonts w:asciiTheme="minorHAnsi" w:eastAsia="Times New Roman" w:hAnsiTheme="minorHAnsi"/>
                <w:color w:val="000000"/>
                <w:sz w:val="20"/>
                <w:szCs w:val="20"/>
                <w:lang w:eastAsia="sk-SK"/>
              </w:rPr>
              <w:t>Počet podnikov, ktorým sa poskytuje podpora</w:t>
            </w:r>
          </w:p>
        </w:tc>
        <w:tc>
          <w:tcPr>
            <w:tcW w:w="1134" w:type="dxa"/>
            <w:shd w:val="clear" w:color="auto" w:fill="auto"/>
            <w:noWrap/>
            <w:vAlign w:val="center"/>
          </w:tcPr>
          <w:p w14:paraId="36978D6A" w14:textId="77777777" w:rsidR="00F0418B" w:rsidRPr="00331ABD" w:rsidRDefault="00F0418B" w:rsidP="00D63C88">
            <w:pPr>
              <w:spacing w:before="40" w:after="40" w:line="240" w:lineRule="auto"/>
              <w:jc w:val="center"/>
              <w:rPr>
                <w:rFonts w:asciiTheme="minorHAnsi" w:eastAsia="Times New Roman" w:hAnsiTheme="minorHAnsi"/>
                <w:color w:val="000000"/>
                <w:sz w:val="20"/>
                <w:szCs w:val="20"/>
                <w:lang w:eastAsia="sk-SK"/>
              </w:rPr>
            </w:pPr>
            <w:r w:rsidRPr="00331ABD">
              <w:rPr>
                <w:rFonts w:asciiTheme="minorHAnsi" w:eastAsia="Times New Roman" w:hAnsiTheme="minorHAnsi"/>
                <w:color w:val="000000"/>
                <w:sz w:val="20"/>
                <w:szCs w:val="20"/>
                <w:lang w:eastAsia="sk-SK"/>
              </w:rPr>
              <w:t>po</w:t>
            </w:r>
            <w:r>
              <w:rPr>
                <w:rFonts w:asciiTheme="minorHAnsi" w:eastAsia="Times New Roman" w:hAnsiTheme="minorHAnsi"/>
                <w:color w:val="000000"/>
                <w:sz w:val="20"/>
                <w:szCs w:val="20"/>
                <w:lang w:eastAsia="sk-SK"/>
              </w:rPr>
              <w:t>dniky</w:t>
            </w:r>
          </w:p>
        </w:tc>
        <w:tc>
          <w:tcPr>
            <w:tcW w:w="1417" w:type="dxa"/>
            <w:shd w:val="clear" w:color="000000" w:fill="C6E0B4"/>
            <w:noWrap/>
            <w:vAlign w:val="center"/>
          </w:tcPr>
          <w:p w14:paraId="6F18E2FD" w14:textId="77777777" w:rsidR="00F0418B" w:rsidRPr="00331ABD" w:rsidRDefault="00F0418B" w:rsidP="00D63C88">
            <w:pPr>
              <w:spacing w:before="40" w:after="40" w:line="240" w:lineRule="auto"/>
              <w:jc w:val="center"/>
              <w:rPr>
                <w:rFonts w:asciiTheme="minorHAnsi" w:eastAsia="Times New Roman" w:hAnsiTheme="minorHAnsi"/>
                <w:color w:val="000000"/>
                <w:sz w:val="20"/>
                <w:szCs w:val="20"/>
                <w:lang w:eastAsia="sk-SK"/>
              </w:rPr>
            </w:pPr>
            <w:r w:rsidRPr="00331ABD">
              <w:rPr>
                <w:rFonts w:asciiTheme="minorHAnsi" w:eastAsia="Times New Roman" w:hAnsiTheme="minorHAnsi"/>
                <w:color w:val="000000"/>
                <w:sz w:val="20"/>
                <w:szCs w:val="20"/>
                <w:lang w:eastAsia="sk-SK"/>
              </w:rPr>
              <w:t>bez príznaku</w:t>
            </w:r>
          </w:p>
        </w:tc>
        <w:tc>
          <w:tcPr>
            <w:tcW w:w="2268" w:type="dxa"/>
            <w:shd w:val="clear" w:color="000000" w:fill="C6E0B4"/>
            <w:vAlign w:val="center"/>
          </w:tcPr>
          <w:p w14:paraId="28C8E8B1" w14:textId="77777777" w:rsidR="00F0418B" w:rsidRPr="00331ABD" w:rsidRDefault="00F0418B" w:rsidP="00D63C88">
            <w:pPr>
              <w:spacing w:before="40" w:after="40" w:line="240" w:lineRule="auto"/>
              <w:jc w:val="center"/>
              <w:rPr>
                <w:rFonts w:asciiTheme="minorHAnsi" w:eastAsia="Times New Roman" w:hAnsiTheme="minorHAnsi"/>
                <w:color w:val="000000"/>
                <w:sz w:val="20"/>
                <w:szCs w:val="20"/>
                <w:lang w:eastAsia="sk-SK"/>
              </w:rPr>
            </w:pPr>
            <w:r w:rsidRPr="00331ABD">
              <w:rPr>
                <w:rFonts w:asciiTheme="minorHAnsi" w:eastAsia="Times New Roman" w:hAnsiTheme="minorHAnsi"/>
                <w:color w:val="000000"/>
                <w:sz w:val="20"/>
                <w:szCs w:val="20"/>
                <w:lang w:eastAsia="sk-SK"/>
              </w:rPr>
              <w:t>Bez osobitnej prílohy</w:t>
            </w:r>
          </w:p>
        </w:tc>
      </w:tr>
      <w:tr w:rsidR="00F0418B" w:rsidRPr="003938F2" w14:paraId="78BF3620" w14:textId="77777777" w:rsidTr="00793061">
        <w:trPr>
          <w:trHeight w:val="645"/>
          <w:jc w:val="center"/>
        </w:trPr>
        <w:tc>
          <w:tcPr>
            <w:tcW w:w="699" w:type="dxa"/>
            <w:shd w:val="clear" w:color="auto" w:fill="auto"/>
            <w:vAlign w:val="center"/>
          </w:tcPr>
          <w:p w14:paraId="2E0D26AE" w14:textId="77777777" w:rsidR="00F0418B" w:rsidRPr="003938F2" w:rsidRDefault="00F0418B" w:rsidP="00D63C88">
            <w:pPr>
              <w:spacing w:before="40" w:after="40" w:line="240" w:lineRule="auto"/>
              <w:rPr>
                <w:rFonts w:asciiTheme="minorHAnsi" w:eastAsia="Times New Roman" w:hAnsiTheme="minorHAnsi"/>
                <w:color w:val="000000"/>
                <w:sz w:val="20"/>
                <w:szCs w:val="20"/>
                <w:lang w:eastAsia="sk-SK"/>
              </w:rPr>
            </w:pPr>
            <w:r w:rsidRPr="00331ABD">
              <w:rPr>
                <w:rFonts w:asciiTheme="minorHAnsi" w:eastAsia="Times New Roman" w:hAnsiTheme="minorHAnsi"/>
                <w:b/>
                <w:bCs/>
                <w:color w:val="000000"/>
                <w:sz w:val="20"/>
                <w:szCs w:val="20"/>
                <w:lang w:eastAsia="sk-SK"/>
              </w:rPr>
              <w:t>P0706</w:t>
            </w:r>
          </w:p>
        </w:tc>
        <w:tc>
          <w:tcPr>
            <w:tcW w:w="3549" w:type="dxa"/>
            <w:shd w:val="clear" w:color="auto" w:fill="auto"/>
            <w:vAlign w:val="center"/>
          </w:tcPr>
          <w:p w14:paraId="49919FA0" w14:textId="77777777" w:rsidR="00F0418B" w:rsidRPr="00331ABD" w:rsidRDefault="00F0418B" w:rsidP="00D63C88">
            <w:pPr>
              <w:spacing w:before="40" w:after="40" w:line="240" w:lineRule="auto"/>
              <w:rPr>
                <w:rFonts w:asciiTheme="minorHAnsi" w:eastAsia="Times New Roman" w:hAnsiTheme="minorHAnsi"/>
                <w:color w:val="000000"/>
                <w:sz w:val="20"/>
                <w:szCs w:val="20"/>
                <w:lang w:eastAsia="sk-SK"/>
              </w:rPr>
            </w:pPr>
            <w:r w:rsidRPr="00331ABD">
              <w:rPr>
                <w:rFonts w:asciiTheme="minorHAnsi" w:hAnsiTheme="minorHAnsi"/>
                <w:sz w:val="20"/>
                <w:szCs w:val="20"/>
              </w:rPr>
              <w:t>Zvýšená kapacita výroby energie z obnoviteľných zdrojov</w:t>
            </w:r>
          </w:p>
        </w:tc>
        <w:tc>
          <w:tcPr>
            <w:tcW w:w="1134" w:type="dxa"/>
            <w:shd w:val="clear" w:color="auto" w:fill="auto"/>
            <w:noWrap/>
            <w:vAlign w:val="center"/>
            <w:hideMark/>
          </w:tcPr>
          <w:p w14:paraId="72A5A2BA" w14:textId="77777777" w:rsidR="00F0418B" w:rsidRPr="003938F2" w:rsidRDefault="00F0418B" w:rsidP="00D63C88">
            <w:pPr>
              <w:spacing w:before="40" w:after="40" w:line="240" w:lineRule="auto"/>
              <w:jc w:val="center"/>
              <w:rPr>
                <w:rFonts w:asciiTheme="minorHAnsi" w:eastAsia="Times New Roman" w:hAnsiTheme="minorHAnsi"/>
                <w:color w:val="000000"/>
                <w:sz w:val="20"/>
                <w:szCs w:val="20"/>
                <w:lang w:eastAsia="sk-SK"/>
              </w:rPr>
            </w:pPr>
            <w:r w:rsidRPr="00331ABD">
              <w:rPr>
                <w:rFonts w:asciiTheme="minorHAnsi" w:hAnsiTheme="minorHAnsi"/>
                <w:sz w:val="20"/>
                <w:szCs w:val="20"/>
              </w:rPr>
              <w:t>MW</w:t>
            </w:r>
          </w:p>
        </w:tc>
        <w:tc>
          <w:tcPr>
            <w:tcW w:w="1417" w:type="dxa"/>
            <w:shd w:val="clear" w:color="000000" w:fill="C6E0B4"/>
            <w:noWrap/>
            <w:vAlign w:val="center"/>
            <w:hideMark/>
          </w:tcPr>
          <w:p w14:paraId="57609F19" w14:textId="77777777" w:rsidR="00F0418B" w:rsidRPr="003938F2" w:rsidRDefault="00F0418B" w:rsidP="00D63C88">
            <w:pPr>
              <w:spacing w:before="40" w:after="40" w:line="240" w:lineRule="auto"/>
              <w:jc w:val="center"/>
              <w:rPr>
                <w:rFonts w:asciiTheme="minorHAnsi" w:eastAsia="Times New Roman" w:hAnsiTheme="minorHAnsi"/>
                <w:color w:val="000000"/>
                <w:sz w:val="20"/>
                <w:szCs w:val="20"/>
                <w:lang w:eastAsia="sk-SK"/>
              </w:rPr>
            </w:pPr>
            <w:r w:rsidRPr="003938F2">
              <w:rPr>
                <w:rFonts w:asciiTheme="minorHAnsi" w:eastAsia="Times New Roman" w:hAnsiTheme="minorHAnsi"/>
                <w:color w:val="000000"/>
                <w:sz w:val="20"/>
                <w:szCs w:val="20"/>
                <w:lang w:eastAsia="sk-SK"/>
              </w:rPr>
              <w:t>bez príznaku</w:t>
            </w:r>
          </w:p>
        </w:tc>
        <w:tc>
          <w:tcPr>
            <w:tcW w:w="2268" w:type="dxa"/>
            <w:shd w:val="clear" w:color="000000" w:fill="C6E0B4"/>
            <w:vAlign w:val="center"/>
          </w:tcPr>
          <w:p w14:paraId="30C460B8" w14:textId="77777777" w:rsidR="00F0418B" w:rsidRPr="00331ABD" w:rsidRDefault="00F0418B" w:rsidP="00D63C88">
            <w:pPr>
              <w:spacing w:before="40" w:after="40" w:line="240" w:lineRule="auto"/>
              <w:jc w:val="center"/>
              <w:rPr>
                <w:rFonts w:asciiTheme="minorHAnsi" w:eastAsia="Times New Roman" w:hAnsiTheme="minorHAnsi"/>
                <w:color w:val="000000"/>
                <w:sz w:val="20"/>
                <w:szCs w:val="20"/>
                <w:lang w:eastAsia="sk-SK"/>
              </w:rPr>
            </w:pPr>
            <w:r w:rsidRPr="00331ABD">
              <w:rPr>
                <w:rFonts w:asciiTheme="minorHAnsi" w:eastAsia="Times New Roman" w:hAnsiTheme="minorHAnsi"/>
                <w:color w:val="000000"/>
                <w:sz w:val="20"/>
                <w:szCs w:val="20"/>
                <w:lang w:eastAsia="sk-SK"/>
              </w:rPr>
              <w:t>Bez osobitnej prílohy</w:t>
            </w:r>
          </w:p>
        </w:tc>
      </w:tr>
      <w:tr w:rsidR="00F0418B" w:rsidRPr="003938F2" w14:paraId="7EF59E36" w14:textId="77777777" w:rsidTr="00793061">
        <w:trPr>
          <w:trHeight w:val="645"/>
          <w:jc w:val="center"/>
        </w:trPr>
        <w:tc>
          <w:tcPr>
            <w:tcW w:w="699" w:type="dxa"/>
            <w:shd w:val="clear" w:color="auto" w:fill="auto"/>
            <w:vAlign w:val="center"/>
            <w:hideMark/>
          </w:tcPr>
          <w:p w14:paraId="5A8C6E2C" w14:textId="77777777" w:rsidR="00F0418B" w:rsidRPr="003938F2" w:rsidRDefault="00F0418B" w:rsidP="00D63C88">
            <w:pPr>
              <w:spacing w:before="40" w:after="40" w:line="240" w:lineRule="auto"/>
              <w:rPr>
                <w:rFonts w:asciiTheme="minorHAnsi" w:eastAsia="Times New Roman" w:hAnsiTheme="minorHAnsi"/>
                <w:b/>
                <w:color w:val="000000"/>
                <w:sz w:val="20"/>
                <w:szCs w:val="20"/>
                <w:lang w:eastAsia="sk-SK"/>
              </w:rPr>
            </w:pPr>
            <w:r w:rsidRPr="00331ABD">
              <w:rPr>
                <w:rFonts w:asciiTheme="minorHAnsi" w:eastAsia="Times New Roman" w:hAnsiTheme="minorHAnsi"/>
                <w:b/>
                <w:color w:val="000000"/>
                <w:sz w:val="20"/>
                <w:szCs w:val="20"/>
                <w:lang w:eastAsia="sk-SK"/>
              </w:rPr>
              <w:t xml:space="preserve">P0707 </w:t>
            </w:r>
            <w:r w:rsidRPr="003938F2">
              <w:rPr>
                <w:rFonts w:asciiTheme="minorHAnsi" w:eastAsia="Times New Roman" w:hAnsiTheme="minorHAnsi"/>
                <w:b/>
                <w:color w:val="000000"/>
                <w:sz w:val="20"/>
                <w:szCs w:val="20"/>
                <w:lang w:eastAsia="sk-SK"/>
              </w:rPr>
              <w:t xml:space="preserve"> </w:t>
            </w:r>
          </w:p>
        </w:tc>
        <w:tc>
          <w:tcPr>
            <w:tcW w:w="3549" w:type="dxa"/>
            <w:shd w:val="clear" w:color="auto" w:fill="auto"/>
            <w:vAlign w:val="center"/>
          </w:tcPr>
          <w:p w14:paraId="586B7443" w14:textId="77777777" w:rsidR="00F0418B" w:rsidRPr="00331ABD" w:rsidRDefault="00F0418B" w:rsidP="00D63C88">
            <w:pPr>
              <w:spacing w:before="40" w:after="40" w:line="240" w:lineRule="auto"/>
              <w:rPr>
                <w:rFonts w:asciiTheme="minorHAnsi" w:eastAsia="Times New Roman" w:hAnsiTheme="minorHAnsi"/>
                <w:color w:val="000000"/>
                <w:sz w:val="20"/>
                <w:szCs w:val="20"/>
                <w:lang w:eastAsia="sk-SK"/>
              </w:rPr>
            </w:pPr>
            <w:r w:rsidRPr="00331ABD">
              <w:rPr>
                <w:rFonts w:asciiTheme="minorHAnsi" w:hAnsiTheme="minorHAnsi"/>
                <w:sz w:val="20"/>
                <w:szCs w:val="20"/>
              </w:rPr>
              <w:t>Zvýšená kapacita výroby tepla z obnoviteľných zdrojov</w:t>
            </w:r>
          </w:p>
        </w:tc>
        <w:tc>
          <w:tcPr>
            <w:tcW w:w="1134" w:type="dxa"/>
            <w:shd w:val="clear" w:color="auto" w:fill="auto"/>
            <w:vAlign w:val="center"/>
            <w:hideMark/>
          </w:tcPr>
          <w:p w14:paraId="2D5805DC" w14:textId="77777777" w:rsidR="00F0418B" w:rsidRPr="003938F2" w:rsidRDefault="00F0418B" w:rsidP="00D63C88">
            <w:pPr>
              <w:spacing w:before="40" w:after="40" w:line="240" w:lineRule="auto"/>
              <w:jc w:val="center"/>
              <w:rPr>
                <w:rFonts w:asciiTheme="minorHAnsi" w:eastAsia="Times New Roman" w:hAnsiTheme="minorHAnsi"/>
                <w:color w:val="000000"/>
                <w:sz w:val="20"/>
                <w:szCs w:val="20"/>
                <w:lang w:eastAsia="sk-SK"/>
              </w:rPr>
            </w:pPr>
            <w:r w:rsidRPr="00331ABD">
              <w:rPr>
                <w:rFonts w:asciiTheme="minorHAnsi" w:hAnsiTheme="minorHAnsi"/>
                <w:sz w:val="20"/>
                <w:szCs w:val="20"/>
              </w:rPr>
              <w:t>MWt</w:t>
            </w:r>
          </w:p>
        </w:tc>
        <w:tc>
          <w:tcPr>
            <w:tcW w:w="1417" w:type="dxa"/>
            <w:shd w:val="clear" w:color="000000" w:fill="C6E0B4"/>
            <w:noWrap/>
            <w:vAlign w:val="center"/>
            <w:hideMark/>
          </w:tcPr>
          <w:p w14:paraId="24E58265" w14:textId="77777777" w:rsidR="00F0418B" w:rsidRPr="003938F2" w:rsidRDefault="00F0418B" w:rsidP="00D63C88">
            <w:pPr>
              <w:spacing w:before="40" w:after="40" w:line="240" w:lineRule="auto"/>
              <w:jc w:val="center"/>
              <w:rPr>
                <w:rFonts w:asciiTheme="minorHAnsi" w:eastAsia="Times New Roman" w:hAnsiTheme="minorHAnsi"/>
                <w:color w:val="000000"/>
                <w:sz w:val="20"/>
                <w:szCs w:val="20"/>
                <w:lang w:eastAsia="sk-SK"/>
              </w:rPr>
            </w:pPr>
            <w:r w:rsidRPr="003938F2">
              <w:rPr>
                <w:rFonts w:asciiTheme="minorHAnsi" w:eastAsia="Times New Roman" w:hAnsiTheme="minorHAnsi"/>
                <w:color w:val="000000"/>
                <w:sz w:val="20"/>
                <w:szCs w:val="20"/>
                <w:lang w:eastAsia="sk-SK"/>
              </w:rPr>
              <w:t>bez príznaku</w:t>
            </w:r>
          </w:p>
        </w:tc>
        <w:tc>
          <w:tcPr>
            <w:tcW w:w="2268" w:type="dxa"/>
            <w:shd w:val="clear" w:color="000000" w:fill="C6E0B4"/>
            <w:vAlign w:val="center"/>
          </w:tcPr>
          <w:p w14:paraId="13C81C62" w14:textId="0125BBDA" w:rsidR="00F0418B" w:rsidRPr="00331ABD" w:rsidRDefault="00F0418B" w:rsidP="00D63C88">
            <w:pPr>
              <w:spacing w:before="40" w:after="40" w:line="240" w:lineRule="auto"/>
              <w:jc w:val="center"/>
              <w:rPr>
                <w:rFonts w:asciiTheme="minorHAnsi" w:eastAsia="Times New Roman" w:hAnsiTheme="minorHAnsi"/>
                <w:color w:val="000000"/>
                <w:sz w:val="20"/>
                <w:szCs w:val="20"/>
                <w:lang w:eastAsia="sk-SK"/>
              </w:rPr>
            </w:pPr>
            <w:r w:rsidRPr="00331ABD">
              <w:rPr>
                <w:rFonts w:asciiTheme="minorHAnsi" w:eastAsia="Times New Roman" w:hAnsiTheme="minorHAnsi"/>
                <w:color w:val="000000"/>
                <w:sz w:val="20"/>
                <w:szCs w:val="20"/>
                <w:lang w:eastAsia="sk-SK"/>
              </w:rPr>
              <w:t>Bez osobitnej prílohy</w:t>
            </w:r>
          </w:p>
        </w:tc>
      </w:tr>
      <w:tr w:rsidR="00F0418B" w:rsidRPr="003938F2" w14:paraId="565EB42E" w14:textId="77777777" w:rsidTr="00793061">
        <w:trPr>
          <w:trHeight w:val="645"/>
          <w:jc w:val="center"/>
        </w:trPr>
        <w:tc>
          <w:tcPr>
            <w:tcW w:w="699" w:type="dxa"/>
            <w:shd w:val="clear" w:color="auto" w:fill="auto"/>
            <w:vAlign w:val="center"/>
          </w:tcPr>
          <w:p w14:paraId="2FC369D1" w14:textId="77777777" w:rsidR="00F0418B" w:rsidRPr="00331ABD" w:rsidRDefault="00F0418B" w:rsidP="00D63C88">
            <w:pPr>
              <w:spacing w:before="40" w:after="40" w:line="240" w:lineRule="auto"/>
              <w:rPr>
                <w:rFonts w:asciiTheme="minorHAnsi" w:eastAsia="Times New Roman" w:hAnsiTheme="minorHAnsi"/>
                <w:b/>
                <w:color w:val="000000"/>
                <w:sz w:val="20"/>
                <w:szCs w:val="20"/>
                <w:lang w:eastAsia="sk-SK"/>
              </w:rPr>
            </w:pPr>
            <w:r w:rsidRPr="00331ABD">
              <w:rPr>
                <w:rFonts w:asciiTheme="minorHAnsi" w:eastAsia="Times New Roman" w:hAnsiTheme="minorHAnsi"/>
                <w:b/>
                <w:color w:val="000000"/>
                <w:sz w:val="20"/>
                <w:szCs w:val="20"/>
                <w:lang w:eastAsia="sk-SK"/>
              </w:rPr>
              <w:t>P0705</w:t>
            </w:r>
          </w:p>
        </w:tc>
        <w:tc>
          <w:tcPr>
            <w:tcW w:w="3549" w:type="dxa"/>
            <w:shd w:val="clear" w:color="auto" w:fill="auto"/>
            <w:vAlign w:val="center"/>
          </w:tcPr>
          <w:p w14:paraId="76BF357D" w14:textId="77777777" w:rsidR="00F0418B" w:rsidRPr="00331ABD" w:rsidRDefault="00F0418B" w:rsidP="00D63C88">
            <w:pPr>
              <w:spacing w:before="40" w:after="40" w:line="240" w:lineRule="auto"/>
              <w:rPr>
                <w:rFonts w:asciiTheme="minorHAnsi" w:hAnsiTheme="minorHAnsi"/>
                <w:sz w:val="20"/>
                <w:szCs w:val="20"/>
              </w:rPr>
            </w:pPr>
            <w:r w:rsidRPr="00331ABD">
              <w:rPr>
                <w:rFonts w:asciiTheme="minorHAnsi" w:hAnsiTheme="minorHAnsi"/>
                <w:sz w:val="20"/>
                <w:szCs w:val="20"/>
              </w:rPr>
              <w:t>Zvýšená kapacita výroby elektriny z obnoviteľných zdrojov</w:t>
            </w:r>
          </w:p>
        </w:tc>
        <w:tc>
          <w:tcPr>
            <w:tcW w:w="1134" w:type="dxa"/>
            <w:shd w:val="clear" w:color="auto" w:fill="auto"/>
            <w:vAlign w:val="center"/>
          </w:tcPr>
          <w:p w14:paraId="2073EFF4" w14:textId="77777777" w:rsidR="00F0418B" w:rsidRPr="00331ABD" w:rsidRDefault="00F0418B" w:rsidP="00D63C88">
            <w:pPr>
              <w:spacing w:before="40" w:after="40" w:line="240" w:lineRule="auto"/>
              <w:jc w:val="center"/>
              <w:rPr>
                <w:rFonts w:asciiTheme="minorHAnsi" w:eastAsia="Times New Roman" w:hAnsiTheme="minorHAnsi"/>
                <w:color w:val="000000"/>
                <w:sz w:val="20"/>
                <w:szCs w:val="20"/>
                <w:lang w:eastAsia="sk-SK"/>
              </w:rPr>
            </w:pPr>
            <w:r w:rsidRPr="00331ABD">
              <w:rPr>
                <w:rFonts w:asciiTheme="minorHAnsi" w:hAnsiTheme="minorHAnsi"/>
                <w:sz w:val="20"/>
                <w:szCs w:val="20"/>
              </w:rPr>
              <w:t>MWe</w:t>
            </w:r>
          </w:p>
        </w:tc>
        <w:tc>
          <w:tcPr>
            <w:tcW w:w="1417" w:type="dxa"/>
            <w:shd w:val="clear" w:color="000000" w:fill="C6E0B4"/>
            <w:noWrap/>
            <w:vAlign w:val="center"/>
          </w:tcPr>
          <w:p w14:paraId="1AC91AB7" w14:textId="77777777" w:rsidR="00F0418B" w:rsidRPr="00331ABD" w:rsidRDefault="00F0418B" w:rsidP="00D63C88">
            <w:pPr>
              <w:spacing w:before="40" w:after="40" w:line="240" w:lineRule="auto"/>
              <w:jc w:val="center"/>
              <w:rPr>
                <w:rFonts w:asciiTheme="minorHAnsi" w:eastAsia="Times New Roman" w:hAnsiTheme="minorHAnsi"/>
                <w:color w:val="000000"/>
                <w:sz w:val="20"/>
                <w:szCs w:val="20"/>
                <w:lang w:eastAsia="sk-SK"/>
              </w:rPr>
            </w:pPr>
            <w:r w:rsidRPr="00331ABD">
              <w:rPr>
                <w:rFonts w:asciiTheme="minorHAnsi" w:eastAsia="Times New Roman" w:hAnsiTheme="minorHAnsi"/>
                <w:color w:val="000000"/>
                <w:sz w:val="20"/>
                <w:szCs w:val="20"/>
                <w:lang w:eastAsia="sk-SK"/>
              </w:rPr>
              <w:t>bez príznaku</w:t>
            </w:r>
          </w:p>
        </w:tc>
        <w:tc>
          <w:tcPr>
            <w:tcW w:w="2268" w:type="dxa"/>
            <w:shd w:val="clear" w:color="000000" w:fill="C6E0B4"/>
            <w:vAlign w:val="center"/>
          </w:tcPr>
          <w:p w14:paraId="3012A55D" w14:textId="26380DCC" w:rsidR="00F0418B" w:rsidRPr="00331ABD" w:rsidRDefault="00F0418B" w:rsidP="00D63C88">
            <w:pPr>
              <w:spacing w:before="40" w:after="40" w:line="240" w:lineRule="auto"/>
              <w:jc w:val="center"/>
              <w:rPr>
                <w:rFonts w:asciiTheme="minorHAnsi" w:eastAsia="Times New Roman" w:hAnsiTheme="minorHAnsi"/>
                <w:color w:val="000000"/>
                <w:sz w:val="20"/>
                <w:szCs w:val="20"/>
                <w:lang w:eastAsia="sk-SK"/>
              </w:rPr>
            </w:pPr>
            <w:r w:rsidRPr="00331ABD">
              <w:rPr>
                <w:rFonts w:asciiTheme="minorHAnsi" w:eastAsia="Times New Roman" w:hAnsiTheme="minorHAnsi"/>
                <w:color w:val="000000"/>
                <w:sz w:val="20"/>
                <w:szCs w:val="20"/>
                <w:lang w:eastAsia="sk-SK"/>
              </w:rPr>
              <w:t>Bez osobitnej prílohy</w:t>
            </w:r>
          </w:p>
        </w:tc>
      </w:tr>
    </w:tbl>
    <w:p w14:paraId="284A6D87" w14:textId="77777777" w:rsidR="003443EA" w:rsidRDefault="003443EA" w:rsidP="00B96873">
      <w:pPr>
        <w:widowControl w:val="0"/>
        <w:spacing w:after="120" w:line="240" w:lineRule="auto"/>
        <w:rPr>
          <w:rFonts w:asciiTheme="minorHAnsi" w:hAnsiTheme="minorHAnsi"/>
        </w:rPr>
      </w:pPr>
    </w:p>
    <w:p w14:paraId="06A475BB" w14:textId="15DA7674" w:rsidR="00BB4DA0" w:rsidRDefault="00F0418B" w:rsidP="00B96873">
      <w:pPr>
        <w:widowControl w:val="0"/>
        <w:spacing w:after="120" w:line="240" w:lineRule="auto"/>
        <w:jc w:val="both"/>
        <w:rPr>
          <w:rFonts w:asciiTheme="minorHAnsi" w:hAnsiTheme="minorHAnsi"/>
          <w:color w:val="5B9BD5" w:themeColor="accent1"/>
        </w:rPr>
      </w:pPr>
      <w:r w:rsidRPr="00B96873">
        <w:rPr>
          <w:rFonts w:asciiTheme="minorHAnsi" w:hAnsiTheme="minorHAnsi"/>
          <w:b/>
          <w:color w:val="5B9BD5" w:themeColor="accent1"/>
        </w:rPr>
        <w:t xml:space="preserve">P0290, </w:t>
      </w:r>
      <w:r w:rsidR="00063027" w:rsidRPr="00B96873">
        <w:rPr>
          <w:rFonts w:asciiTheme="minorHAnsi" w:hAnsiTheme="minorHAnsi"/>
          <w:b/>
          <w:color w:val="5B9BD5" w:themeColor="accent1"/>
        </w:rPr>
        <w:t>P0706, P0707 a P0705</w:t>
      </w:r>
      <w:r w:rsidR="00063027" w:rsidRPr="00B96873">
        <w:rPr>
          <w:rFonts w:asciiTheme="minorHAnsi" w:hAnsiTheme="minorHAnsi"/>
          <w:color w:val="5B9BD5" w:themeColor="accent1"/>
        </w:rPr>
        <w:t xml:space="preserve"> </w:t>
      </w:r>
    </w:p>
    <w:p w14:paraId="38D9CB43" w14:textId="60691BF5" w:rsidR="00A70EDA" w:rsidRDefault="00BB4DA0" w:rsidP="00B96873">
      <w:pPr>
        <w:widowControl w:val="0"/>
        <w:spacing w:after="120" w:line="240" w:lineRule="auto"/>
        <w:jc w:val="both"/>
        <w:rPr>
          <w:rFonts w:asciiTheme="minorHAnsi" w:hAnsiTheme="minorHAnsi"/>
        </w:rPr>
      </w:pPr>
      <w:r w:rsidRPr="00B96873">
        <w:rPr>
          <w:rFonts w:asciiTheme="minorHAnsi" w:hAnsiTheme="minorHAnsi"/>
        </w:rPr>
        <w:t xml:space="preserve">Predmetné ukazovatele </w:t>
      </w:r>
      <w:r w:rsidR="00A70EDA">
        <w:rPr>
          <w:rFonts w:asciiTheme="minorHAnsi" w:hAnsiTheme="minorHAnsi"/>
        </w:rPr>
        <w:t xml:space="preserve">sa považujú za automaticky udržané, ak v období udržateľnosti nenastalo podstatné porušenie Zmluvy o NFP týkajúce sa predmetných MU (napr. </w:t>
      </w:r>
      <w:r w:rsidR="00063027">
        <w:rPr>
          <w:rFonts w:asciiTheme="minorHAnsi" w:hAnsiTheme="minorHAnsi"/>
        </w:rPr>
        <w:t>scudzenie zariadenia na výrobu energie z OZE a pod.</w:t>
      </w:r>
      <w:r w:rsidR="00A70EDA">
        <w:rPr>
          <w:rFonts w:asciiTheme="minorHAnsi" w:hAnsiTheme="minorHAnsi"/>
        </w:rPr>
        <w:t>).</w:t>
      </w:r>
    </w:p>
    <w:p w14:paraId="05E5D719" w14:textId="3A194273" w:rsidR="00793061" w:rsidRDefault="00F935FD" w:rsidP="00793061">
      <w:pPr>
        <w:widowControl w:val="0"/>
        <w:spacing w:after="120" w:line="240" w:lineRule="auto"/>
        <w:jc w:val="both"/>
        <w:rPr>
          <w:rFonts w:asciiTheme="minorHAnsi" w:hAnsiTheme="minorHAnsi"/>
        </w:rPr>
      </w:pPr>
      <w:r w:rsidRPr="00CB2FA3">
        <w:rPr>
          <w:rFonts w:asciiTheme="minorHAnsi" w:hAnsiTheme="minorHAnsi"/>
          <w:b/>
          <w:bCs/>
          <w:color w:val="000000"/>
        </w:rPr>
        <w:t>Prijímateľ uvádza</w:t>
      </w:r>
      <w:r w:rsidRPr="00F935FD">
        <w:rPr>
          <w:rFonts w:asciiTheme="minorHAnsi" w:hAnsiTheme="minorHAnsi"/>
          <w:bCs/>
          <w:color w:val="000000"/>
        </w:rPr>
        <w:t xml:space="preserve"> hodnotu </w:t>
      </w:r>
      <w:r>
        <w:rPr>
          <w:rFonts w:asciiTheme="minorHAnsi" w:hAnsiTheme="minorHAnsi"/>
          <w:bCs/>
          <w:color w:val="000000"/>
        </w:rPr>
        <w:t xml:space="preserve">udržaných </w:t>
      </w:r>
      <w:r w:rsidRPr="00F935FD">
        <w:rPr>
          <w:rFonts w:asciiTheme="minorHAnsi" w:hAnsiTheme="minorHAnsi"/>
          <w:bCs/>
          <w:color w:val="000000"/>
        </w:rPr>
        <w:t>MU</w:t>
      </w:r>
      <w:r>
        <w:rPr>
          <w:rFonts w:asciiTheme="minorHAnsi" w:hAnsiTheme="minorHAnsi"/>
          <w:b/>
          <w:bCs/>
          <w:color w:val="000000"/>
        </w:rPr>
        <w:t xml:space="preserve"> </w:t>
      </w:r>
      <w:r w:rsidR="00257992" w:rsidRPr="00257992">
        <w:rPr>
          <w:rFonts w:asciiTheme="minorHAnsi" w:hAnsiTheme="minorHAnsi"/>
          <w:b/>
          <w:bCs/>
          <w:color w:val="000000"/>
        </w:rPr>
        <w:t>P0290, P0706, P0707 a P0705</w:t>
      </w:r>
      <w:r w:rsidRPr="00F935FD">
        <w:rPr>
          <w:rFonts w:asciiTheme="minorHAnsi" w:hAnsiTheme="minorHAnsi"/>
          <w:b/>
          <w:bCs/>
          <w:color w:val="000000"/>
        </w:rPr>
        <w:t xml:space="preserve"> </w:t>
      </w:r>
      <w:r w:rsidRPr="00F935FD">
        <w:rPr>
          <w:rFonts w:asciiTheme="minorHAnsi" w:hAnsiTheme="minorHAnsi"/>
          <w:bCs/>
          <w:color w:val="000000"/>
        </w:rPr>
        <w:t>do príslušných</w:t>
      </w:r>
      <w:r>
        <w:rPr>
          <w:rFonts w:asciiTheme="minorHAnsi" w:hAnsiTheme="minorHAnsi"/>
          <w:b/>
          <w:bCs/>
          <w:color w:val="000000"/>
        </w:rPr>
        <w:t xml:space="preserve"> </w:t>
      </w:r>
      <w:r w:rsidRPr="00CB2FA3">
        <w:rPr>
          <w:rFonts w:asciiTheme="minorHAnsi" w:hAnsiTheme="minorHAnsi"/>
          <w:bCs/>
          <w:color w:val="000000"/>
        </w:rPr>
        <w:t>buniek</w:t>
      </w:r>
      <w:r w:rsidRPr="00CB2FA3">
        <w:rPr>
          <w:rFonts w:asciiTheme="minorHAnsi" w:hAnsiTheme="minorHAnsi"/>
          <w:b/>
          <w:bCs/>
          <w:color w:val="000000"/>
        </w:rPr>
        <w:t xml:space="preserve"> </w:t>
      </w:r>
      <w:r w:rsidR="001A4EDE" w:rsidRPr="00CB2FA3">
        <w:rPr>
          <w:rFonts w:asciiTheme="minorHAnsi" w:hAnsiTheme="minorHAnsi"/>
          <w:b/>
          <w:bCs/>
          <w:color w:val="000000"/>
        </w:rPr>
        <w:t>LM4</w:t>
      </w:r>
      <w:r w:rsidR="009514F5" w:rsidRPr="00CB2FA3">
        <w:rPr>
          <w:rFonts w:asciiTheme="minorHAnsi" w:hAnsiTheme="minorHAnsi"/>
          <w:b/>
          <w:bCs/>
          <w:color w:val="000000"/>
        </w:rPr>
        <w:t>2</w:t>
      </w:r>
      <w:r w:rsidR="001A4EDE" w:rsidRPr="00CB2FA3">
        <w:rPr>
          <w:rFonts w:asciiTheme="minorHAnsi" w:hAnsiTheme="minorHAnsi"/>
          <w:b/>
          <w:bCs/>
          <w:color w:val="000000"/>
        </w:rPr>
        <w:t xml:space="preserve"> a</w:t>
      </w:r>
      <w:r w:rsidR="00257992" w:rsidRPr="00CB2FA3">
        <w:rPr>
          <w:rFonts w:asciiTheme="minorHAnsi" w:hAnsiTheme="minorHAnsi"/>
          <w:b/>
          <w:bCs/>
          <w:color w:val="000000"/>
        </w:rPr>
        <w:t>ž</w:t>
      </w:r>
      <w:r w:rsidRPr="00CB2FA3">
        <w:rPr>
          <w:rFonts w:asciiTheme="minorHAnsi" w:hAnsiTheme="minorHAnsi"/>
          <w:b/>
          <w:bCs/>
          <w:color w:val="000000"/>
        </w:rPr>
        <w:t xml:space="preserve"> </w:t>
      </w:r>
      <w:r w:rsidR="001A4EDE" w:rsidRPr="00CB2FA3">
        <w:rPr>
          <w:rFonts w:asciiTheme="minorHAnsi" w:hAnsiTheme="minorHAnsi"/>
          <w:b/>
          <w:bCs/>
          <w:color w:val="000000"/>
        </w:rPr>
        <w:t>LM4</w:t>
      </w:r>
      <w:r w:rsidR="00A03FEF" w:rsidRPr="00CB2FA3">
        <w:rPr>
          <w:rFonts w:asciiTheme="minorHAnsi" w:hAnsiTheme="minorHAnsi"/>
          <w:b/>
          <w:bCs/>
          <w:color w:val="000000"/>
        </w:rPr>
        <w:t>5</w:t>
      </w:r>
      <w:r w:rsidR="001A4EDE" w:rsidRPr="00CB2FA3">
        <w:rPr>
          <w:rFonts w:asciiTheme="minorHAnsi" w:hAnsiTheme="minorHAnsi"/>
          <w:b/>
          <w:bCs/>
          <w:color w:val="000000"/>
        </w:rPr>
        <w:t xml:space="preserve">, </w:t>
      </w:r>
      <w:r w:rsidRPr="00CB2FA3">
        <w:rPr>
          <w:rFonts w:asciiTheme="minorHAnsi" w:hAnsiTheme="minorHAnsi"/>
          <w:bCs/>
          <w:color w:val="000000"/>
        </w:rPr>
        <w:t>časť A, tabuľka 1b,</w:t>
      </w:r>
      <w:r w:rsidRPr="00CB2FA3">
        <w:rPr>
          <w:rFonts w:asciiTheme="minorHAnsi" w:hAnsiTheme="minorHAnsi"/>
          <w:b/>
          <w:bCs/>
          <w:color w:val="000000"/>
        </w:rPr>
        <w:t xml:space="preserve"> </w:t>
      </w:r>
      <w:r w:rsidRPr="00CB2FA3">
        <w:rPr>
          <w:rFonts w:asciiTheme="minorHAnsi" w:hAnsiTheme="minorHAnsi"/>
          <w:bCs/>
          <w:color w:val="000000"/>
        </w:rPr>
        <w:t>hárok</w:t>
      </w:r>
      <w:r w:rsidRPr="00CB2FA3">
        <w:rPr>
          <w:rFonts w:asciiTheme="minorHAnsi" w:hAnsiTheme="minorHAnsi"/>
          <w:b/>
          <w:bCs/>
          <w:color w:val="000000"/>
        </w:rPr>
        <w:t xml:space="preserve"> NMS, </w:t>
      </w:r>
      <w:r w:rsidRPr="00CB2FA3">
        <w:rPr>
          <w:rFonts w:asciiTheme="minorHAnsi" w:hAnsiTheme="minorHAnsi"/>
          <w:color w:val="000000"/>
        </w:rPr>
        <w:t>Príloha č. 1.</w:t>
      </w:r>
    </w:p>
    <w:p w14:paraId="4DC15642" w14:textId="1B11DF26" w:rsidR="00E607D7" w:rsidRPr="003938F2" w:rsidRDefault="00E607D7" w:rsidP="00B96873">
      <w:pPr>
        <w:pStyle w:val="Nadpis2"/>
        <w:keepNext w:val="0"/>
        <w:keepLines w:val="0"/>
        <w:widowControl w:val="0"/>
        <w:numPr>
          <w:ilvl w:val="1"/>
          <w:numId w:val="4"/>
        </w:numPr>
        <w:spacing w:before="600" w:after="360" w:line="240" w:lineRule="auto"/>
        <w:ind w:left="0" w:firstLine="0"/>
        <w:rPr>
          <w:rFonts w:asciiTheme="minorHAnsi" w:hAnsiTheme="minorHAnsi" w:cstheme="minorHAnsi"/>
          <w:sz w:val="28"/>
          <w:szCs w:val="28"/>
        </w:rPr>
      </w:pPr>
      <w:bookmarkStart w:id="17" w:name="_Toc57023151"/>
      <w:r w:rsidRPr="003938F2">
        <w:rPr>
          <w:rFonts w:asciiTheme="minorHAnsi" w:hAnsiTheme="minorHAnsi" w:cstheme="minorHAnsi"/>
          <w:sz w:val="28"/>
          <w:szCs w:val="28"/>
        </w:rPr>
        <w:t xml:space="preserve">Zoznam </w:t>
      </w:r>
      <w:r w:rsidR="00BB4DA0">
        <w:rPr>
          <w:rFonts w:asciiTheme="minorHAnsi" w:hAnsiTheme="minorHAnsi" w:cstheme="minorHAnsi"/>
          <w:sz w:val="28"/>
          <w:szCs w:val="28"/>
        </w:rPr>
        <w:t xml:space="preserve">dosahovaných </w:t>
      </w:r>
      <w:r w:rsidRPr="003938F2">
        <w:rPr>
          <w:rFonts w:asciiTheme="minorHAnsi" w:hAnsiTheme="minorHAnsi" w:cstheme="minorHAnsi"/>
          <w:sz w:val="28"/>
          <w:szCs w:val="28"/>
        </w:rPr>
        <w:t>merateľných ukazovateľov</w:t>
      </w:r>
      <w:bookmarkEnd w:id="17"/>
      <w:r w:rsidRPr="003938F2">
        <w:rPr>
          <w:rFonts w:asciiTheme="minorHAnsi" w:hAnsiTheme="minorHAnsi" w:cstheme="minorHAnsi"/>
          <w:sz w:val="28"/>
          <w:szCs w:val="28"/>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9"/>
        <w:gridCol w:w="3549"/>
        <w:gridCol w:w="1275"/>
        <w:gridCol w:w="1276"/>
        <w:gridCol w:w="2268"/>
      </w:tblGrid>
      <w:tr w:rsidR="00E607D7" w:rsidRPr="003938F2" w14:paraId="4C500E10" w14:textId="77777777" w:rsidTr="00793061">
        <w:trPr>
          <w:trHeight w:val="989"/>
          <w:jc w:val="center"/>
        </w:trPr>
        <w:tc>
          <w:tcPr>
            <w:tcW w:w="699" w:type="dxa"/>
            <w:shd w:val="clear" w:color="000000" w:fill="375623"/>
            <w:vAlign w:val="center"/>
            <w:hideMark/>
          </w:tcPr>
          <w:p w14:paraId="0D170A94" w14:textId="77777777" w:rsidR="00E607D7" w:rsidRPr="00B96873" w:rsidRDefault="00E607D7" w:rsidP="00D713AC">
            <w:pPr>
              <w:spacing w:after="120" w:line="240" w:lineRule="auto"/>
              <w:jc w:val="center"/>
              <w:rPr>
                <w:rFonts w:asciiTheme="minorHAnsi" w:eastAsia="Times New Roman" w:hAnsiTheme="minorHAnsi"/>
                <w:b/>
                <w:bCs/>
                <w:color w:val="FFFFFF"/>
                <w:sz w:val="20"/>
                <w:szCs w:val="20"/>
                <w:lang w:eastAsia="sk-SK"/>
              </w:rPr>
            </w:pPr>
            <w:r w:rsidRPr="00B96873">
              <w:rPr>
                <w:rFonts w:asciiTheme="minorHAnsi" w:eastAsia="Times New Roman" w:hAnsiTheme="minorHAnsi"/>
                <w:b/>
                <w:bCs/>
                <w:color w:val="FFFFFF"/>
                <w:sz w:val="20"/>
                <w:szCs w:val="20"/>
                <w:lang w:eastAsia="sk-SK"/>
              </w:rPr>
              <w:t>Kód MU</w:t>
            </w:r>
          </w:p>
        </w:tc>
        <w:tc>
          <w:tcPr>
            <w:tcW w:w="3549" w:type="dxa"/>
            <w:shd w:val="clear" w:color="000000" w:fill="375623"/>
            <w:vAlign w:val="center"/>
          </w:tcPr>
          <w:p w14:paraId="47FD991F" w14:textId="77777777" w:rsidR="00E607D7" w:rsidRPr="00B96873" w:rsidRDefault="00E607D7" w:rsidP="00D713AC">
            <w:pPr>
              <w:spacing w:after="120" w:line="240" w:lineRule="auto"/>
              <w:jc w:val="center"/>
              <w:rPr>
                <w:rFonts w:asciiTheme="minorHAnsi" w:eastAsia="Times New Roman" w:hAnsiTheme="minorHAnsi"/>
                <w:b/>
                <w:bCs/>
                <w:color w:val="000000"/>
                <w:sz w:val="20"/>
                <w:szCs w:val="20"/>
                <w:lang w:eastAsia="sk-SK"/>
              </w:rPr>
            </w:pPr>
            <w:r w:rsidRPr="00B96873">
              <w:rPr>
                <w:rFonts w:asciiTheme="minorHAnsi" w:eastAsia="Times New Roman" w:hAnsiTheme="minorHAnsi"/>
                <w:b/>
                <w:bCs/>
                <w:color w:val="FFFFFF"/>
                <w:sz w:val="20"/>
                <w:szCs w:val="20"/>
                <w:lang w:eastAsia="sk-SK"/>
              </w:rPr>
              <w:t>Názov MU</w:t>
            </w:r>
          </w:p>
        </w:tc>
        <w:tc>
          <w:tcPr>
            <w:tcW w:w="1275" w:type="dxa"/>
            <w:shd w:val="clear" w:color="000000" w:fill="375623"/>
            <w:vAlign w:val="center"/>
            <w:hideMark/>
          </w:tcPr>
          <w:p w14:paraId="66E80D6E" w14:textId="77777777" w:rsidR="00E607D7" w:rsidRPr="00B96873" w:rsidRDefault="00E607D7" w:rsidP="00D713AC">
            <w:pPr>
              <w:spacing w:after="120" w:line="240" w:lineRule="auto"/>
              <w:jc w:val="center"/>
              <w:rPr>
                <w:rFonts w:asciiTheme="minorHAnsi" w:eastAsia="Times New Roman" w:hAnsiTheme="minorHAnsi"/>
                <w:b/>
                <w:bCs/>
                <w:color w:val="FFFFFF"/>
                <w:sz w:val="20"/>
                <w:szCs w:val="20"/>
                <w:lang w:eastAsia="sk-SK"/>
              </w:rPr>
            </w:pPr>
            <w:r w:rsidRPr="00B96873">
              <w:rPr>
                <w:rFonts w:asciiTheme="minorHAnsi" w:eastAsia="Times New Roman" w:hAnsiTheme="minorHAnsi"/>
                <w:b/>
                <w:bCs/>
                <w:color w:val="FFFFFF"/>
                <w:sz w:val="20"/>
                <w:szCs w:val="20"/>
                <w:lang w:eastAsia="sk-SK"/>
              </w:rPr>
              <w:t>Merná jednotka</w:t>
            </w:r>
          </w:p>
        </w:tc>
        <w:tc>
          <w:tcPr>
            <w:tcW w:w="1276" w:type="dxa"/>
            <w:shd w:val="clear" w:color="000000" w:fill="375623"/>
            <w:vAlign w:val="center"/>
            <w:hideMark/>
          </w:tcPr>
          <w:p w14:paraId="6F5826A0" w14:textId="77777777" w:rsidR="00E607D7" w:rsidRPr="00B96873" w:rsidRDefault="00E607D7" w:rsidP="00D713AC">
            <w:pPr>
              <w:spacing w:after="120" w:line="240" w:lineRule="auto"/>
              <w:jc w:val="center"/>
              <w:rPr>
                <w:rFonts w:asciiTheme="minorHAnsi" w:eastAsia="Times New Roman" w:hAnsiTheme="minorHAnsi"/>
                <w:b/>
                <w:bCs/>
                <w:color w:val="FFFFFF"/>
                <w:sz w:val="20"/>
                <w:szCs w:val="20"/>
                <w:lang w:eastAsia="sk-SK"/>
              </w:rPr>
            </w:pPr>
            <w:r w:rsidRPr="00B96873">
              <w:rPr>
                <w:rFonts w:asciiTheme="minorHAnsi" w:eastAsia="Times New Roman" w:hAnsiTheme="minorHAnsi"/>
                <w:b/>
                <w:bCs/>
                <w:color w:val="FFFFFF"/>
                <w:sz w:val="20"/>
                <w:szCs w:val="20"/>
                <w:lang w:eastAsia="sk-SK"/>
              </w:rPr>
              <w:t>Príznak rizika</w:t>
            </w:r>
          </w:p>
        </w:tc>
        <w:tc>
          <w:tcPr>
            <w:tcW w:w="2268" w:type="dxa"/>
            <w:shd w:val="clear" w:color="000000" w:fill="375623"/>
            <w:vAlign w:val="center"/>
          </w:tcPr>
          <w:p w14:paraId="23CEB705" w14:textId="77777777" w:rsidR="00E607D7" w:rsidRPr="00B96873" w:rsidRDefault="00493F30" w:rsidP="00D713AC">
            <w:pPr>
              <w:spacing w:after="120" w:line="240" w:lineRule="auto"/>
              <w:jc w:val="center"/>
              <w:rPr>
                <w:rFonts w:asciiTheme="minorHAnsi" w:eastAsia="Times New Roman" w:hAnsiTheme="minorHAnsi"/>
                <w:b/>
                <w:bCs/>
                <w:color w:val="FFFFFF"/>
                <w:sz w:val="20"/>
                <w:szCs w:val="20"/>
                <w:lang w:eastAsia="sk-SK"/>
              </w:rPr>
            </w:pPr>
            <w:r w:rsidRPr="00B96873">
              <w:rPr>
                <w:rFonts w:asciiTheme="minorHAnsi" w:eastAsia="Times New Roman" w:hAnsiTheme="minorHAnsi"/>
                <w:b/>
                <w:bCs/>
                <w:color w:val="FFFFFF"/>
                <w:sz w:val="20"/>
                <w:szCs w:val="20"/>
                <w:lang w:eastAsia="sk-SK"/>
              </w:rPr>
              <w:t>Preukazujúci doklad</w:t>
            </w:r>
          </w:p>
        </w:tc>
      </w:tr>
      <w:tr w:rsidR="00B15C86" w:rsidRPr="003938F2" w14:paraId="7C937F0E" w14:textId="77777777" w:rsidTr="00793061">
        <w:trPr>
          <w:trHeight w:val="645"/>
          <w:jc w:val="center"/>
        </w:trPr>
        <w:tc>
          <w:tcPr>
            <w:tcW w:w="699" w:type="dxa"/>
            <w:shd w:val="clear" w:color="auto" w:fill="auto"/>
            <w:vAlign w:val="center"/>
          </w:tcPr>
          <w:p w14:paraId="36384E16" w14:textId="7E966B07" w:rsidR="00B15C86" w:rsidRPr="00B96873" w:rsidRDefault="00B15C86" w:rsidP="00B15C86">
            <w:pPr>
              <w:spacing w:before="40" w:after="40" w:line="240" w:lineRule="auto"/>
              <w:rPr>
                <w:rFonts w:asciiTheme="minorHAnsi" w:eastAsia="Times New Roman" w:hAnsiTheme="minorHAnsi"/>
                <w:b/>
                <w:bCs/>
                <w:color w:val="000000"/>
                <w:sz w:val="20"/>
                <w:szCs w:val="20"/>
                <w:lang w:eastAsia="sk-SK"/>
              </w:rPr>
            </w:pPr>
            <w:r w:rsidRPr="00B96873">
              <w:rPr>
                <w:rFonts w:asciiTheme="minorHAnsi" w:eastAsia="Times New Roman" w:hAnsiTheme="minorHAnsi"/>
                <w:b/>
                <w:bCs/>
                <w:color w:val="000000"/>
                <w:sz w:val="20"/>
                <w:szCs w:val="20"/>
                <w:lang w:eastAsia="sk-SK"/>
              </w:rPr>
              <w:t>P0080</w:t>
            </w:r>
          </w:p>
        </w:tc>
        <w:tc>
          <w:tcPr>
            <w:tcW w:w="3549" w:type="dxa"/>
            <w:shd w:val="clear" w:color="auto" w:fill="auto"/>
            <w:vAlign w:val="center"/>
          </w:tcPr>
          <w:p w14:paraId="29186667" w14:textId="6B94DC4F" w:rsidR="00B15C86" w:rsidRPr="00B96873" w:rsidRDefault="00B15C86" w:rsidP="00B15C86">
            <w:pPr>
              <w:spacing w:before="40" w:after="40" w:line="240" w:lineRule="auto"/>
              <w:rPr>
                <w:rFonts w:asciiTheme="minorHAnsi" w:eastAsia="Times New Roman" w:hAnsiTheme="minorHAnsi"/>
                <w:color w:val="000000"/>
                <w:sz w:val="20"/>
                <w:szCs w:val="20"/>
                <w:lang w:eastAsia="sk-SK"/>
              </w:rPr>
            </w:pPr>
            <w:r w:rsidRPr="00B96873">
              <w:rPr>
                <w:rFonts w:asciiTheme="minorHAnsi" w:hAnsiTheme="minorHAnsi"/>
                <w:sz w:val="20"/>
                <w:szCs w:val="20"/>
              </w:rPr>
              <w:t>Množstvo elektrickej energie vyrobenej v zariadení OZE</w:t>
            </w:r>
          </w:p>
        </w:tc>
        <w:tc>
          <w:tcPr>
            <w:tcW w:w="1275" w:type="dxa"/>
            <w:shd w:val="clear" w:color="auto" w:fill="auto"/>
            <w:noWrap/>
            <w:vAlign w:val="center"/>
          </w:tcPr>
          <w:p w14:paraId="281D510A" w14:textId="48D4AAC6" w:rsidR="00B15C86" w:rsidRPr="00B96873" w:rsidRDefault="00B15C86" w:rsidP="00B15C86">
            <w:pPr>
              <w:spacing w:before="40" w:after="40" w:line="240" w:lineRule="auto"/>
              <w:jc w:val="center"/>
              <w:rPr>
                <w:rFonts w:asciiTheme="minorHAnsi" w:eastAsia="Times New Roman" w:hAnsiTheme="minorHAnsi"/>
                <w:color w:val="000000"/>
                <w:sz w:val="20"/>
                <w:szCs w:val="20"/>
                <w:lang w:eastAsia="sk-SK"/>
              </w:rPr>
            </w:pPr>
            <w:r w:rsidRPr="00B96873">
              <w:rPr>
                <w:rFonts w:asciiTheme="minorHAnsi" w:hAnsiTheme="minorHAnsi"/>
                <w:sz w:val="20"/>
                <w:szCs w:val="20"/>
              </w:rPr>
              <w:t>MWh/rok</w:t>
            </w:r>
          </w:p>
        </w:tc>
        <w:tc>
          <w:tcPr>
            <w:tcW w:w="1276" w:type="dxa"/>
            <w:shd w:val="clear" w:color="000000" w:fill="C6E0B4"/>
            <w:noWrap/>
            <w:vAlign w:val="center"/>
          </w:tcPr>
          <w:p w14:paraId="07BABB63" w14:textId="21A8534F" w:rsidR="00B15C86" w:rsidRPr="00B96873" w:rsidRDefault="00B15C86" w:rsidP="00B15C86">
            <w:pPr>
              <w:spacing w:before="40" w:after="40" w:line="240" w:lineRule="auto"/>
              <w:jc w:val="center"/>
              <w:rPr>
                <w:rFonts w:asciiTheme="minorHAnsi" w:eastAsia="Times New Roman" w:hAnsiTheme="minorHAnsi"/>
                <w:color w:val="000000"/>
                <w:sz w:val="20"/>
                <w:szCs w:val="20"/>
                <w:lang w:eastAsia="sk-SK"/>
              </w:rPr>
            </w:pPr>
            <w:r w:rsidRPr="00B96873">
              <w:rPr>
                <w:rFonts w:asciiTheme="minorHAnsi" w:eastAsia="Times New Roman" w:hAnsiTheme="minorHAnsi"/>
                <w:color w:val="000000"/>
                <w:sz w:val="20"/>
                <w:szCs w:val="20"/>
                <w:lang w:eastAsia="sk-SK"/>
              </w:rPr>
              <w:t>s príznakom</w:t>
            </w:r>
          </w:p>
        </w:tc>
        <w:tc>
          <w:tcPr>
            <w:tcW w:w="2268" w:type="dxa"/>
            <w:shd w:val="clear" w:color="000000" w:fill="C6E0B4"/>
            <w:vAlign w:val="center"/>
          </w:tcPr>
          <w:p w14:paraId="5190CE52" w14:textId="17AA8787" w:rsidR="00B15C86" w:rsidRDefault="00B15C86" w:rsidP="00B15C86">
            <w:pPr>
              <w:spacing w:before="40" w:after="40" w:line="240" w:lineRule="auto"/>
              <w:jc w:val="center"/>
              <w:rPr>
                <w:rFonts w:asciiTheme="minorHAnsi" w:eastAsia="Times New Roman" w:hAnsiTheme="minorHAnsi"/>
                <w:color w:val="000000"/>
                <w:sz w:val="20"/>
                <w:szCs w:val="20"/>
                <w:lang w:eastAsia="sk-SK"/>
              </w:rPr>
            </w:pPr>
            <w:r w:rsidRPr="00B96873">
              <w:rPr>
                <w:rFonts w:asciiTheme="minorHAnsi" w:eastAsia="Times New Roman" w:hAnsiTheme="minorHAnsi"/>
                <w:color w:val="000000"/>
                <w:sz w:val="20"/>
                <w:szCs w:val="20"/>
                <w:lang w:eastAsia="sk-SK"/>
              </w:rPr>
              <w:t xml:space="preserve">Odpisy prevádzkových / určených meradiel </w:t>
            </w:r>
          </w:p>
          <w:p w14:paraId="21B374C5" w14:textId="0146D710" w:rsidR="00B15C86" w:rsidRPr="00B96873" w:rsidRDefault="00632CDA">
            <w:pPr>
              <w:spacing w:before="40" w:after="40" w:line="240" w:lineRule="auto"/>
              <w:jc w:val="center"/>
              <w:rPr>
                <w:rFonts w:asciiTheme="minorHAnsi" w:eastAsia="Times New Roman" w:hAnsiTheme="minorHAnsi"/>
                <w:color w:val="000000"/>
                <w:sz w:val="20"/>
                <w:szCs w:val="20"/>
                <w:lang w:eastAsia="sk-SK"/>
              </w:rPr>
            </w:pPr>
            <w:r>
              <w:rPr>
                <w:rFonts w:asciiTheme="minorHAnsi" w:eastAsia="Times New Roman" w:hAnsiTheme="minorHAnsi"/>
                <w:color w:val="000000"/>
                <w:sz w:val="20"/>
                <w:szCs w:val="20"/>
                <w:lang w:eastAsia="sk-SK"/>
              </w:rPr>
              <w:t>Stanovisko energetického audítora</w:t>
            </w:r>
            <w:r w:rsidR="00291CED">
              <w:rPr>
                <w:rStyle w:val="Odkaznapoznmkupodiarou"/>
                <w:rFonts w:asciiTheme="minorHAnsi" w:eastAsia="Times New Roman" w:hAnsiTheme="minorHAnsi"/>
                <w:color w:val="000000"/>
                <w:sz w:val="20"/>
                <w:szCs w:val="20"/>
                <w:lang w:eastAsia="sk-SK"/>
              </w:rPr>
              <w:footnoteReference w:id="10"/>
            </w:r>
          </w:p>
        </w:tc>
      </w:tr>
      <w:tr w:rsidR="00B15C86" w:rsidRPr="003938F2" w14:paraId="60504949" w14:textId="77777777" w:rsidTr="00C16697">
        <w:trPr>
          <w:trHeight w:val="416"/>
          <w:jc w:val="center"/>
        </w:trPr>
        <w:tc>
          <w:tcPr>
            <w:tcW w:w="699" w:type="dxa"/>
            <w:shd w:val="clear" w:color="auto" w:fill="auto"/>
            <w:vAlign w:val="center"/>
          </w:tcPr>
          <w:p w14:paraId="417E45F4" w14:textId="77777777" w:rsidR="00B15C86" w:rsidRPr="00B96873" w:rsidRDefault="00B15C86" w:rsidP="00B15C86">
            <w:pPr>
              <w:spacing w:before="40" w:after="40" w:line="240" w:lineRule="auto"/>
              <w:rPr>
                <w:rFonts w:asciiTheme="minorHAnsi" w:eastAsia="Times New Roman" w:hAnsiTheme="minorHAnsi"/>
                <w:b/>
                <w:bCs/>
                <w:color w:val="000000"/>
                <w:sz w:val="20"/>
                <w:szCs w:val="20"/>
                <w:lang w:eastAsia="sk-SK"/>
              </w:rPr>
            </w:pPr>
            <w:r w:rsidRPr="00B96873">
              <w:rPr>
                <w:rFonts w:asciiTheme="minorHAnsi" w:eastAsia="Times New Roman" w:hAnsiTheme="minorHAnsi"/>
                <w:b/>
                <w:bCs/>
                <w:color w:val="000000"/>
                <w:sz w:val="20"/>
                <w:szCs w:val="20"/>
                <w:lang w:eastAsia="sk-SK"/>
              </w:rPr>
              <w:t>P0084</w:t>
            </w:r>
          </w:p>
        </w:tc>
        <w:tc>
          <w:tcPr>
            <w:tcW w:w="3549" w:type="dxa"/>
            <w:shd w:val="clear" w:color="auto" w:fill="auto"/>
            <w:vAlign w:val="center"/>
          </w:tcPr>
          <w:p w14:paraId="244E83E0" w14:textId="77777777" w:rsidR="00B15C86" w:rsidRPr="00B96873" w:rsidRDefault="00B15C86" w:rsidP="00B15C86">
            <w:pPr>
              <w:spacing w:before="40" w:after="40" w:line="240" w:lineRule="auto"/>
              <w:rPr>
                <w:rFonts w:asciiTheme="minorHAnsi" w:eastAsia="Times New Roman" w:hAnsiTheme="minorHAnsi"/>
                <w:color w:val="000000"/>
                <w:sz w:val="20"/>
                <w:szCs w:val="20"/>
                <w:lang w:eastAsia="sk-SK"/>
              </w:rPr>
            </w:pPr>
            <w:r w:rsidRPr="00B96873">
              <w:rPr>
                <w:rFonts w:asciiTheme="minorHAnsi" w:hAnsiTheme="minorHAnsi"/>
                <w:sz w:val="20"/>
                <w:szCs w:val="20"/>
              </w:rPr>
              <w:t>Množstvo tepelnej energie vyrobenej v zariadení OZE</w:t>
            </w:r>
          </w:p>
        </w:tc>
        <w:tc>
          <w:tcPr>
            <w:tcW w:w="1275" w:type="dxa"/>
            <w:shd w:val="clear" w:color="auto" w:fill="auto"/>
            <w:noWrap/>
            <w:vAlign w:val="center"/>
          </w:tcPr>
          <w:p w14:paraId="7325E0DE" w14:textId="77777777" w:rsidR="00B15C86" w:rsidRPr="00B96873" w:rsidRDefault="00B15C86" w:rsidP="00B15C86">
            <w:pPr>
              <w:spacing w:before="40" w:after="40" w:line="240" w:lineRule="auto"/>
              <w:jc w:val="center"/>
              <w:rPr>
                <w:rFonts w:asciiTheme="minorHAnsi" w:eastAsia="Times New Roman" w:hAnsiTheme="minorHAnsi"/>
                <w:color w:val="000000"/>
                <w:sz w:val="20"/>
                <w:szCs w:val="20"/>
                <w:lang w:eastAsia="sk-SK"/>
              </w:rPr>
            </w:pPr>
            <w:r w:rsidRPr="00B96873">
              <w:rPr>
                <w:rFonts w:asciiTheme="minorHAnsi" w:hAnsiTheme="minorHAnsi"/>
                <w:sz w:val="20"/>
                <w:szCs w:val="20"/>
              </w:rPr>
              <w:t>MWh/rok</w:t>
            </w:r>
          </w:p>
        </w:tc>
        <w:tc>
          <w:tcPr>
            <w:tcW w:w="1276" w:type="dxa"/>
            <w:shd w:val="clear" w:color="000000" w:fill="C6E0B4"/>
            <w:noWrap/>
            <w:vAlign w:val="center"/>
          </w:tcPr>
          <w:p w14:paraId="0F30A335" w14:textId="48C2DC2E" w:rsidR="00B15C86" w:rsidRPr="00B96873" w:rsidRDefault="00FD2E00" w:rsidP="00B15C86">
            <w:pPr>
              <w:spacing w:before="40" w:after="40" w:line="240" w:lineRule="auto"/>
              <w:jc w:val="center"/>
              <w:rPr>
                <w:rFonts w:asciiTheme="minorHAnsi" w:eastAsia="Times New Roman" w:hAnsiTheme="minorHAnsi"/>
                <w:color w:val="000000"/>
                <w:sz w:val="20"/>
                <w:szCs w:val="20"/>
                <w:lang w:eastAsia="sk-SK"/>
              </w:rPr>
            </w:pPr>
            <w:r w:rsidRPr="00B96873">
              <w:rPr>
                <w:rFonts w:asciiTheme="minorHAnsi" w:eastAsia="Times New Roman" w:hAnsiTheme="minorHAnsi"/>
                <w:color w:val="000000"/>
                <w:sz w:val="20"/>
                <w:szCs w:val="20"/>
                <w:lang w:eastAsia="sk-SK"/>
              </w:rPr>
              <w:t>s príznakom</w:t>
            </w:r>
          </w:p>
        </w:tc>
        <w:tc>
          <w:tcPr>
            <w:tcW w:w="2268" w:type="dxa"/>
            <w:shd w:val="clear" w:color="000000" w:fill="C6E0B4"/>
            <w:vAlign w:val="center"/>
          </w:tcPr>
          <w:p w14:paraId="4948A2E5" w14:textId="100811D1" w:rsidR="00E151F2" w:rsidRDefault="00B15C86" w:rsidP="001855AD">
            <w:pPr>
              <w:spacing w:before="40" w:after="40" w:line="240" w:lineRule="auto"/>
              <w:jc w:val="center"/>
              <w:rPr>
                <w:rFonts w:asciiTheme="minorHAnsi" w:eastAsia="Times New Roman" w:hAnsiTheme="minorHAnsi"/>
                <w:color w:val="000000"/>
                <w:sz w:val="20"/>
                <w:szCs w:val="20"/>
                <w:lang w:eastAsia="sk-SK"/>
              </w:rPr>
            </w:pPr>
            <w:r w:rsidRPr="00B96873">
              <w:rPr>
                <w:rFonts w:asciiTheme="minorHAnsi" w:eastAsia="Times New Roman" w:hAnsiTheme="minorHAnsi"/>
                <w:color w:val="000000"/>
                <w:sz w:val="20"/>
                <w:szCs w:val="20"/>
                <w:lang w:eastAsia="sk-SK"/>
              </w:rPr>
              <w:t xml:space="preserve">Odpisy prevádzkových / určených meradiel </w:t>
            </w:r>
          </w:p>
          <w:p w14:paraId="7356B450" w14:textId="60779AFC" w:rsidR="00B15C86" w:rsidRPr="00B96873" w:rsidRDefault="00CF5590" w:rsidP="00143215">
            <w:pPr>
              <w:widowControl w:val="0"/>
              <w:spacing w:before="40" w:after="40" w:line="240" w:lineRule="auto"/>
              <w:jc w:val="center"/>
              <w:rPr>
                <w:rFonts w:asciiTheme="minorHAnsi" w:eastAsia="Times New Roman" w:hAnsiTheme="minorHAnsi"/>
                <w:color w:val="000000"/>
                <w:sz w:val="20"/>
                <w:szCs w:val="20"/>
                <w:lang w:eastAsia="sk-SK"/>
              </w:rPr>
            </w:pPr>
            <w:r>
              <w:rPr>
                <w:rFonts w:asciiTheme="minorHAnsi" w:eastAsia="Times New Roman" w:hAnsiTheme="minorHAnsi"/>
                <w:color w:val="000000"/>
                <w:sz w:val="20"/>
                <w:szCs w:val="20"/>
                <w:lang w:eastAsia="sk-SK"/>
              </w:rPr>
              <w:t xml:space="preserve">Stanovisko energetického </w:t>
            </w:r>
            <w:r>
              <w:rPr>
                <w:rFonts w:asciiTheme="minorHAnsi" w:eastAsia="Times New Roman" w:hAnsiTheme="minorHAnsi"/>
                <w:color w:val="000000"/>
                <w:sz w:val="20"/>
                <w:szCs w:val="20"/>
                <w:lang w:eastAsia="sk-SK"/>
              </w:rPr>
              <w:lastRenderedPageBreak/>
              <w:t>audítora</w:t>
            </w:r>
            <w:r w:rsidR="00143215">
              <w:rPr>
                <w:rFonts w:asciiTheme="minorHAnsi" w:eastAsia="Times New Roman" w:hAnsiTheme="minorHAnsi"/>
                <w:color w:val="000000"/>
                <w:sz w:val="20"/>
                <w:szCs w:val="20"/>
                <w:vertAlign w:val="superscript"/>
                <w:lang w:eastAsia="sk-SK"/>
              </w:rPr>
              <w:t>10</w:t>
            </w:r>
          </w:p>
        </w:tc>
      </w:tr>
      <w:tr w:rsidR="00B15C86" w:rsidRPr="003938F2" w14:paraId="4B0C93EA" w14:textId="77777777" w:rsidTr="00793061">
        <w:trPr>
          <w:trHeight w:val="645"/>
          <w:jc w:val="center"/>
        </w:trPr>
        <w:tc>
          <w:tcPr>
            <w:tcW w:w="699" w:type="dxa"/>
            <w:shd w:val="clear" w:color="auto" w:fill="auto"/>
            <w:vAlign w:val="center"/>
          </w:tcPr>
          <w:p w14:paraId="05AFB7BF" w14:textId="77777777" w:rsidR="00B15C86" w:rsidRPr="00B96873" w:rsidRDefault="00B15C86" w:rsidP="00B15C86">
            <w:pPr>
              <w:spacing w:before="40" w:after="40" w:line="240" w:lineRule="auto"/>
              <w:rPr>
                <w:rFonts w:asciiTheme="minorHAnsi" w:eastAsia="Times New Roman" w:hAnsiTheme="minorHAnsi"/>
                <w:b/>
                <w:bCs/>
                <w:color w:val="000000"/>
                <w:sz w:val="20"/>
                <w:szCs w:val="20"/>
                <w:lang w:eastAsia="sk-SK"/>
              </w:rPr>
            </w:pPr>
            <w:r w:rsidRPr="00B96873">
              <w:rPr>
                <w:rFonts w:asciiTheme="minorHAnsi" w:eastAsia="Times New Roman" w:hAnsiTheme="minorHAnsi"/>
                <w:b/>
                <w:bCs/>
                <w:color w:val="000000"/>
                <w:sz w:val="20"/>
                <w:szCs w:val="20"/>
                <w:lang w:eastAsia="sk-SK"/>
              </w:rPr>
              <w:lastRenderedPageBreak/>
              <w:t>P0103</w:t>
            </w:r>
          </w:p>
        </w:tc>
        <w:tc>
          <w:tcPr>
            <w:tcW w:w="3549" w:type="dxa"/>
            <w:shd w:val="clear" w:color="auto" w:fill="auto"/>
            <w:vAlign w:val="center"/>
          </w:tcPr>
          <w:p w14:paraId="4128C71F" w14:textId="77777777" w:rsidR="00B15C86" w:rsidRPr="00B96873" w:rsidRDefault="00B15C86" w:rsidP="00B15C86">
            <w:pPr>
              <w:spacing w:before="40" w:after="40" w:line="240" w:lineRule="auto"/>
              <w:rPr>
                <w:rFonts w:asciiTheme="minorHAnsi" w:eastAsia="Times New Roman" w:hAnsiTheme="minorHAnsi"/>
                <w:color w:val="000000"/>
                <w:sz w:val="20"/>
                <w:szCs w:val="20"/>
                <w:lang w:eastAsia="sk-SK"/>
              </w:rPr>
            </w:pPr>
            <w:r w:rsidRPr="00B96873">
              <w:rPr>
                <w:rFonts w:asciiTheme="minorHAnsi" w:hAnsiTheme="minorHAnsi"/>
                <w:sz w:val="20"/>
                <w:szCs w:val="20"/>
              </w:rPr>
              <w:t>Odhadované ročné zníženie emisií skleníkových plynov</w:t>
            </w:r>
          </w:p>
        </w:tc>
        <w:tc>
          <w:tcPr>
            <w:tcW w:w="1275" w:type="dxa"/>
            <w:shd w:val="clear" w:color="auto" w:fill="auto"/>
            <w:noWrap/>
            <w:vAlign w:val="center"/>
          </w:tcPr>
          <w:p w14:paraId="546BB498" w14:textId="32F1A47B" w:rsidR="00B15C86" w:rsidRPr="00B96873" w:rsidRDefault="00B15C86" w:rsidP="00441D44">
            <w:pPr>
              <w:spacing w:before="40" w:after="40" w:line="240" w:lineRule="auto"/>
              <w:jc w:val="center"/>
              <w:rPr>
                <w:rFonts w:asciiTheme="minorHAnsi" w:eastAsia="Times New Roman" w:hAnsiTheme="minorHAnsi"/>
                <w:color w:val="000000"/>
                <w:sz w:val="20"/>
                <w:szCs w:val="20"/>
                <w:lang w:eastAsia="sk-SK"/>
              </w:rPr>
            </w:pPr>
            <w:r w:rsidRPr="00B96873">
              <w:rPr>
                <w:rFonts w:asciiTheme="minorHAnsi" w:hAnsiTheme="minorHAnsi"/>
                <w:sz w:val="20"/>
                <w:szCs w:val="20"/>
              </w:rPr>
              <w:t>t ekviv. CO2</w:t>
            </w:r>
            <w:r w:rsidRPr="00D068BA">
              <w:rPr>
                <w:rFonts w:asciiTheme="minorHAnsi" w:hAnsiTheme="minorHAnsi"/>
                <w:sz w:val="20"/>
                <w:szCs w:val="20"/>
              </w:rPr>
              <w:t>/</w:t>
            </w:r>
            <w:r w:rsidRPr="00CB2FA3">
              <w:rPr>
                <w:rFonts w:asciiTheme="minorHAnsi" w:hAnsiTheme="minorHAnsi"/>
                <w:sz w:val="20"/>
                <w:szCs w:val="20"/>
              </w:rPr>
              <w:t>rok</w:t>
            </w:r>
          </w:p>
        </w:tc>
        <w:tc>
          <w:tcPr>
            <w:tcW w:w="1276" w:type="dxa"/>
            <w:shd w:val="clear" w:color="000000" w:fill="C6E0B4"/>
            <w:noWrap/>
            <w:vAlign w:val="center"/>
          </w:tcPr>
          <w:p w14:paraId="42FC1E3C" w14:textId="77777777" w:rsidR="00B15C86" w:rsidRPr="00B96873" w:rsidRDefault="00B15C86" w:rsidP="00B15C86">
            <w:pPr>
              <w:spacing w:before="40" w:after="40" w:line="240" w:lineRule="auto"/>
              <w:jc w:val="center"/>
              <w:rPr>
                <w:rFonts w:asciiTheme="minorHAnsi" w:eastAsia="Times New Roman" w:hAnsiTheme="minorHAnsi"/>
                <w:color w:val="000000"/>
                <w:sz w:val="20"/>
                <w:szCs w:val="20"/>
                <w:lang w:eastAsia="sk-SK"/>
              </w:rPr>
            </w:pPr>
            <w:r w:rsidRPr="00B96873">
              <w:rPr>
                <w:rFonts w:asciiTheme="minorHAnsi" w:eastAsia="Times New Roman" w:hAnsiTheme="minorHAnsi"/>
                <w:color w:val="000000"/>
                <w:sz w:val="20"/>
                <w:szCs w:val="20"/>
                <w:lang w:eastAsia="sk-SK"/>
              </w:rPr>
              <w:t>s príznakom</w:t>
            </w:r>
          </w:p>
        </w:tc>
        <w:tc>
          <w:tcPr>
            <w:tcW w:w="2268" w:type="dxa"/>
            <w:shd w:val="clear" w:color="000000" w:fill="C6E0B4"/>
            <w:vAlign w:val="center"/>
          </w:tcPr>
          <w:p w14:paraId="5D20B6AB" w14:textId="77777777" w:rsidR="00B15C86" w:rsidRPr="00B96873" w:rsidRDefault="00B15C86" w:rsidP="00B15C86">
            <w:pPr>
              <w:spacing w:before="40" w:after="40" w:line="240" w:lineRule="auto"/>
              <w:jc w:val="center"/>
              <w:rPr>
                <w:rFonts w:asciiTheme="minorHAnsi" w:eastAsia="Times New Roman" w:hAnsiTheme="minorHAnsi"/>
                <w:color w:val="000000"/>
                <w:sz w:val="20"/>
                <w:szCs w:val="20"/>
                <w:lang w:eastAsia="sk-SK"/>
              </w:rPr>
            </w:pPr>
            <w:r w:rsidRPr="00B96873">
              <w:rPr>
                <w:rFonts w:asciiTheme="minorHAnsi" w:eastAsia="Times New Roman" w:hAnsiTheme="minorHAnsi"/>
                <w:color w:val="000000"/>
                <w:sz w:val="20"/>
                <w:szCs w:val="20"/>
                <w:lang w:eastAsia="sk-SK"/>
              </w:rPr>
              <w:t>Bez osobitnej prílohy</w:t>
            </w:r>
          </w:p>
        </w:tc>
      </w:tr>
      <w:tr w:rsidR="00FD2E00" w:rsidRPr="003938F2" w14:paraId="640A5F9D" w14:textId="77777777" w:rsidTr="00CB2FA3">
        <w:trPr>
          <w:trHeight w:val="757"/>
          <w:jc w:val="center"/>
        </w:trPr>
        <w:tc>
          <w:tcPr>
            <w:tcW w:w="699" w:type="dxa"/>
            <w:shd w:val="clear" w:color="auto" w:fill="auto"/>
            <w:vAlign w:val="center"/>
          </w:tcPr>
          <w:p w14:paraId="3FD88CD8" w14:textId="2B7280E8" w:rsidR="00FD2E00" w:rsidRPr="00B96873" w:rsidRDefault="00FD2E00" w:rsidP="00B15C86">
            <w:pPr>
              <w:spacing w:before="40" w:after="40" w:line="240" w:lineRule="auto"/>
              <w:rPr>
                <w:rFonts w:asciiTheme="minorHAnsi" w:eastAsia="Times New Roman" w:hAnsiTheme="minorHAnsi"/>
                <w:b/>
                <w:bCs/>
                <w:color w:val="000000"/>
                <w:sz w:val="20"/>
                <w:szCs w:val="20"/>
                <w:lang w:eastAsia="sk-SK"/>
              </w:rPr>
            </w:pPr>
            <w:r w:rsidRPr="00FD2E00">
              <w:rPr>
                <w:rFonts w:asciiTheme="minorHAnsi" w:eastAsia="Times New Roman" w:hAnsiTheme="minorHAnsi"/>
                <w:b/>
                <w:bCs/>
                <w:color w:val="000000"/>
                <w:sz w:val="20"/>
                <w:szCs w:val="20"/>
                <w:lang w:eastAsia="sk-SK"/>
              </w:rPr>
              <w:t>P0692</w:t>
            </w:r>
          </w:p>
        </w:tc>
        <w:tc>
          <w:tcPr>
            <w:tcW w:w="3549" w:type="dxa"/>
            <w:shd w:val="clear" w:color="auto" w:fill="auto"/>
            <w:vAlign w:val="center"/>
          </w:tcPr>
          <w:p w14:paraId="71A01BB9" w14:textId="7155B44B" w:rsidR="00FD2E00" w:rsidRPr="00D068BA" w:rsidRDefault="00FD2E00" w:rsidP="00B15C86">
            <w:pPr>
              <w:spacing w:before="40" w:after="40" w:line="240" w:lineRule="auto"/>
              <w:rPr>
                <w:rFonts w:asciiTheme="minorHAnsi" w:hAnsiTheme="minorHAnsi"/>
                <w:sz w:val="20"/>
                <w:szCs w:val="20"/>
              </w:rPr>
            </w:pPr>
            <w:r w:rsidRPr="00CB2FA3">
              <w:rPr>
                <w:sz w:val="20"/>
                <w:szCs w:val="20"/>
              </w:rPr>
              <w:t>Zníženie produkcie emisií PM</w:t>
            </w:r>
            <w:r w:rsidRPr="00CB2FA3">
              <w:rPr>
                <w:sz w:val="20"/>
                <w:szCs w:val="20"/>
                <w:vertAlign w:val="subscript"/>
              </w:rPr>
              <w:t>10</w:t>
            </w:r>
          </w:p>
        </w:tc>
        <w:tc>
          <w:tcPr>
            <w:tcW w:w="1275" w:type="dxa"/>
            <w:shd w:val="clear" w:color="auto" w:fill="auto"/>
            <w:noWrap/>
            <w:vAlign w:val="center"/>
          </w:tcPr>
          <w:p w14:paraId="26547F92" w14:textId="13ABB4B3" w:rsidR="00FD2E00" w:rsidRPr="00601DBC" w:rsidRDefault="00601DBC" w:rsidP="00601DBC">
            <w:pPr>
              <w:spacing w:before="40" w:after="40" w:line="240" w:lineRule="auto"/>
              <w:jc w:val="center"/>
              <w:rPr>
                <w:rFonts w:asciiTheme="minorHAnsi" w:hAnsiTheme="minorHAnsi"/>
                <w:sz w:val="20"/>
                <w:szCs w:val="20"/>
              </w:rPr>
            </w:pPr>
            <w:r w:rsidRPr="00601DBC">
              <w:rPr>
                <w:rFonts w:asciiTheme="minorHAnsi" w:hAnsiTheme="minorHAnsi"/>
                <w:sz w:val="20"/>
                <w:szCs w:val="20"/>
              </w:rPr>
              <w:t>kg/rok</w:t>
            </w:r>
          </w:p>
        </w:tc>
        <w:tc>
          <w:tcPr>
            <w:tcW w:w="1276" w:type="dxa"/>
            <w:shd w:val="clear" w:color="000000" w:fill="C6E0B4"/>
            <w:noWrap/>
            <w:vAlign w:val="center"/>
          </w:tcPr>
          <w:p w14:paraId="12AEC528" w14:textId="18D0A409" w:rsidR="00FD2E00" w:rsidRPr="00B96873" w:rsidRDefault="00FD2E00" w:rsidP="00B15C86">
            <w:pPr>
              <w:spacing w:before="40" w:after="40" w:line="240" w:lineRule="auto"/>
              <w:jc w:val="center"/>
              <w:rPr>
                <w:rFonts w:asciiTheme="minorHAnsi" w:eastAsia="Times New Roman" w:hAnsiTheme="minorHAnsi"/>
                <w:color w:val="000000"/>
                <w:sz w:val="20"/>
                <w:szCs w:val="20"/>
                <w:lang w:eastAsia="sk-SK"/>
              </w:rPr>
            </w:pPr>
            <w:r w:rsidRPr="00B96873">
              <w:rPr>
                <w:rFonts w:asciiTheme="minorHAnsi" w:eastAsia="Times New Roman" w:hAnsiTheme="minorHAnsi"/>
                <w:color w:val="000000"/>
                <w:sz w:val="20"/>
                <w:szCs w:val="20"/>
                <w:lang w:eastAsia="sk-SK"/>
              </w:rPr>
              <w:t>s príznakom</w:t>
            </w:r>
          </w:p>
        </w:tc>
        <w:tc>
          <w:tcPr>
            <w:tcW w:w="2268" w:type="dxa"/>
            <w:shd w:val="clear" w:color="000000" w:fill="C6E0B4"/>
            <w:vAlign w:val="center"/>
          </w:tcPr>
          <w:p w14:paraId="55CE3D16" w14:textId="5631DD1D" w:rsidR="00FD2E00" w:rsidRPr="00B96873" w:rsidRDefault="00FD2E00" w:rsidP="00B15C86">
            <w:pPr>
              <w:spacing w:before="40" w:after="40" w:line="240" w:lineRule="auto"/>
              <w:jc w:val="center"/>
              <w:rPr>
                <w:rFonts w:asciiTheme="minorHAnsi" w:eastAsia="Times New Roman" w:hAnsiTheme="minorHAnsi"/>
                <w:color w:val="000000"/>
                <w:sz w:val="20"/>
                <w:szCs w:val="20"/>
                <w:lang w:eastAsia="sk-SK"/>
              </w:rPr>
            </w:pPr>
            <w:r w:rsidRPr="00B96873">
              <w:rPr>
                <w:rFonts w:asciiTheme="minorHAnsi" w:eastAsia="Times New Roman" w:hAnsiTheme="minorHAnsi"/>
                <w:color w:val="000000"/>
                <w:sz w:val="20"/>
                <w:szCs w:val="20"/>
                <w:lang w:eastAsia="sk-SK"/>
              </w:rPr>
              <w:t>Bez osobitnej prílohy</w:t>
            </w:r>
          </w:p>
        </w:tc>
      </w:tr>
      <w:tr w:rsidR="00FD2E00" w:rsidRPr="003938F2" w14:paraId="0C7C03B8" w14:textId="77777777" w:rsidTr="00CB2FA3">
        <w:trPr>
          <w:trHeight w:val="645"/>
          <w:jc w:val="center"/>
        </w:trPr>
        <w:tc>
          <w:tcPr>
            <w:tcW w:w="699" w:type="dxa"/>
            <w:shd w:val="clear" w:color="auto" w:fill="auto"/>
            <w:vAlign w:val="center"/>
          </w:tcPr>
          <w:p w14:paraId="691F2D85" w14:textId="101EB04A" w:rsidR="00FD2E00" w:rsidRDefault="00FD2E00" w:rsidP="006F3736">
            <w:pPr>
              <w:spacing w:before="40" w:after="40" w:line="240" w:lineRule="auto"/>
              <w:rPr>
                <w:rFonts w:asciiTheme="minorHAnsi" w:eastAsia="Times New Roman" w:hAnsiTheme="minorHAnsi"/>
                <w:b/>
                <w:bCs/>
                <w:color w:val="000000"/>
                <w:sz w:val="20"/>
                <w:szCs w:val="20"/>
                <w:lang w:eastAsia="sk-SK"/>
              </w:rPr>
            </w:pPr>
            <w:r w:rsidRPr="00FD2E00">
              <w:rPr>
                <w:rFonts w:asciiTheme="minorHAnsi" w:eastAsia="Times New Roman" w:hAnsiTheme="minorHAnsi"/>
                <w:b/>
                <w:bCs/>
                <w:color w:val="000000"/>
                <w:sz w:val="20"/>
                <w:szCs w:val="20"/>
                <w:lang w:eastAsia="sk-SK"/>
              </w:rPr>
              <w:t>P069</w:t>
            </w:r>
            <w:r>
              <w:rPr>
                <w:rFonts w:asciiTheme="minorHAnsi" w:eastAsia="Times New Roman" w:hAnsiTheme="minorHAnsi"/>
                <w:b/>
                <w:bCs/>
                <w:color w:val="000000"/>
                <w:sz w:val="20"/>
                <w:szCs w:val="20"/>
                <w:lang w:eastAsia="sk-SK"/>
              </w:rPr>
              <w:t>4</w:t>
            </w:r>
          </w:p>
        </w:tc>
        <w:tc>
          <w:tcPr>
            <w:tcW w:w="3549" w:type="dxa"/>
            <w:shd w:val="clear" w:color="auto" w:fill="auto"/>
            <w:vAlign w:val="center"/>
          </w:tcPr>
          <w:p w14:paraId="6C2230E3" w14:textId="2008114E" w:rsidR="00FD2E00" w:rsidRPr="00D068BA" w:rsidRDefault="00FD2E00" w:rsidP="00D068BA">
            <w:pPr>
              <w:spacing w:before="40" w:after="40" w:line="240" w:lineRule="auto"/>
              <w:rPr>
                <w:rFonts w:asciiTheme="minorHAnsi" w:hAnsiTheme="minorHAnsi"/>
                <w:sz w:val="20"/>
                <w:szCs w:val="20"/>
              </w:rPr>
            </w:pPr>
            <w:r w:rsidRPr="00CB2FA3">
              <w:rPr>
                <w:sz w:val="20"/>
                <w:szCs w:val="20"/>
              </w:rPr>
              <w:t xml:space="preserve">Zníženie produkcie emisií </w:t>
            </w:r>
            <w:r w:rsidR="00601DBC" w:rsidRPr="00CB2FA3">
              <w:rPr>
                <w:sz w:val="20"/>
                <w:szCs w:val="20"/>
              </w:rPr>
              <w:t>SO</w:t>
            </w:r>
            <w:r w:rsidR="00601DBC" w:rsidRPr="00CB2FA3">
              <w:rPr>
                <w:sz w:val="20"/>
                <w:szCs w:val="20"/>
                <w:vertAlign w:val="subscript"/>
              </w:rPr>
              <w:t>2</w:t>
            </w:r>
          </w:p>
        </w:tc>
        <w:tc>
          <w:tcPr>
            <w:tcW w:w="1275" w:type="dxa"/>
            <w:shd w:val="clear" w:color="auto" w:fill="auto"/>
            <w:noWrap/>
            <w:vAlign w:val="center"/>
          </w:tcPr>
          <w:p w14:paraId="76BA720B" w14:textId="3802D1F3" w:rsidR="00FD2E00" w:rsidRPr="00B96873" w:rsidRDefault="00601DBC" w:rsidP="00D068BA">
            <w:pPr>
              <w:spacing w:before="40" w:after="40" w:line="240" w:lineRule="auto"/>
              <w:jc w:val="center"/>
              <w:rPr>
                <w:rFonts w:asciiTheme="minorHAnsi" w:hAnsiTheme="minorHAnsi"/>
                <w:sz w:val="20"/>
                <w:szCs w:val="20"/>
              </w:rPr>
            </w:pPr>
            <w:r w:rsidRPr="00601DBC">
              <w:rPr>
                <w:rFonts w:asciiTheme="minorHAnsi" w:hAnsiTheme="minorHAnsi"/>
                <w:sz w:val="20"/>
                <w:szCs w:val="20"/>
              </w:rPr>
              <w:t>kg/rok</w:t>
            </w:r>
          </w:p>
        </w:tc>
        <w:tc>
          <w:tcPr>
            <w:tcW w:w="1276" w:type="dxa"/>
            <w:shd w:val="clear" w:color="000000" w:fill="C6E0B4"/>
            <w:noWrap/>
            <w:vAlign w:val="center"/>
          </w:tcPr>
          <w:p w14:paraId="69B5FA51" w14:textId="6E8F295D" w:rsidR="00FD2E00" w:rsidRPr="00B96873" w:rsidRDefault="00FD2E00" w:rsidP="00CB2FA3">
            <w:pPr>
              <w:spacing w:before="40" w:after="40" w:line="240" w:lineRule="auto"/>
              <w:rPr>
                <w:rFonts w:asciiTheme="minorHAnsi" w:eastAsia="Times New Roman" w:hAnsiTheme="minorHAnsi"/>
                <w:color w:val="000000"/>
                <w:sz w:val="20"/>
                <w:szCs w:val="20"/>
                <w:lang w:eastAsia="sk-SK"/>
              </w:rPr>
            </w:pPr>
            <w:r w:rsidRPr="00B96873">
              <w:rPr>
                <w:rFonts w:asciiTheme="minorHAnsi" w:eastAsia="Times New Roman" w:hAnsiTheme="minorHAnsi"/>
                <w:color w:val="000000"/>
                <w:sz w:val="20"/>
                <w:szCs w:val="20"/>
                <w:lang w:eastAsia="sk-SK"/>
              </w:rPr>
              <w:t>s príznakom</w:t>
            </w:r>
          </w:p>
        </w:tc>
        <w:tc>
          <w:tcPr>
            <w:tcW w:w="2268" w:type="dxa"/>
            <w:shd w:val="clear" w:color="000000" w:fill="C6E0B4"/>
            <w:vAlign w:val="center"/>
          </w:tcPr>
          <w:p w14:paraId="0550EC0B" w14:textId="218889E1" w:rsidR="00FD2E00" w:rsidRPr="00B96873" w:rsidRDefault="00FD2E00" w:rsidP="00D068BA">
            <w:pPr>
              <w:spacing w:before="40" w:after="40" w:line="240" w:lineRule="auto"/>
              <w:jc w:val="center"/>
              <w:rPr>
                <w:rFonts w:asciiTheme="minorHAnsi" w:eastAsia="Times New Roman" w:hAnsiTheme="minorHAnsi"/>
                <w:color w:val="000000"/>
                <w:sz w:val="20"/>
                <w:szCs w:val="20"/>
                <w:lang w:eastAsia="sk-SK"/>
              </w:rPr>
            </w:pPr>
            <w:r w:rsidRPr="00B96873">
              <w:rPr>
                <w:rFonts w:asciiTheme="minorHAnsi" w:eastAsia="Times New Roman" w:hAnsiTheme="minorHAnsi"/>
                <w:color w:val="000000"/>
                <w:sz w:val="20"/>
                <w:szCs w:val="20"/>
                <w:lang w:eastAsia="sk-SK"/>
              </w:rPr>
              <w:t>Bez osobitnej prílohy</w:t>
            </w:r>
          </w:p>
        </w:tc>
      </w:tr>
      <w:tr w:rsidR="00FD2E00" w:rsidRPr="003938F2" w14:paraId="53153433" w14:textId="77777777" w:rsidTr="00793061">
        <w:trPr>
          <w:trHeight w:val="645"/>
          <w:jc w:val="center"/>
        </w:trPr>
        <w:tc>
          <w:tcPr>
            <w:tcW w:w="699" w:type="dxa"/>
            <w:shd w:val="clear" w:color="auto" w:fill="auto"/>
            <w:vAlign w:val="center"/>
          </w:tcPr>
          <w:p w14:paraId="1316F65B" w14:textId="045DCC7F" w:rsidR="00FD2E00" w:rsidRDefault="00FD2E00" w:rsidP="00B15C86">
            <w:pPr>
              <w:spacing w:before="40" w:after="40" w:line="240" w:lineRule="auto"/>
              <w:rPr>
                <w:rFonts w:asciiTheme="minorHAnsi" w:eastAsia="Times New Roman" w:hAnsiTheme="minorHAnsi"/>
                <w:b/>
                <w:bCs/>
                <w:color w:val="000000"/>
                <w:sz w:val="20"/>
                <w:szCs w:val="20"/>
                <w:lang w:eastAsia="sk-SK"/>
              </w:rPr>
            </w:pPr>
            <w:r w:rsidRPr="00FD2E00">
              <w:rPr>
                <w:rFonts w:asciiTheme="minorHAnsi" w:eastAsia="Times New Roman" w:hAnsiTheme="minorHAnsi"/>
                <w:b/>
                <w:bCs/>
                <w:color w:val="000000"/>
                <w:sz w:val="20"/>
                <w:szCs w:val="20"/>
                <w:lang w:eastAsia="sk-SK"/>
              </w:rPr>
              <w:t>P069</w:t>
            </w:r>
            <w:r>
              <w:rPr>
                <w:rFonts w:asciiTheme="minorHAnsi" w:eastAsia="Times New Roman" w:hAnsiTheme="minorHAnsi"/>
                <w:b/>
                <w:bCs/>
                <w:color w:val="000000"/>
                <w:sz w:val="20"/>
                <w:szCs w:val="20"/>
                <w:lang w:eastAsia="sk-SK"/>
              </w:rPr>
              <w:t>1</w:t>
            </w:r>
          </w:p>
        </w:tc>
        <w:tc>
          <w:tcPr>
            <w:tcW w:w="3549" w:type="dxa"/>
            <w:shd w:val="clear" w:color="auto" w:fill="auto"/>
            <w:vAlign w:val="center"/>
          </w:tcPr>
          <w:p w14:paraId="72F5C58A" w14:textId="4425AF1A" w:rsidR="00FD2E00" w:rsidRPr="00D068BA" w:rsidRDefault="00FD2E00" w:rsidP="00B15C86">
            <w:pPr>
              <w:spacing w:before="40" w:after="40" w:line="240" w:lineRule="auto"/>
              <w:rPr>
                <w:rFonts w:asciiTheme="minorHAnsi" w:hAnsiTheme="minorHAnsi"/>
                <w:sz w:val="20"/>
                <w:szCs w:val="20"/>
              </w:rPr>
            </w:pPr>
            <w:r w:rsidRPr="00CB2FA3">
              <w:rPr>
                <w:sz w:val="20"/>
                <w:szCs w:val="20"/>
              </w:rPr>
              <w:t>Zníženie produkcie emisií NO</w:t>
            </w:r>
            <w:r w:rsidRPr="00CB2FA3">
              <w:rPr>
                <w:sz w:val="20"/>
                <w:szCs w:val="20"/>
                <w:vertAlign w:val="subscript"/>
              </w:rPr>
              <w:t>x</w:t>
            </w:r>
          </w:p>
        </w:tc>
        <w:tc>
          <w:tcPr>
            <w:tcW w:w="1275" w:type="dxa"/>
            <w:shd w:val="clear" w:color="auto" w:fill="auto"/>
            <w:noWrap/>
            <w:vAlign w:val="center"/>
          </w:tcPr>
          <w:p w14:paraId="59A84015" w14:textId="2B2519F3" w:rsidR="00FD2E00" w:rsidRPr="00B96873" w:rsidRDefault="00601DBC" w:rsidP="00B15C86">
            <w:pPr>
              <w:spacing w:before="40" w:after="40" w:line="240" w:lineRule="auto"/>
              <w:jc w:val="center"/>
              <w:rPr>
                <w:rFonts w:asciiTheme="minorHAnsi" w:hAnsiTheme="minorHAnsi"/>
                <w:sz w:val="20"/>
                <w:szCs w:val="20"/>
              </w:rPr>
            </w:pPr>
            <w:r w:rsidRPr="00601DBC">
              <w:rPr>
                <w:rFonts w:asciiTheme="minorHAnsi" w:hAnsiTheme="minorHAnsi"/>
                <w:sz w:val="20"/>
                <w:szCs w:val="20"/>
              </w:rPr>
              <w:t>kg/rok</w:t>
            </w:r>
          </w:p>
        </w:tc>
        <w:tc>
          <w:tcPr>
            <w:tcW w:w="1276" w:type="dxa"/>
            <w:shd w:val="clear" w:color="000000" w:fill="C6E0B4"/>
            <w:noWrap/>
            <w:vAlign w:val="center"/>
          </w:tcPr>
          <w:p w14:paraId="26AF56B3" w14:textId="1B40587E" w:rsidR="00FD2E00" w:rsidRPr="00B96873" w:rsidRDefault="00FD2E00" w:rsidP="00B15C86">
            <w:pPr>
              <w:spacing w:before="40" w:after="40" w:line="240" w:lineRule="auto"/>
              <w:jc w:val="center"/>
              <w:rPr>
                <w:rFonts w:asciiTheme="minorHAnsi" w:eastAsia="Times New Roman" w:hAnsiTheme="minorHAnsi"/>
                <w:color w:val="000000"/>
                <w:sz w:val="20"/>
                <w:szCs w:val="20"/>
                <w:lang w:eastAsia="sk-SK"/>
              </w:rPr>
            </w:pPr>
            <w:r w:rsidRPr="00B96873">
              <w:rPr>
                <w:rFonts w:asciiTheme="minorHAnsi" w:eastAsia="Times New Roman" w:hAnsiTheme="minorHAnsi"/>
                <w:color w:val="000000"/>
                <w:sz w:val="20"/>
                <w:szCs w:val="20"/>
                <w:lang w:eastAsia="sk-SK"/>
              </w:rPr>
              <w:t>s príznakom</w:t>
            </w:r>
          </w:p>
        </w:tc>
        <w:tc>
          <w:tcPr>
            <w:tcW w:w="2268" w:type="dxa"/>
            <w:shd w:val="clear" w:color="000000" w:fill="C6E0B4"/>
            <w:vAlign w:val="center"/>
          </w:tcPr>
          <w:p w14:paraId="2F9DC82D" w14:textId="3C74D4D3" w:rsidR="00FD2E00" w:rsidRPr="00B96873" w:rsidRDefault="00FD2E00" w:rsidP="00B15C86">
            <w:pPr>
              <w:spacing w:before="40" w:after="40" w:line="240" w:lineRule="auto"/>
              <w:jc w:val="center"/>
              <w:rPr>
                <w:rFonts w:asciiTheme="minorHAnsi" w:eastAsia="Times New Roman" w:hAnsiTheme="minorHAnsi"/>
                <w:color w:val="000000"/>
                <w:sz w:val="20"/>
                <w:szCs w:val="20"/>
                <w:lang w:eastAsia="sk-SK"/>
              </w:rPr>
            </w:pPr>
            <w:r w:rsidRPr="00B96873">
              <w:rPr>
                <w:rFonts w:asciiTheme="minorHAnsi" w:eastAsia="Times New Roman" w:hAnsiTheme="minorHAnsi"/>
                <w:color w:val="000000"/>
                <w:sz w:val="20"/>
                <w:szCs w:val="20"/>
                <w:lang w:eastAsia="sk-SK"/>
              </w:rPr>
              <w:t>Bez osobitnej prílohy</w:t>
            </w:r>
          </w:p>
        </w:tc>
      </w:tr>
    </w:tbl>
    <w:p w14:paraId="7CDE02B7" w14:textId="7A66B7AF" w:rsidR="00E607D7" w:rsidRPr="00B96873" w:rsidRDefault="00E607D7" w:rsidP="00B96873">
      <w:pPr>
        <w:pStyle w:val="Nadpis2"/>
        <w:keepNext w:val="0"/>
        <w:keepLines w:val="0"/>
        <w:widowControl w:val="0"/>
        <w:numPr>
          <w:ilvl w:val="1"/>
          <w:numId w:val="4"/>
        </w:numPr>
        <w:spacing w:before="600" w:after="360" w:line="240" w:lineRule="auto"/>
        <w:ind w:left="0" w:firstLine="0"/>
        <w:rPr>
          <w:rFonts w:asciiTheme="minorHAnsi" w:hAnsiTheme="minorHAnsi" w:cstheme="minorHAnsi"/>
          <w:sz w:val="28"/>
          <w:szCs w:val="28"/>
        </w:rPr>
      </w:pPr>
      <w:bookmarkStart w:id="18" w:name="_Toc57023152"/>
      <w:r w:rsidRPr="00B96873">
        <w:rPr>
          <w:rFonts w:asciiTheme="minorHAnsi" w:hAnsiTheme="minorHAnsi" w:cstheme="minorHAnsi"/>
          <w:sz w:val="28"/>
          <w:szCs w:val="28"/>
        </w:rPr>
        <w:t>Definícia merateľných ukazovateľov, spôsob ich preukazovania</w:t>
      </w:r>
      <w:bookmarkEnd w:id="18"/>
    </w:p>
    <w:p w14:paraId="35710E08" w14:textId="77777777" w:rsidR="00D04E9F" w:rsidRPr="005A180C" w:rsidRDefault="00D04E9F" w:rsidP="00B96873">
      <w:pPr>
        <w:pStyle w:val="Nadpis3"/>
        <w:keepNext w:val="0"/>
        <w:keepLines w:val="0"/>
        <w:widowControl w:val="0"/>
        <w:spacing w:before="240" w:after="120" w:line="240" w:lineRule="auto"/>
        <w:jc w:val="both"/>
        <w:rPr>
          <w:rFonts w:asciiTheme="minorHAnsi" w:hAnsiTheme="minorHAnsi" w:cstheme="minorHAnsi"/>
        </w:rPr>
      </w:pPr>
      <w:bookmarkStart w:id="19" w:name="_Toc57023153"/>
      <w:r w:rsidRPr="005A180C">
        <w:rPr>
          <w:rFonts w:asciiTheme="minorHAnsi" w:hAnsiTheme="minorHAnsi" w:cstheme="minorHAnsi"/>
        </w:rPr>
        <w:t>P0080 Množstvo elektrickej energie vyrobenej v zariadení OZE</w:t>
      </w:r>
      <w:bookmarkEnd w:id="19"/>
    </w:p>
    <w:p w14:paraId="4D3425BE" w14:textId="77777777" w:rsidR="00D04E9F" w:rsidRPr="00B96873" w:rsidRDefault="00D04E9F" w:rsidP="00B96873">
      <w:pPr>
        <w:widowControl w:val="0"/>
        <w:spacing w:before="240" w:after="120" w:line="240" w:lineRule="auto"/>
        <w:jc w:val="both"/>
        <w:rPr>
          <w:rFonts w:asciiTheme="minorHAnsi" w:hAnsiTheme="minorHAnsi"/>
          <w:b/>
        </w:rPr>
      </w:pPr>
      <w:r w:rsidRPr="00B96873">
        <w:rPr>
          <w:rFonts w:asciiTheme="minorHAnsi" w:hAnsiTheme="minorHAnsi"/>
          <w:b/>
        </w:rPr>
        <w:t>Definícia</w:t>
      </w:r>
    </w:p>
    <w:p w14:paraId="6498C5E2" w14:textId="77777777" w:rsidR="00D04E9F" w:rsidRPr="00B96873" w:rsidRDefault="00D04E9F" w:rsidP="00B96873">
      <w:pPr>
        <w:widowControl w:val="0"/>
        <w:spacing w:after="120" w:line="240" w:lineRule="auto"/>
        <w:jc w:val="both"/>
        <w:rPr>
          <w:rFonts w:asciiTheme="minorHAnsi" w:hAnsiTheme="minorHAnsi"/>
        </w:rPr>
      </w:pPr>
      <w:r w:rsidRPr="00B96873">
        <w:rPr>
          <w:rFonts w:asciiTheme="minorHAnsi" w:hAnsiTheme="minorHAnsi"/>
        </w:rPr>
        <w:t xml:space="preserve">Množstvo elektriny vyrobené za kalendárny rok v zariadení/iach na výrobu elektriny alebo zariadení na kombinovanú výrobu elektriny a tepla KVET, ktoré používa obnoviteľný zdroj energie (OZE) vybudovaného/vybaveného projektom. </w:t>
      </w:r>
    </w:p>
    <w:p w14:paraId="53EC6377" w14:textId="77777777" w:rsidR="00D04E9F" w:rsidRPr="00B96873" w:rsidRDefault="00D04E9F" w:rsidP="00B96873">
      <w:pPr>
        <w:widowControl w:val="0"/>
        <w:spacing w:after="120" w:line="240" w:lineRule="auto"/>
        <w:jc w:val="both"/>
        <w:rPr>
          <w:rFonts w:asciiTheme="minorHAnsi" w:hAnsiTheme="minorHAnsi"/>
        </w:rPr>
      </w:pPr>
      <w:r w:rsidRPr="00B96873">
        <w:rPr>
          <w:rFonts w:asciiTheme="minorHAnsi" w:hAnsiTheme="minorHAnsi"/>
        </w:rPr>
        <w:t xml:space="preserve">Vypočíta sa ako súčet množstva elektriny vyrobeného v zariadení na výrobu elektriny/KVET, meraného prevádzkovým alebo určeným meradlom. </w:t>
      </w:r>
    </w:p>
    <w:p w14:paraId="2EB0A971" w14:textId="77777777" w:rsidR="00D04E9F" w:rsidRPr="00B96873" w:rsidRDefault="00D04E9F" w:rsidP="00B96873">
      <w:pPr>
        <w:widowControl w:val="0"/>
        <w:spacing w:after="120" w:line="240" w:lineRule="auto"/>
        <w:jc w:val="both"/>
        <w:rPr>
          <w:rFonts w:asciiTheme="minorHAnsi" w:hAnsiTheme="minorHAnsi"/>
        </w:rPr>
      </w:pPr>
      <w:r w:rsidRPr="00B96873">
        <w:rPr>
          <w:rFonts w:asciiTheme="minorHAnsi" w:hAnsiTheme="minorHAnsi"/>
        </w:rPr>
        <w:t xml:space="preserve">V prípade, že v zariadení na výrobu elektriny/KVET sa používalo výlučne fosílne palivo a po realizácii projektu sa bude na výrobu elektriny používať výlučne OZE, uvedie sa celé vyrobené množstvo elektriny za kalendárny rok modernizovaného/rekonštruovaného zariadenia. </w:t>
      </w:r>
    </w:p>
    <w:p w14:paraId="4A612C64" w14:textId="77777777" w:rsidR="00D04E9F" w:rsidRPr="00B96873" w:rsidRDefault="00D04E9F" w:rsidP="00B96873">
      <w:pPr>
        <w:widowControl w:val="0"/>
        <w:spacing w:after="120" w:line="240" w:lineRule="auto"/>
        <w:jc w:val="both"/>
        <w:rPr>
          <w:rFonts w:asciiTheme="minorHAnsi" w:hAnsiTheme="minorHAnsi"/>
        </w:rPr>
      </w:pPr>
      <w:r w:rsidRPr="00B96873">
        <w:rPr>
          <w:rFonts w:asciiTheme="minorHAnsi" w:hAnsiTheme="minorHAnsi"/>
        </w:rPr>
        <w:t xml:space="preserve">V prípade, že pred realizáciou projektu sa okrem fosílneho paliva používal na výrobu elektriny aj OZE, uvedie sa len množstvo elektriny zodpovedajúce obnoviteľnému zdroju energie, ktorým bolo nahradené fosílne palivo. </w:t>
      </w:r>
    </w:p>
    <w:p w14:paraId="0CF0D817" w14:textId="77777777" w:rsidR="00D04E9F" w:rsidRPr="00B96873" w:rsidRDefault="00D04E9F" w:rsidP="00B96873">
      <w:pPr>
        <w:widowControl w:val="0"/>
        <w:spacing w:after="120" w:line="240" w:lineRule="auto"/>
        <w:jc w:val="both"/>
        <w:rPr>
          <w:rFonts w:asciiTheme="minorHAnsi" w:hAnsiTheme="minorHAnsi"/>
        </w:rPr>
      </w:pPr>
      <w:r w:rsidRPr="00B96873">
        <w:rPr>
          <w:rFonts w:asciiTheme="minorHAnsi" w:hAnsiTheme="minorHAnsi"/>
        </w:rPr>
        <w:t>Obnoviteľným zdrojom energie sa rozumie akýkoľvek zdroj energie, okrem fosílnych alebo jadrových zdrojov, v súlade s čl. 2(a) smernice 2009/28 o podpore obnoviteľných zdrojov energie.</w:t>
      </w:r>
    </w:p>
    <w:p w14:paraId="0E9EA314" w14:textId="77777777" w:rsidR="00D04E9F" w:rsidRPr="00B96873" w:rsidRDefault="00D04E9F" w:rsidP="00B96873">
      <w:pPr>
        <w:widowControl w:val="0"/>
        <w:spacing w:before="240" w:after="120" w:line="240" w:lineRule="auto"/>
        <w:jc w:val="both"/>
        <w:rPr>
          <w:rFonts w:asciiTheme="minorHAnsi" w:hAnsiTheme="minorHAnsi"/>
          <w:b/>
        </w:rPr>
      </w:pPr>
      <w:r w:rsidRPr="00B96873">
        <w:rPr>
          <w:rFonts w:asciiTheme="minorHAnsi" w:hAnsiTheme="minorHAnsi"/>
          <w:b/>
        </w:rPr>
        <w:t>Spôsob stanovenia hodnoty MU</w:t>
      </w:r>
    </w:p>
    <w:p w14:paraId="76E2FCFF" w14:textId="77777777" w:rsidR="00D04E9F" w:rsidRPr="00B96873" w:rsidRDefault="00D04E9F" w:rsidP="00B96873">
      <w:pPr>
        <w:widowControl w:val="0"/>
        <w:spacing w:after="120" w:line="240" w:lineRule="auto"/>
        <w:jc w:val="both"/>
        <w:rPr>
          <w:rFonts w:asciiTheme="minorHAnsi" w:hAnsiTheme="minorHAnsi"/>
        </w:rPr>
      </w:pPr>
      <w:r w:rsidRPr="00B96873">
        <w:rPr>
          <w:rFonts w:asciiTheme="minorHAnsi" w:hAnsiTheme="minorHAnsi"/>
        </w:rPr>
        <w:t>Hodnota MU je primárne určená odpisom prevádzkového alebo určeného meradla. V prípade absencie meradla je prijímateľ je oprávnený určiť hodnotu MU výpočtom. Hodnota MU je určená súčinom hodnoty MU P0705 a využiteľnosťou zariadenia za rok.</w:t>
      </w:r>
    </w:p>
    <w:p w14:paraId="7D10AE75" w14:textId="77777777" w:rsidR="00D04E9F" w:rsidRPr="00B96873" w:rsidRDefault="00D04E9F" w:rsidP="00B96873">
      <w:pPr>
        <w:widowControl w:val="0"/>
        <w:spacing w:after="120" w:line="240" w:lineRule="auto"/>
        <w:jc w:val="center"/>
        <w:rPr>
          <w:rFonts w:asciiTheme="minorHAnsi" w:hAnsiTheme="minorHAnsi"/>
        </w:rPr>
      </w:pPr>
      <w:r w:rsidRPr="00B96873">
        <w:rPr>
          <w:rFonts w:asciiTheme="minorHAnsi" w:hAnsiTheme="minorHAnsi"/>
        </w:rPr>
        <w:t>P0080 = hodnota MU P0705 * Využiteľnosť v hodinách/rok</w:t>
      </w:r>
    </w:p>
    <w:p w14:paraId="0401A708" w14:textId="77777777" w:rsidR="00D04E9F" w:rsidRPr="00B96873" w:rsidRDefault="00D04E9F" w:rsidP="00B96873">
      <w:pPr>
        <w:widowControl w:val="0"/>
        <w:spacing w:before="240" w:after="120" w:line="240" w:lineRule="auto"/>
        <w:jc w:val="both"/>
        <w:rPr>
          <w:rFonts w:asciiTheme="minorHAnsi" w:hAnsiTheme="minorHAnsi"/>
          <w:b/>
        </w:rPr>
      </w:pPr>
      <w:r w:rsidRPr="00B96873">
        <w:rPr>
          <w:rFonts w:asciiTheme="minorHAnsi" w:hAnsiTheme="minorHAnsi"/>
          <w:b/>
        </w:rPr>
        <w:t>Preukazovanie naplnenia MU</w:t>
      </w:r>
    </w:p>
    <w:p w14:paraId="4E71A05E" w14:textId="77777777" w:rsidR="00D04E9F" w:rsidRPr="00B96873" w:rsidRDefault="00D04E9F" w:rsidP="00B96873">
      <w:pPr>
        <w:widowControl w:val="0"/>
        <w:spacing w:after="120" w:line="240" w:lineRule="auto"/>
        <w:jc w:val="both"/>
        <w:rPr>
          <w:rFonts w:asciiTheme="minorHAnsi" w:hAnsiTheme="minorHAnsi"/>
        </w:rPr>
      </w:pPr>
      <w:r w:rsidRPr="00B96873">
        <w:rPr>
          <w:rFonts w:asciiTheme="minorHAnsi" w:hAnsiTheme="minorHAnsi"/>
        </w:rPr>
        <w:t>Plnenie MU prijímateľ preukáže odpismi prevádzkových alebo určených meradiel, ktoré budú podložené fotodokumentáciou uvedeného prevádzkového alebo určeného meradla (napr. označenie meradla) a budú potvrdené štatutárom prijímateľa.</w:t>
      </w:r>
    </w:p>
    <w:p w14:paraId="78221468" w14:textId="762FA482" w:rsidR="00D04E9F" w:rsidRPr="00B96873" w:rsidRDefault="00D04E9F" w:rsidP="00B96873">
      <w:pPr>
        <w:widowControl w:val="0"/>
        <w:spacing w:after="120" w:line="240" w:lineRule="auto"/>
        <w:jc w:val="both"/>
        <w:rPr>
          <w:rFonts w:asciiTheme="minorHAnsi" w:hAnsiTheme="minorHAnsi"/>
        </w:rPr>
      </w:pPr>
      <w:r w:rsidRPr="00B96873">
        <w:rPr>
          <w:rFonts w:asciiTheme="minorHAnsi" w:hAnsiTheme="minorHAnsi"/>
        </w:rPr>
        <w:t xml:space="preserve">V prípadoch neexistencie meradla zaznamenávajúceho množstvo vyrobenej elektrickej energie zariadením OZE, ktoré bolo predmetom projektu prijímateľ predloží čestné vyhlásenie potvrdzujúce </w:t>
      </w:r>
      <w:r w:rsidRPr="00B96873">
        <w:rPr>
          <w:rFonts w:asciiTheme="minorHAnsi" w:hAnsiTheme="minorHAnsi"/>
        </w:rPr>
        <w:lastRenderedPageBreak/>
        <w:t>neexistenciu meradla</w:t>
      </w:r>
      <w:r w:rsidR="008569EF">
        <w:rPr>
          <w:rFonts w:asciiTheme="minorHAnsi" w:hAnsiTheme="minorHAnsi"/>
        </w:rPr>
        <w:t xml:space="preserve"> obsahujúce aj zdôvodnenie jeho neexistencie</w:t>
      </w:r>
      <w:r w:rsidRPr="00B96873">
        <w:rPr>
          <w:rFonts w:asciiTheme="minorHAnsi" w:hAnsiTheme="minorHAnsi"/>
        </w:rPr>
        <w:t>. V takomto prípade bude hodnota MU vypočítaná na základe vyššie uvedeného vzorca, t. j. ako súčin hodnoty MU P0705 (ktorý je stanovený na základe technického listu) a využiteľnosti zariadení v hodinách/rok. Uvedený výpočet vykon</w:t>
      </w:r>
      <w:r w:rsidR="008616BE">
        <w:rPr>
          <w:rFonts w:asciiTheme="minorHAnsi" w:hAnsiTheme="minorHAnsi"/>
        </w:rPr>
        <w:t>á</w:t>
      </w:r>
      <w:r w:rsidRPr="00B96873">
        <w:rPr>
          <w:rFonts w:asciiTheme="minorHAnsi" w:hAnsiTheme="minorHAnsi"/>
        </w:rPr>
        <w:t xml:space="preserve"> energetický audítor.</w:t>
      </w:r>
      <w:r w:rsidR="008E5E79">
        <w:rPr>
          <w:rStyle w:val="Odkaznapoznmkupodiarou"/>
          <w:rFonts w:asciiTheme="minorHAnsi" w:hAnsiTheme="minorHAnsi"/>
        </w:rPr>
        <w:footnoteReference w:id="11"/>
      </w:r>
      <w:r w:rsidRPr="00B96873">
        <w:rPr>
          <w:rFonts w:asciiTheme="minorHAnsi" w:hAnsiTheme="minorHAnsi"/>
        </w:rPr>
        <w:t xml:space="preserve"> </w:t>
      </w:r>
    </w:p>
    <w:p w14:paraId="709E03A7" w14:textId="16122360" w:rsidR="00D04E9F" w:rsidRPr="00B96873" w:rsidRDefault="00D04E9F" w:rsidP="00B96873">
      <w:pPr>
        <w:widowControl w:val="0"/>
        <w:spacing w:after="120" w:line="240" w:lineRule="auto"/>
        <w:jc w:val="both"/>
        <w:rPr>
          <w:rFonts w:asciiTheme="minorHAnsi" w:hAnsiTheme="minorHAnsi"/>
          <w:b/>
        </w:rPr>
      </w:pPr>
      <w:r w:rsidRPr="00B96873">
        <w:rPr>
          <w:rFonts w:asciiTheme="minorHAnsi" w:hAnsiTheme="minorHAnsi"/>
          <w:b/>
        </w:rPr>
        <w:t xml:space="preserve">Spôsob stanovenia hodnoty MU výpočtom je poskytovateľ oprávnený akceptovať </w:t>
      </w:r>
      <w:r w:rsidR="008569EF">
        <w:rPr>
          <w:rFonts w:asciiTheme="minorHAnsi" w:hAnsiTheme="minorHAnsi"/>
          <w:b/>
        </w:rPr>
        <w:t xml:space="preserve">iba </w:t>
      </w:r>
      <w:r w:rsidRPr="00B96873">
        <w:rPr>
          <w:rFonts w:asciiTheme="minorHAnsi" w:hAnsiTheme="minorHAnsi"/>
          <w:b/>
        </w:rPr>
        <w:t>v odôvodnených prípadoch</w:t>
      </w:r>
      <w:r w:rsidR="008569EF">
        <w:rPr>
          <w:rFonts w:asciiTheme="minorHAnsi" w:hAnsiTheme="minorHAnsi"/>
          <w:b/>
        </w:rPr>
        <w:t xml:space="preserve"> </w:t>
      </w:r>
      <w:r w:rsidR="008569EF" w:rsidRPr="00C16697">
        <w:rPr>
          <w:rFonts w:asciiTheme="minorHAnsi" w:hAnsiTheme="minorHAnsi"/>
          <w:b/>
        </w:rPr>
        <w:t>projektov u</w:t>
      </w:r>
      <w:r w:rsidR="00A84358">
        <w:rPr>
          <w:rFonts w:asciiTheme="minorHAnsi" w:hAnsiTheme="minorHAnsi"/>
          <w:b/>
        </w:rPr>
        <w:t xml:space="preserve"> </w:t>
      </w:r>
      <w:r w:rsidR="008569EF" w:rsidRPr="00C16697">
        <w:rPr>
          <w:rFonts w:asciiTheme="minorHAnsi" w:hAnsiTheme="minorHAnsi"/>
          <w:b/>
        </w:rPr>
        <w:t xml:space="preserve">ktorých ku dňu nadobudnutia účinnosti tohto dokumentu nastalo finančné ukončenie projektu </w:t>
      </w:r>
      <w:r w:rsidR="008569EF" w:rsidRPr="00C16697">
        <w:rPr>
          <w:rFonts w:asciiTheme="minorHAnsi" w:hAnsiTheme="minorHAnsi"/>
        </w:rPr>
        <w:t>v zmysle definície ustanovenej v Prílohe č. 1 Zmluvy o NFP</w:t>
      </w:r>
      <w:r w:rsidR="008569EF" w:rsidRPr="00C16697">
        <w:rPr>
          <w:rFonts w:asciiTheme="minorHAnsi" w:hAnsiTheme="minorHAnsi"/>
          <w:b/>
        </w:rPr>
        <w:t xml:space="preserve"> a zároveň iba do ukončenia prebiehajúceho monitorovacieho obdobia.</w:t>
      </w:r>
      <w:r w:rsidR="00EE59AA">
        <w:rPr>
          <w:rStyle w:val="Odkaznapoznmkupodiarou"/>
          <w:rFonts w:asciiTheme="minorHAnsi" w:hAnsiTheme="minorHAnsi"/>
          <w:b/>
        </w:rPr>
        <w:footnoteReference w:id="12"/>
      </w:r>
      <w:r w:rsidR="008569EF">
        <w:rPr>
          <w:rFonts w:asciiTheme="minorHAnsi" w:hAnsiTheme="minorHAnsi"/>
          <w:b/>
        </w:rPr>
        <w:t xml:space="preserve"> </w:t>
      </w:r>
      <w:r w:rsidRPr="00B96873">
        <w:rPr>
          <w:rFonts w:asciiTheme="minorHAnsi" w:hAnsiTheme="minorHAnsi"/>
          <w:b/>
        </w:rPr>
        <w:t>Z tohto dôvodu dôrazne odporúčame inštaláciu prevádzkového / určeného meradla resp. meradiel, ak ešte nie sú inštalované</w:t>
      </w:r>
      <w:r w:rsidR="002D4645">
        <w:rPr>
          <w:rFonts w:asciiTheme="minorHAnsi" w:hAnsiTheme="minorHAnsi"/>
          <w:b/>
        </w:rPr>
        <w:t>.</w:t>
      </w:r>
      <w:r w:rsidR="00992631">
        <w:rPr>
          <w:rFonts w:asciiTheme="minorHAnsi" w:hAnsiTheme="minorHAnsi"/>
          <w:b/>
        </w:rPr>
        <w:t xml:space="preserve"> </w:t>
      </w:r>
    </w:p>
    <w:p w14:paraId="23B7D873" w14:textId="2561C75C" w:rsidR="00D63C88" w:rsidRPr="00471937" w:rsidRDefault="00D63C88" w:rsidP="00D63C88">
      <w:pPr>
        <w:widowControl w:val="0"/>
        <w:spacing w:after="120" w:line="240" w:lineRule="auto"/>
        <w:jc w:val="both"/>
        <w:rPr>
          <w:rFonts w:asciiTheme="minorHAnsi" w:hAnsiTheme="minorHAnsi"/>
        </w:rPr>
      </w:pPr>
      <w:r w:rsidRPr="00CB2FA3">
        <w:rPr>
          <w:rFonts w:asciiTheme="minorHAnsi" w:hAnsiTheme="minorHAnsi"/>
        </w:rPr>
        <w:t xml:space="preserve">Hodnota MU je </w:t>
      </w:r>
      <w:r w:rsidRPr="00CB2FA3">
        <w:rPr>
          <w:rFonts w:asciiTheme="minorHAnsi" w:hAnsiTheme="minorHAnsi"/>
          <w:b/>
        </w:rPr>
        <w:t xml:space="preserve">automaticky vypočítaná </w:t>
      </w:r>
      <w:r w:rsidRPr="00CB2FA3">
        <w:rPr>
          <w:rFonts w:asciiTheme="minorHAnsi" w:hAnsiTheme="minorHAnsi"/>
        </w:rPr>
        <w:t xml:space="preserve">v bunke </w:t>
      </w:r>
      <w:r w:rsidR="000F40D4" w:rsidRPr="00CB2FA3">
        <w:rPr>
          <w:rFonts w:asciiTheme="minorHAnsi" w:hAnsiTheme="minorHAnsi"/>
          <w:b/>
          <w:bCs/>
          <w:color w:val="000000"/>
        </w:rPr>
        <w:t>LM</w:t>
      </w:r>
      <w:r w:rsidR="008A0457" w:rsidRPr="00CB2FA3">
        <w:rPr>
          <w:rFonts w:asciiTheme="minorHAnsi" w:hAnsiTheme="minorHAnsi"/>
          <w:b/>
          <w:bCs/>
          <w:color w:val="000000"/>
        </w:rPr>
        <w:t>30</w:t>
      </w:r>
      <w:r w:rsidRPr="00CB2FA3">
        <w:rPr>
          <w:rFonts w:asciiTheme="minorHAnsi" w:hAnsiTheme="minorHAnsi"/>
          <w:bCs/>
          <w:color w:val="000000"/>
        </w:rPr>
        <w:t xml:space="preserve">, tabuľka č. 1a, časť A, hárok </w:t>
      </w:r>
      <w:r w:rsidRPr="00CB2FA3">
        <w:rPr>
          <w:rFonts w:asciiTheme="minorHAnsi" w:hAnsiTheme="minorHAnsi"/>
          <w:b/>
          <w:bCs/>
          <w:color w:val="000000"/>
        </w:rPr>
        <w:t>NMS</w:t>
      </w:r>
      <w:r w:rsidRPr="00CB2FA3">
        <w:rPr>
          <w:rFonts w:asciiTheme="minorHAnsi" w:hAnsiTheme="minorHAnsi"/>
          <w:bCs/>
          <w:color w:val="000000"/>
        </w:rPr>
        <w:t xml:space="preserve">, </w:t>
      </w:r>
      <w:r w:rsidRPr="00CB2FA3">
        <w:rPr>
          <w:rFonts w:asciiTheme="minorHAnsi" w:hAnsiTheme="minorHAnsi"/>
          <w:b/>
        </w:rPr>
        <w:t>po</w:t>
      </w:r>
      <w:r w:rsidR="00890E0D" w:rsidRPr="00CB2FA3">
        <w:rPr>
          <w:rFonts w:asciiTheme="minorHAnsi" w:hAnsiTheme="minorHAnsi"/>
          <w:b/>
        </w:rPr>
        <w:t xml:space="preserve"> </w:t>
      </w:r>
      <w:r w:rsidRPr="00CB2FA3">
        <w:rPr>
          <w:rFonts w:asciiTheme="minorHAnsi" w:hAnsiTheme="minorHAnsi"/>
          <w:b/>
        </w:rPr>
        <w:t>tom ako prijímateľ</w:t>
      </w:r>
      <w:r w:rsidR="00A0647E" w:rsidRPr="00CB2FA3">
        <w:rPr>
          <w:rFonts w:asciiTheme="minorHAnsi" w:hAnsiTheme="minorHAnsi"/>
          <w:b/>
        </w:rPr>
        <w:t>/energetický audítor</w:t>
      </w:r>
      <w:r w:rsidRPr="00CB2FA3">
        <w:rPr>
          <w:rFonts w:asciiTheme="minorHAnsi" w:hAnsiTheme="minorHAnsi"/>
          <w:b/>
        </w:rPr>
        <w:t xml:space="preserve"> vyplní </w:t>
      </w:r>
      <w:r w:rsidRPr="00CB2FA3">
        <w:rPr>
          <w:rFonts w:asciiTheme="minorHAnsi" w:hAnsiTheme="minorHAnsi"/>
        </w:rPr>
        <w:t>bunku</w:t>
      </w:r>
      <w:r w:rsidRPr="00CB2FA3">
        <w:rPr>
          <w:rFonts w:asciiTheme="minorHAnsi" w:hAnsiTheme="minorHAnsi"/>
          <w:b/>
        </w:rPr>
        <w:t xml:space="preserve"> </w:t>
      </w:r>
      <w:r w:rsidR="008A0457" w:rsidRPr="00CB2FA3">
        <w:rPr>
          <w:rFonts w:asciiTheme="minorHAnsi" w:hAnsiTheme="minorHAnsi"/>
          <w:b/>
        </w:rPr>
        <w:t>G5</w:t>
      </w:r>
      <w:r w:rsidR="00DF2FC7" w:rsidRPr="00CB2FA3">
        <w:rPr>
          <w:rFonts w:asciiTheme="minorHAnsi" w:hAnsiTheme="minorHAnsi"/>
          <w:b/>
        </w:rPr>
        <w:t>4</w:t>
      </w:r>
      <w:r w:rsidRPr="00CB2FA3">
        <w:rPr>
          <w:rFonts w:asciiTheme="minorHAnsi" w:hAnsiTheme="minorHAnsi"/>
          <w:b/>
        </w:rPr>
        <w:t xml:space="preserve">, </w:t>
      </w:r>
      <w:r w:rsidRPr="00CB2FA3">
        <w:rPr>
          <w:rFonts w:asciiTheme="minorHAnsi" w:hAnsiTheme="minorHAnsi"/>
        </w:rPr>
        <w:t>časť</w:t>
      </w:r>
      <w:r w:rsidRPr="00CB2FA3">
        <w:rPr>
          <w:rFonts w:asciiTheme="minorHAnsi" w:hAnsiTheme="minorHAnsi"/>
          <w:b/>
        </w:rPr>
        <w:t xml:space="preserve"> </w:t>
      </w:r>
      <w:r w:rsidRPr="00CB2FA3">
        <w:rPr>
          <w:rFonts w:asciiTheme="minorHAnsi" w:hAnsiTheme="minorHAnsi"/>
        </w:rPr>
        <w:t xml:space="preserve">B, tabuľka č. 2, hárok </w:t>
      </w:r>
      <w:r w:rsidRPr="00CB2FA3">
        <w:rPr>
          <w:rFonts w:asciiTheme="minorHAnsi" w:hAnsiTheme="minorHAnsi"/>
          <w:b/>
        </w:rPr>
        <w:t>NMS</w:t>
      </w:r>
      <w:r w:rsidRPr="00CB2FA3">
        <w:rPr>
          <w:rFonts w:asciiTheme="minorHAnsi" w:hAnsiTheme="minorHAnsi"/>
        </w:rPr>
        <w:t>, Príloha č. 1.</w:t>
      </w:r>
    </w:p>
    <w:p w14:paraId="01483FD8" w14:textId="06A27781" w:rsidR="00AA4FCE" w:rsidRPr="00B96873" w:rsidRDefault="00AA4FCE" w:rsidP="005A180C">
      <w:pPr>
        <w:widowControl w:val="0"/>
        <w:spacing w:after="120" w:line="240" w:lineRule="auto"/>
        <w:rPr>
          <w:rFonts w:asciiTheme="minorHAnsi" w:hAnsiTheme="minorHAnsi"/>
          <w:color w:val="FF0000"/>
        </w:rPr>
      </w:pPr>
    </w:p>
    <w:p w14:paraId="17AA8E18" w14:textId="77777777" w:rsidR="00E607D7" w:rsidRPr="005A180C" w:rsidRDefault="00E607D7" w:rsidP="00C16697">
      <w:pPr>
        <w:pStyle w:val="Nadpis3"/>
        <w:keepNext w:val="0"/>
        <w:keepLines w:val="0"/>
        <w:widowControl w:val="0"/>
        <w:spacing w:before="0" w:after="120" w:line="240" w:lineRule="auto"/>
        <w:jc w:val="both"/>
        <w:rPr>
          <w:rFonts w:asciiTheme="minorHAnsi" w:hAnsiTheme="minorHAnsi" w:cstheme="minorHAnsi"/>
        </w:rPr>
      </w:pPr>
      <w:bookmarkStart w:id="20" w:name="_Toc57023154"/>
      <w:r w:rsidRPr="005A180C">
        <w:rPr>
          <w:rFonts w:asciiTheme="minorHAnsi" w:hAnsiTheme="minorHAnsi" w:cstheme="minorHAnsi"/>
        </w:rPr>
        <w:t>P0084 Množstvo tepelnej energie vyrobenej v zariadení OZE</w:t>
      </w:r>
      <w:bookmarkEnd w:id="20"/>
    </w:p>
    <w:p w14:paraId="0519DADB" w14:textId="77777777" w:rsidR="00E607D7" w:rsidRPr="00B96873" w:rsidRDefault="00E607D7" w:rsidP="00B96873">
      <w:pPr>
        <w:widowControl w:val="0"/>
        <w:spacing w:before="240" w:after="120" w:line="240" w:lineRule="auto"/>
        <w:jc w:val="both"/>
        <w:rPr>
          <w:rFonts w:asciiTheme="minorHAnsi" w:hAnsiTheme="minorHAnsi"/>
          <w:b/>
        </w:rPr>
      </w:pPr>
      <w:r w:rsidRPr="00B96873">
        <w:rPr>
          <w:rFonts w:asciiTheme="minorHAnsi" w:hAnsiTheme="minorHAnsi"/>
          <w:b/>
        </w:rPr>
        <w:t>Definícia</w:t>
      </w:r>
    </w:p>
    <w:p w14:paraId="4BEDB682" w14:textId="77777777"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 xml:space="preserve">Množstvo tepla vyrobené za kalendárny rok v zariadení/iach na výrobu tepla alebo zariadení na kombinovanú výrobu elektriny a tepla KVET, ktoré používa obnoviteľný zdroj energie (OZE) vybudovaného/vybaveného projektom. </w:t>
      </w:r>
    </w:p>
    <w:p w14:paraId="797F86D8" w14:textId="77777777"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 xml:space="preserve">Vypočíta sa ako súčet množstva tepla vyrobeného v zariadení na výrobu tepla/KVET, meraného prevádzkovým alebo určeným meradlom. </w:t>
      </w:r>
    </w:p>
    <w:p w14:paraId="2C6502B5" w14:textId="0768EC1B"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 xml:space="preserve">V prípade, že v zariadení na výrobu tepla/KVET sa používalo výlučne fosílne palivo a po realizácii projektu sa bude na výrobu tepla používať výlučne OZE, uvedie sa celé vyrobené množstvo teplo za kalendárny rok modernizovaného/rekonštruovaného zariadenia. </w:t>
      </w:r>
    </w:p>
    <w:p w14:paraId="3A25A582" w14:textId="77777777"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 xml:space="preserve">V prípade, že pred modernizáciou/rekonštrukciou sa okrem fosílneho paliva používal na výrobu tepla aj OZE, uvedie sa len množstvo tepla zodpovedajúce obnoviteľnému zdroju energie, ktorým bolo nahradené fosílne palivo. </w:t>
      </w:r>
    </w:p>
    <w:p w14:paraId="17F93B33" w14:textId="77777777" w:rsidR="00404724" w:rsidRDefault="00E607D7" w:rsidP="00B96873">
      <w:pPr>
        <w:widowControl w:val="0"/>
        <w:spacing w:after="120" w:line="240" w:lineRule="auto"/>
        <w:jc w:val="both"/>
        <w:rPr>
          <w:rFonts w:asciiTheme="minorHAnsi" w:hAnsiTheme="minorHAnsi"/>
        </w:rPr>
      </w:pPr>
      <w:r w:rsidRPr="00B96873">
        <w:rPr>
          <w:rFonts w:asciiTheme="minorHAnsi" w:hAnsiTheme="minorHAnsi"/>
        </w:rPr>
        <w:t>V prípade výroby biometánu sa za množstvo tepla vyrobeného z OZE považuje množstvo biometánu v m</w:t>
      </w:r>
      <w:r w:rsidRPr="00B96873">
        <w:rPr>
          <w:rFonts w:asciiTheme="minorHAnsi" w:hAnsiTheme="minorHAnsi"/>
          <w:vertAlign w:val="superscript"/>
        </w:rPr>
        <w:t>3</w:t>
      </w:r>
      <w:r w:rsidRPr="00B96873">
        <w:rPr>
          <w:rFonts w:asciiTheme="minorHAnsi" w:hAnsiTheme="minorHAnsi"/>
        </w:rPr>
        <w:t xml:space="preserve">, vyrobené za kalendárny rok, vynásobené výhrevnosťou. </w:t>
      </w:r>
    </w:p>
    <w:p w14:paraId="514B3834" w14:textId="4F60CECC"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Obnoviteľným zdrojom energie sa rozumie akýkoľvek zdroj energie, okrem fosílnych alebo jadrových zdrojov, v súlade s čl. 2(a) smernice 2009/28 o podpore obnoviteľných zdrojov energie.</w:t>
      </w:r>
    </w:p>
    <w:p w14:paraId="4DB803C6" w14:textId="77777777" w:rsidR="00E607D7" w:rsidRPr="00B96873" w:rsidRDefault="00E607D7" w:rsidP="00B96873">
      <w:pPr>
        <w:widowControl w:val="0"/>
        <w:spacing w:before="240" w:after="120" w:line="240" w:lineRule="auto"/>
        <w:jc w:val="both"/>
        <w:rPr>
          <w:rFonts w:asciiTheme="minorHAnsi" w:hAnsiTheme="minorHAnsi"/>
          <w:b/>
        </w:rPr>
      </w:pPr>
      <w:r w:rsidRPr="00B96873">
        <w:rPr>
          <w:rFonts w:asciiTheme="minorHAnsi" w:hAnsiTheme="minorHAnsi"/>
          <w:b/>
        </w:rPr>
        <w:t>Spôsob stanovenia hodnoty MU</w:t>
      </w:r>
    </w:p>
    <w:p w14:paraId="27759773" w14:textId="62D3FC1E"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Hodnota MU je primárne určená odpisom prevádzkového alebo určeného meradla. V prípade absencie meradla je prijímateľ oprávnený určiť hodnotu MU výpočtom</w:t>
      </w:r>
      <w:r w:rsidR="0073535F" w:rsidRPr="00B96873">
        <w:rPr>
          <w:rFonts w:asciiTheme="minorHAnsi" w:hAnsiTheme="minorHAnsi"/>
        </w:rPr>
        <w:t>:</w:t>
      </w:r>
    </w:p>
    <w:p w14:paraId="653FEC6B" w14:textId="281583CE" w:rsidR="00E607D7" w:rsidRPr="00B96873" w:rsidRDefault="00E607D7" w:rsidP="00B96873">
      <w:pPr>
        <w:widowControl w:val="0"/>
        <w:spacing w:after="120" w:line="240" w:lineRule="auto"/>
        <w:jc w:val="center"/>
        <w:rPr>
          <w:rFonts w:asciiTheme="minorHAnsi" w:hAnsiTheme="minorHAnsi"/>
        </w:rPr>
      </w:pPr>
      <w:r w:rsidRPr="00B96873">
        <w:rPr>
          <w:rFonts w:asciiTheme="minorHAnsi" w:hAnsiTheme="minorHAnsi"/>
        </w:rPr>
        <w:t>P0084 = hodnota MU P0707 * Využiteľnosť v hodinách/rok</w:t>
      </w:r>
    </w:p>
    <w:p w14:paraId="0627F50E" w14:textId="77777777" w:rsidR="00E607D7" w:rsidRPr="00B96873" w:rsidRDefault="00E607D7" w:rsidP="00B96873">
      <w:pPr>
        <w:widowControl w:val="0"/>
        <w:spacing w:before="240" w:after="120" w:line="240" w:lineRule="auto"/>
        <w:jc w:val="both"/>
        <w:rPr>
          <w:rFonts w:asciiTheme="minorHAnsi" w:hAnsiTheme="minorHAnsi"/>
          <w:b/>
        </w:rPr>
      </w:pPr>
      <w:r w:rsidRPr="00B96873">
        <w:rPr>
          <w:rFonts w:asciiTheme="minorHAnsi" w:hAnsiTheme="minorHAnsi"/>
          <w:b/>
        </w:rPr>
        <w:t>Preukazovanie naplnenia MU</w:t>
      </w:r>
    </w:p>
    <w:p w14:paraId="45F0D355" w14:textId="1D172837"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 xml:space="preserve">Plnenie MU prijímateľ preukáže odpismi prevádzkových alebo určených meradiel, ktoré budú </w:t>
      </w:r>
      <w:r w:rsidRPr="00B96873">
        <w:rPr>
          <w:rFonts w:asciiTheme="minorHAnsi" w:hAnsiTheme="minorHAnsi"/>
        </w:rPr>
        <w:lastRenderedPageBreak/>
        <w:t xml:space="preserve">podložené fotodokumentáciou uvedeného prevádzkového </w:t>
      </w:r>
      <w:r w:rsidR="00485A38" w:rsidRPr="00B96873">
        <w:rPr>
          <w:rFonts w:asciiTheme="minorHAnsi" w:hAnsiTheme="minorHAnsi"/>
        </w:rPr>
        <w:t xml:space="preserve">alebo určeného </w:t>
      </w:r>
      <w:r w:rsidRPr="00B96873">
        <w:rPr>
          <w:rFonts w:asciiTheme="minorHAnsi" w:hAnsiTheme="minorHAnsi"/>
        </w:rPr>
        <w:t>meradla (napr. označenie meradla) a budú potvrdené štatutárom prijímateľa.</w:t>
      </w:r>
    </w:p>
    <w:p w14:paraId="0838AF3E" w14:textId="6ADFF489" w:rsidR="00B00223" w:rsidRPr="00B96873" w:rsidRDefault="00B00223" w:rsidP="00B96873">
      <w:pPr>
        <w:widowControl w:val="0"/>
        <w:spacing w:after="120" w:line="240" w:lineRule="auto"/>
        <w:jc w:val="both"/>
        <w:rPr>
          <w:rFonts w:asciiTheme="minorHAnsi" w:hAnsiTheme="minorHAnsi"/>
        </w:rPr>
      </w:pPr>
      <w:bookmarkStart w:id="21" w:name="_Hlk128328669"/>
      <w:r w:rsidRPr="00B96873">
        <w:rPr>
          <w:rFonts w:asciiTheme="minorHAnsi" w:hAnsiTheme="minorHAnsi"/>
          <w:b/>
        </w:rPr>
        <w:t>V prípade tepelných čerpadiel musí byť meradlo umiestnené na vstupe ako aj výstupe zo zariadenia OZE, a to za účelom odpočítania  spotreby pomocnej energie zabezpečujúcej funkcionalitu tepelného čerpadla od celkového množstva tepelnej energie vyrobenej tepelným čerpadlom.</w:t>
      </w:r>
    </w:p>
    <w:bookmarkEnd w:id="21"/>
    <w:p w14:paraId="313168BB" w14:textId="598EC19D" w:rsidR="00B00223" w:rsidRDefault="00103A78" w:rsidP="00B96873">
      <w:pPr>
        <w:widowControl w:val="0"/>
        <w:spacing w:after="120" w:line="240" w:lineRule="auto"/>
        <w:jc w:val="both"/>
        <w:rPr>
          <w:rFonts w:asciiTheme="minorHAnsi" w:hAnsiTheme="minorHAnsi"/>
        </w:rPr>
      </w:pPr>
      <w:r w:rsidRPr="00B96873">
        <w:rPr>
          <w:rFonts w:asciiTheme="minorHAnsi" w:hAnsiTheme="minorHAnsi"/>
        </w:rPr>
        <w:t>A</w:t>
      </w:r>
      <w:r w:rsidR="008439CB" w:rsidRPr="00B96873">
        <w:rPr>
          <w:rFonts w:asciiTheme="minorHAnsi" w:hAnsiTheme="minorHAnsi"/>
        </w:rPr>
        <w:t xml:space="preserve">k prijímateľ nemá nainštalované </w:t>
      </w:r>
      <w:r w:rsidR="00E607D7" w:rsidRPr="00B96873">
        <w:rPr>
          <w:rFonts w:asciiTheme="minorHAnsi" w:hAnsiTheme="minorHAnsi"/>
        </w:rPr>
        <w:t xml:space="preserve"> meradl</w:t>
      </w:r>
      <w:r w:rsidR="008439CB" w:rsidRPr="00B96873">
        <w:rPr>
          <w:rFonts w:asciiTheme="minorHAnsi" w:hAnsiTheme="minorHAnsi"/>
        </w:rPr>
        <w:t>o</w:t>
      </w:r>
      <w:r w:rsidR="00E607D7" w:rsidRPr="00B96873">
        <w:rPr>
          <w:rFonts w:asciiTheme="minorHAnsi" w:hAnsiTheme="minorHAnsi"/>
        </w:rPr>
        <w:t xml:space="preserve"> </w:t>
      </w:r>
      <w:r w:rsidR="001017AF" w:rsidRPr="00B96873">
        <w:rPr>
          <w:rFonts w:asciiTheme="minorHAnsi" w:hAnsiTheme="minorHAnsi"/>
        </w:rPr>
        <w:t>zaznamenávajúce množstvo vyrobeného tepla zariadením OZE</w:t>
      </w:r>
      <w:r w:rsidR="00E607D7" w:rsidRPr="00B96873">
        <w:rPr>
          <w:rFonts w:asciiTheme="minorHAnsi" w:hAnsiTheme="minorHAnsi"/>
        </w:rPr>
        <w:t>, ktoré bolo predmetom projektu</w:t>
      </w:r>
      <w:r w:rsidR="007F534B" w:rsidRPr="00B96873">
        <w:rPr>
          <w:rFonts w:asciiTheme="minorHAnsi" w:hAnsiTheme="minorHAnsi"/>
        </w:rPr>
        <w:t>,</w:t>
      </w:r>
      <w:r w:rsidR="00E607D7" w:rsidRPr="00B96873">
        <w:rPr>
          <w:rFonts w:asciiTheme="minorHAnsi" w:hAnsiTheme="minorHAnsi"/>
        </w:rPr>
        <w:t xml:space="preserve"> predloží čestné vyhlásenie potvrdzujúce neexistenciu meradla</w:t>
      </w:r>
      <w:r w:rsidR="00242595">
        <w:rPr>
          <w:rFonts w:asciiTheme="minorHAnsi" w:hAnsiTheme="minorHAnsi"/>
        </w:rPr>
        <w:t xml:space="preserve"> obsahujúce aj zdôvodnenie jeho neexistencie</w:t>
      </w:r>
      <w:r w:rsidR="00743BCB" w:rsidRPr="00B96873">
        <w:rPr>
          <w:rFonts w:asciiTheme="minorHAnsi" w:hAnsiTheme="minorHAnsi"/>
        </w:rPr>
        <w:t>.</w:t>
      </w:r>
      <w:r w:rsidR="008439CB" w:rsidRPr="00B96873">
        <w:rPr>
          <w:rFonts w:asciiTheme="minorHAnsi" w:hAnsiTheme="minorHAnsi"/>
        </w:rPr>
        <w:t xml:space="preserve"> V takomto prípade bude hodnota MU vypočítaná na základe vyššie uvedeného vzorca, t.</w:t>
      </w:r>
      <w:r w:rsidR="003575AC" w:rsidRPr="00B96873">
        <w:rPr>
          <w:rFonts w:asciiTheme="minorHAnsi" w:hAnsiTheme="minorHAnsi"/>
        </w:rPr>
        <w:t xml:space="preserve"> </w:t>
      </w:r>
      <w:r w:rsidR="008439CB" w:rsidRPr="00B96873">
        <w:rPr>
          <w:rFonts w:asciiTheme="minorHAnsi" w:hAnsiTheme="minorHAnsi"/>
        </w:rPr>
        <w:t>j. ako súčin hodnoty MU P0707 (ktorý je stanovený na základe technického listu) a využiteľnosti zariadení v hodinách/rok.</w:t>
      </w:r>
      <w:r w:rsidR="00485A38" w:rsidRPr="00B96873">
        <w:rPr>
          <w:rFonts w:asciiTheme="minorHAnsi" w:hAnsiTheme="minorHAnsi"/>
        </w:rPr>
        <w:t xml:space="preserve"> Uvedený výpočet </w:t>
      </w:r>
      <w:r w:rsidR="00B81E9E" w:rsidRPr="00B96873">
        <w:rPr>
          <w:rFonts w:asciiTheme="minorHAnsi" w:hAnsiTheme="minorHAnsi"/>
        </w:rPr>
        <w:t>vykon</w:t>
      </w:r>
      <w:r w:rsidR="008E5E79">
        <w:rPr>
          <w:rFonts w:asciiTheme="minorHAnsi" w:hAnsiTheme="minorHAnsi"/>
        </w:rPr>
        <w:t>á</w:t>
      </w:r>
      <w:r w:rsidR="00485A38" w:rsidRPr="00B96873">
        <w:rPr>
          <w:rFonts w:asciiTheme="minorHAnsi" w:hAnsiTheme="minorHAnsi"/>
        </w:rPr>
        <w:t xml:space="preserve"> energetický audítor.</w:t>
      </w:r>
      <w:r w:rsidR="00FB2795">
        <w:rPr>
          <w:rStyle w:val="Odkaznapoznmkupodiarou"/>
          <w:rFonts w:asciiTheme="minorHAnsi" w:hAnsiTheme="minorHAnsi"/>
        </w:rPr>
        <w:footnoteReference w:id="13"/>
      </w:r>
    </w:p>
    <w:p w14:paraId="6787A29A" w14:textId="093F0A6D" w:rsidR="00DF5A29" w:rsidRPr="00B96873" w:rsidRDefault="00DF5A29" w:rsidP="00DF5A29">
      <w:pPr>
        <w:widowControl w:val="0"/>
        <w:spacing w:after="120" w:line="240" w:lineRule="auto"/>
        <w:jc w:val="both"/>
        <w:rPr>
          <w:rFonts w:asciiTheme="minorHAnsi" w:hAnsiTheme="minorHAnsi"/>
        </w:rPr>
      </w:pPr>
      <w:r w:rsidRPr="00B96873">
        <w:rPr>
          <w:rFonts w:asciiTheme="minorHAnsi" w:hAnsiTheme="minorHAnsi"/>
          <w:b/>
        </w:rPr>
        <w:t xml:space="preserve">V prípade </w:t>
      </w:r>
      <w:r w:rsidR="00817F8E">
        <w:rPr>
          <w:rFonts w:asciiTheme="minorHAnsi" w:hAnsiTheme="minorHAnsi"/>
          <w:b/>
        </w:rPr>
        <w:t xml:space="preserve">absencie meradiel na vstupe a výstupe z </w:t>
      </w:r>
      <w:r w:rsidRPr="00B96873">
        <w:rPr>
          <w:rFonts w:asciiTheme="minorHAnsi" w:hAnsiTheme="minorHAnsi"/>
          <w:b/>
        </w:rPr>
        <w:t xml:space="preserve">tepelných čerpadiel </w:t>
      </w:r>
      <w:r>
        <w:rPr>
          <w:rFonts w:asciiTheme="minorHAnsi" w:hAnsiTheme="minorHAnsi"/>
          <w:b/>
        </w:rPr>
        <w:t xml:space="preserve">sa hodnota P0084 stanoví výpočtom </w:t>
      </w:r>
      <w:r w:rsidR="001D4E13">
        <w:rPr>
          <w:rFonts w:asciiTheme="minorHAnsi" w:hAnsiTheme="minorHAnsi"/>
          <w:b/>
        </w:rPr>
        <w:t>v súlade s</w:t>
      </w:r>
      <w:r w:rsidR="00BE659B">
        <w:rPr>
          <w:rFonts w:asciiTheme="minorHAnsi" w:hAnsiTheme="minorHAnsi"/>
          <w:b/>
        </w:rPr>
        <w:t>o</w:t>
      </w:r>
      <w:r w:rsidR="001D4E13">
        <w:rPr>
          <w:rFonts w:asciiTheme="minorHAnsi" w:hAnsiTheme="minorHAnsi"/>
          <w:b/>
        </w:rPr>
        <w:t xml:space="preserve"> </w:t>
      </w:r>
      <w:r w:rsidR="001D4E13" w:rsidRPr="001D4E13">
        <w:rPr>
          <w:rFonts w:asciiTheme="minorHAnsi" w:hAnsiTheme="minorHAnsi"/>
          <w:b/>
        </w:rPr>
        <w:t>smernic</w:t>
      </w:r>
      <w:r w:rsidR="00BE659B">
        <w:rPr>
          <w:rFonts w:asciiTheme="minorHAnsi" w:hAnsiTheme="minorHAnsi"/>
          <w:b/>
        </w:rPr>
        <w:t>ou</w:t>
      </w:r>
      <w:r w:rsidR="001D4E13" w:rsidRPr="001D4E13">
        <w:rPr>
          <w:rFonts w:asciiTheme="minorHAnsi" w:hAnsiTheme="minorHAnsi"/>
          <w:b/>
        </w:rPr>
        <w:t xml:space="preserve"> 2009/28 o podpore obnoviteľných zdrojov energie</w:t>
      </w:r>
      <w:r w:rsidR="001D4E13">
        <w:rPr>
          <w:rFonts w:asciiTheme="minorHAnsi" w:hAnsiTheme="minorHAnsi"/>
          <w:b/>
        </w:rPr>
        <w:t xml:space="preserve">. </w:t>
      </w:r>
    </w:p>
    <w:p w14:paraId="0228941D" w14:textId="3F3EF69B" w:rsidR="00B00223" w:rsidRPr="00B96873" w:rsidRDefault="00B00223" w:rsidP="00B96873">
      <w:pPr>
        <w:widowControl w:val="0"/>
        <w:spacing w:after="120" w:line="240" w:lineRule="auto"/>
        <w:jc w:val="both"/>
        <w:rPr>
          <w:rFonts w:asciiTheme="minorHAnsi" w:hAnsiTheme="minorHAnsi"/>
          <w:b/>
        </w:rPr>
      </w:pPr>
      <w:r w:rsidRPr="00B96873">
        <w:rPr>
          <w:rFonts w:asciiTheme="minorHAnsi" w:hAnsiTheme="minorHAnsi"/>
          <w:b/>
        </w:rPr>
        <w:t xml:space="preserve">Spôsob stanovenia hodnoty MU výpočtom je poskytovateľ oprávnený akceptovať v odôvodnených prípadoch </w:t>
      </w:r>
      <w:r w:rsidR="00242595" w:rsidRPr="006C28EA">
        <w:rPr>
          <w:rFonts w:asciiTheme="minorHAnsi" w:hAnsiTheme="minorHAnsi"/>
          <w:b/>
        </w:rPr>
        <w:t xml:space="preserve">projektov u ktorých ku dňu nadobudnutia účinnosti tohto dokumentu nastalo finančné ukončenie projektu </w:t>
      </w:r>
      <w:r w:rsidR="00242595" w:rsidRPr="006C28EA">
        <w:rPr>
          <w:rFonts w:asciiTheme="minorHAnsi" w:hAnsiTheme="minorHAnsi"/>
        </w:rPr>
        <w:t>v</w:t>
      </w:r>
      <w:r w:rsidR="00A84358">
        <w:rPr>
          <w:rFonts w:asciiTheme="minorHAnsi" w:hAnsiTheme="minorHAnsi"/>
        </w:rPr>
        <w:t xml:space="preserve"> </w:t>
      </w:r>
      <w:r w:rsidR="00242595" w:rsidRPr="006C28EA">
        <w:rPr>
          <w:rFonts w:asciiTheme="minorHAnsi" w:hAnsiTheme="minorHAnsi"/>
        </w:rPr>
        <w:t>zmysle definície ustanovenej v Prílohe č. 1 Zmluvy o NFP</w:t>
      </w:r>
      <w:r w:rsidR="00242595" w:rsidRPr="006C28EA">
        <w:rPr>
          <w:rFonts w:asciiTheme="minorHAnsi" w:hAnsiTheme="minorHAnsi"/>
          <w:b/>
        </w:rPr>
        <w:t xml:space="preserve"> a zároveň iba do ukončenia prebiehajúceho monitorovacieho obdobia.</w:t>
      </w:r>
      <w:r w:rsidR="00EE59AA">
        <w:rPr>
          <w:rStyle w:val="Odkaznapoznmkupodiarou"/>
          <w:rFonts w:asciiTheme="minorHAnsi" w:hAnsiTheme="minorHAnsi"/>
          <w:b/>
        </w:rPr>
        <w:footnoteReference w:id="14"/>
      </w:r>
      <w:r w:rsidR="00242595">
        <w:rPr>
          <w:rFonts w:asciiTheme="minorHAnsi" w:hAnsiTheme="minorHAnsi"/>
          <w:b/>
        </w:rPr>
        <w:t xml:space="preserve"> </w:t>
      </w:r>
      <w:r w:rsidRPr="00B96873">
        <w:rPr>
          <w:rFonts w:asciiTheme="minorHAnsi" w:hAnsiTheme="minorHAnsi"/>
          <w:b/>
        </w:rPr>
        <w:t>Z</w:t>
      </w:r>
      <w:r w:rsidR="00A84358">
        <w:rPr>
          <w:rFonts w:asciiTheme="minorHAnsi" w:hAnsiTheme="minorHAnsi"/>
          <w:b/>
        </w:rPr>
        <w:t xml:space="preserve"> </w:t>
      </w:r>
      <w:r w:rsidRPr="00B96873">
        <w:rPr>
          <w:rFonts w:asciiTheme="minorHAnsi" w:hAnsiTheme="minorHAnsi"/>
          <w:b/>
        </w:rPr>
        <w:t xml:space="preserve">tohto dôvodu dôrazne odporúčame inštaláciu prevádzkového / určeného meradla resp. meradiel, ak ešte nie sú inštalované. </w:t>
      </w:r>
    </w:p>
    <w:p w14:paraId="5222BD9A" w14:textId="337C1B82" w:rsidR="007F534B" w:rsidRPr="00B96873" w:rsidRDefault="00404724" w:rsidP="00B96873">
      <w:pPr>
        <w:widowControl w:val="0"/>
        <w:spacing w:after="120" w:line="240" w:lineRule="auto"/>
        <w:jc w:val="both"/>
        <w:rPr>
          <w:rFonts w:asciiTheme="minorHAnsi" w:hAnsiTheme="minorHAnsi"/>
          <w:b/>
        </w:rPr>
      </w:pPr>
      <w:r w:rsidRPr="00CB2FA3">
        <w:rPr>
          <w:rFonts w:asciiTheme="minorHAnsi" w:hAnsiTheme="minorHAnsi"/>
        </w:rPr>
        <w:t xml:space="preserve">Hodnota MU je </w:t>
      </w:r>
      <w:r w:rsidRPr="00CB2FA3">
        <w:rPr>
          <w:rFonts w:asciiTheme="minorHAnsi" w:hAnsiTheme="minorHAnsi"/>
          <w:b/>
        </w:rPr>
        <w:t xml:space="preserve">automaticky vypočítaná </w:t>
      </w:r>
      <w:r w:rsidRPr="00CB2FA3">
        <w:rPr>
          <w:rFonts w:asciiTheme="minorHAnsi" w:hAnsiTheme="minorHAnsi"/>
        </w:rPr>
        <w:t xml:space="preserve">v bunke </w:t>
      </w:r>
      <w:r w:rsidR="000F40D4" w:rsidRPr="00CB2FA3">
        <w:rPr>
          <w:rFonts w:asciiTheme="minorHAnsi" w:hAnsiTheme="minorHAnsi"/>
          <w:b/>
          <w:bCs/>
          <w:color w:val="000000"/>
        </w:rPr>
        <w:t>LM3</w:t>
      </w:r>
      <w:r w:rsidR="006A56BC" w:rsidRPr="00CB2FA3">
        <w:rPr>
          <w:rFonts w:asciiTheme="minorHAnsi" w:hAnsiTheme="minorHAnsi"/>
          <w:b/>
          <w:bCs/>
          <w:color w:val="000000"/>
        </w:rPr>
        <w:t>1</w:t>
      </w:r>
      <w:r w:rsidRPr="00CB2FA3">
        <w:rPr>
          <w:rFonts w:asciiTheme="minorHAnsi" w:hAnsiTheme="minorHAnsi"/>
          <w:bCs/>
          <w:color w:val="000000"/>
        </w:rPr>
        <w:t xml:space="preserve">, tabuľka č. 1a, časť A, hárok </w:t>
      </w:r>
      <w:r w:rsidRPr="00CB2FA3">
        <w:rPr>
          <w:rFonts w:asciiTheme="minorHAnsi" w:hAnsiTheme="minorHAnsi"/>
          <w:b/>
          <w:bCs/>
          <w:color w:val="000000"/>
        </w:rPr>
        <w:t>NMS</w:t>
      </w:r>
      <w:r w:rsidRPr="00CB2FA3">
        <w:rPr>
          <w:rFonts w:asciiTheme="minorHAnsi" w:hAnsiTheme="minorHAnsi"/>
          <w:bCs/>
          <w:color w:val="000000"/>
        </w:rPr>
        <w:t xml:space="preserve">, </w:t>
      </w:r>
      <w:r w:rsidRPr="00CB2FA3">
        <w:rPr>
          <w:rFonts w:asciiTheme="minorHAnsi" w:hAnsiTheme="minorHAnsi"/>
          <w:b/>
        </w:rPr>
        <w:t>po</w:t>
      </w:r>
      <w:r w:rsidR="00890E0D" w:rsidRPr="00CB2FA3">
        <w:rPr>
          <w:rFonts w:asciiTheme="minorHAnsi" w:hAnsiTheme="minorHAnsi"/>
          <w:b/>
        </w:rPr>
        <w:t xml:space="preserve"> </w:t>
      </w:r>
      <w:r w:rsidRPr="00CB2FA3">
        <w:rPr>
          <w:rFonts w:asciiTheme="minorHAnsi" w:hAnsiTheme="minorHAnsi"/>
          <w:b/>
        </w:rPr>
        <w:t>tom ako prijímateľ</w:t>
      </w:r>
      <w:r w:rsidR="00A0647E" w:rsidRPr="00CB2FA3">
        <w:rPr>
          <w:rFonts w:asciiTheme="minorHAnsi" w:hAnsiTheme="minorHAnsi"/>
          <w:b/>
        </w:rPr>
        <w:t>/energetický audítor</w:t>
      </w:r>
      <w:r w:rsidRPr="00CB2FA3">
        <w:rPr>
          <w:rFonts w:asciiTheme="minorHAnsi" w:hAnsiTheme="minorHAnsi"/>
          <w:b/>
        </w:rPr>
        <w:t xml:space="preserve"> vyplní bunku </w:t>
      </w:r>
      <w:r w:rsidR="008D5752" w:rsidRPr="00CB2FA3">
        <w:rPr>
          <w:rFonts w:asciiTheme="minorHAnsi" w:hAnsiTheme="minorHAnsi"/>
          <w:b/>
        </w:rPr>
        <w:t>G</w:t>
      </w:r>
      <w:r w:rsidR="006A56BC" w:rsidRPr="00CB2FA3">
        <w:rPr>
          <w:rFonts w:asciiTheme="minorHAnsi" w:hAnsiTheme="minorHAnsi"/>
          <w:b/>
        </w:rPr>
        <w:t>5</w:t>
      </w:r>
      <w:r w:rsidR="00817F8E" w:rsidRPr="00CB2FA3">
        <w:rPr>
          <w:rFonts w:asciiTheme="minorHAnsi" w:hAnsiTheme="minorHAnsi"/>
          <w:b/>
        </w:rPr>
        <w:t>5</w:t>
      </w:r>
      <w:r w:rsidRPr="00CB2FA3">
        <w:rPr>
          <w:rFonts w:asciiTheme="minorHAnsi" w:hAnsiTheme="minorHAnsi"/>
          <w:b/>
        </w:rPr>
        <w:t xml:space="preserve">, </w:t>
      </w:r>
      <w:r w:rsidRPr="00CB2FA3">
        <w:rPr>
          <w:rFonts w:asciiTheme="minorHAnsi" w:hAnsiTheme="minorHAnsi"/>
        </w:rPr>
        <w:t>časť</w:t>
      </w:r>
      <w:r w:rsidRPr="00CB2FA3">
        <w:rPr>
          <w:rFonts w:asciiTheme="minorHAnsi" w:hAnsiTheme="minorHAnsi"/>
          <w:b/>
        </w:rPr>
        <w:t xml:space="preserve"> </w:t>
      </w:r>
      <w:r w:rsidRPr="00CB2FA3">
        <w:rPr>
          <w:rFonts w:asciiTheme="minorHAnsi" w:hAnsiTheme="minorHAnsi"/>
        </w:rPr>
        <w:t xml:space="preserve">B, tabuľka č. 2, hárok </w:t>
      </w:r>
      <w:r w:rsidRPr="00CB2FA3">
        <w:rPr>
          <w:rFonts w:asciiTheme="minorHAnsi" w:hAnsiTheme="minorHAnsi"/>
          <w:b/>
        </w:rPr>
        <w:t>NMS</w:t>
      </w:r>
      <w:r w:rsidRPr="00CB2FA3">
        <w:rPr>
          <w:rFonts w:asciiTheme="minorHAnsi" w:hAnsiTheme="minorHAnsi"/>
        </w:rPr>
        <w:t>, Príloha č. 1</w:t>
      </w:r>
      <w:r w:rsidR="004C59F7" w:rsidRPr="00CB2FA3">
        <w:rPr>
          <w:rFonts w:asciiTheme="minorHAnsi" w:hAnsiTheme="minorHAnsi"/>
        </w:rPr>
        <w:t>.</w:t>
      </w:r>
      <w:r w:rsidR="004C59F7" w:rsidRPr="00B96873">
        <w:rPr>
          <w:rFonts w:asciiTheme="minorHAnsi" w:hAnsiTheme="minorHAnsi"/>
          <w:b/>
        </w:rPr>
        <w:t xml:space="preserve"> </w:t>
      </w:r>
    </w:p>
    <w:p w14:paraId="786A162A" w14:textId="5E021332" w:rsidR="00FB7FB0" w:rsidRPr="00B96873" w:rsidRDefault="00FB7FB0" w:rsidP="00B96873">
      <w:pPr>
        <w:widowControl w:val="0"/>
        <w:spacing w:after="120" w:line="240" w:lineRule="auto"/>
        <w:jc w:val="both"/>
        <w:rPr>
          <w:rFonts w:asciiTheme="minorHAnsi" w:hAnsiTheme="minorHAnsi"/>
        </w:rPr>
      </w:pPr>
    </w:p>
    <w:p w14:paraId="27723BD2" w14:textId="77777777" w:rsidR="00E607D7" w:rsidRPr="005A180C" w:rsidRDefault="00E607D7" w:rsidP="00C16697">
      <w:pPr>
        <w:pStyle w:val="Nadpis3"/>
        <w:keepNext w:val="0"/>
        <w:keepLines w:val="0"/>
        <w:widowControl w:val="0"/>
        <w:spacing w:before="120" w:after="120" w:line="240" w:lineRule="auto"/>
        <w:jc w:val="both"/>
        <w:rPr>
          <w:rFonts w:asciiTheme="minorHAnsi" w:hAnsiTheme="minorHAnsi" w:cstheme="minorHAnsi"/>
        </w:rPr>
      </w:pPr>
      <w:bookmarkStart w:id="22" w:name="_Toc57023155"/>
      <w:r w:rsidRPr="005A180C">
        <w:rPr>
          <w:rFonts w:asciiTheme="minorHAnsi" w:hAnsiTheme="minorHAnsi" w:cstheme="minorHAnsi"/>
        </w:rPr>
        <w:t>P0103 Odhadované ročné zníženie emisií skleníkových plynov</w:t>
      </w:r>
      <w:bookmarkEnd w:id="22"/>
    </w:p>
    <w:p w14:paraId="646DBA3C" w14:textId="77777777" w:rsidR="00E607D7" w:rsidRPr="00B96873" w:rsidRDefault="00E607D7" w:rsidP="00B96873">
      <w:pPr>
        <w:widowControl w:val="0"/>
        <w:spacing w:before="240" w:after="120" w:line="240" w:lineRule="auto"/>
        <w:jc w:val="both"/>
        <w:rPr>
          <w:rFonts w:asciiTheme="minorHAnsi" w:hAnsiTheme="minorHAnsi"/>
          <w:b/>
        </w:rPr>
      </w:pPr>
      <w:r w:rsidRPr="00B96873">
        <w:rPr>
          <w:rFonts w:asciiTheme="minorHAnsi" w:hAnsiTheme="minorHAnsi"/>
          <w:b/>
        </w:rPr>
        <w:t>Definícia</w:t>
      </w:r>
    </w:p>
    <w:p w14:paraId="608E6C8E" w14:textId="77777777"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 xml:space="preserve">Tento ukazovateľ sa vypočíta pre intervencie, ktoré sú priamo zamerané na zvýšenie výroby obnoviteľnej energie alebo zníženie spotreby energie prostredníctvom opatrení na úsporu energie, preto jeho použitie je povinné len v prípadoch, keď tieto ukazovatele sú relevantné. Jeho použitie pre iné intervencie s možným vplyvom na vznik skleníkových plynov je dobrovoľné. </w:t>
      </w:r>
    </w:p>
    <w:p w14:paraId="52E77ED8" w14:textId="77777777"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 xml:space="preserve">Ukazovateľ vyjadruje celkový predpokladaný ročný pokles ku konca sledovaného obdobia, nevyjadruje celkový pokles počas sledovaného obdobia. </w:t>
      </w:r>
    </w:p>
    <w:p w14:paraId="15F9F698" w14:textId="77777777" w:rsidR="00E607D7" w:rsidRPr="00B96873" w:rsidRDefault="00E607D7" w:rsidP="00B96873">
      <w:pPr>
        <w:widowControl w:val="0"/>
        <w:spacing w:after="120" w:line="240" w:lineRule="auto"/>
        <w:jc w:val="both"/>
        <w:rPr>
          <w:rFonts w:asciiTheme="minorHAnsi" w:hAnsiTheme="minorHAnsi"/>
        </w:rPr>
      </w:pPr>
      <w:r w:rsidRPr="00B96873">
        <w:rPr>
          <w:rFonts w:asciiTheme="minorHAnsi" w:hAnsiTheme="minorHAnsi"/>
        </w:rPr>
        <w:t xml:space="preserve">V prípade výroby obnoviteľnej energie odhad vychádza z množstva primárnej energie, ktorá bola vyrobená podporovanými zariadeniami v danom roku (za jeden rok po ukončení projektu alebo za kalendárny rok po ukončení projektu). Obnoviteľná energia by mala byť neutrálna, pokiaľ ide o vznik skleníkových plynov, a nahradiť výrobu neobnoviteľnej energie. Vplyv neobnoviteľnej energie na vznik skleníkových plynov sa odhadne podľa celkových emisií skleníkových plynov na jednotku neobnoviteľnej výroby energie v príslušnom členskom štáte. </w:t>
      </w:r>
    </w:p>
    <w:p w14:paraId="3175DBB1" w14:textId="77777777" w:rsidR="00E607D7" w:rsidRPr="00B96873" w:rsidRDefault="00E607D7" w:rsidP="00C16697">
      <w:pPr>
        <w:widowControl w:val="0"/>
        <w:spacing w:after="0" w:line="240" w:lineRule="auto"/>
        <w:jc w:val="both"/>
        <w:rPr>
          <w:rFonts w:asciiTheme="minorHAnsi" w:hAnsiTheme="minorHAnsi"/>
        </w:rPr>
      </w:pPr>
      <w:r w:rsidRPr="00B96873">
        <w:rPr>
          <w:rFonts w:asciiTheme="minorHAnsi" w:hAnsiTheme="minorHAnsi"/>
        </w:rPr>
        <w:t xml:space="preserve">V prípade opatrení na úsporu energie, odhad vychádza z množstva primárnej energie, ktorá sa ušetrila podporovanými aktivitami v danom roku (za jeden rok po ukončení projektu alebo za kalendárny rok po ukončení projektu). Úsporou energie má byť nahradená produkcia neobnoviteľnej energie. Vplyv neobnoviteľnej energie na vznik skleníkových plynov sa odhadne podľa celkových emisií skleníkových </w:t>
      </w:r>
      <w:r w:rsidRPr="00B96873">
        <w:rPr>
          <w:rFonts w:asciiTheme="minorHAnsi" w:hAnsiTheme="minorHAnsi"/>
        </w:rPr>
        <w:lastRenderedPageBreak/>
        <w:t>plynov na jednotku neobnoviteľnej výroby energie v príslušnom členskom štáte.</w:t>
      </w:r>
    </w:p>
    <w:p w14:paraId="1179F12B" w14:textId="77777777" w:rsidR="00E607D7" w:rsidRPr="00B96873" w:rsidRDefault="00E607D7" w:rsidP="00B96873">
      <w:pPr>
        <w:widowControl w:val="0"/>
        <w:spacing w:before="240" w:after="120" w:line="240" w:lineRule="auto"/>
        <w:jc w:val="both"/>
        <w:rPr>
          <w:rFonts w:asciiTheme="minorHAnsi" w:hAnsiTheme="minorHAnsi"/>
          <w:b/>
        </w:rPr>
      </w:pPr>
      <w:r w:rsidRPr="00B96873">
        <w:rPr>
          <w:rFonts w:asciiTheme="minorHAnsi" w:hAnsiTheme="minorHAnsi"/>
          <w:b/>
        </w:rPr>
        <w:t>Spôsob stanovenia hodnoty MU</w:t>
      </w:r>
    </w:p>
    <w:p w14:paraId="0E25A643" w14:textId="21ACE3E3" w:rsidR="00E607D7" w:rsidRPr="00CB2FA3" w:rsidRDefault="00E607D7" w:rsidP="00B96873">
      <w:pPr>
        <w:widowControl w:val="0"/>
        <w:spacing w:after="120" w:line="240" w:lineRule="auto"/>
        <w:jc w:val="both"/>
        <w:rPr>
          <w:rFonts w:asciiTheme="minorHAnsi" w:hAnsiTheme="minorHAnsi"/>
          <w:strike/>
        </w:rPr>
      </w:pPr>
      <w:r w:rsidRPr="00B96873">
        <w:rPr>
          <w:rFonts w:asciiTheme="minorHAnsi" w:hAnsiTheme="minorHAnsi"/>
        </w:rPr>
        <w:t>Hodnota MU sa určí ako rozdiel produkcie CO</w:t>
      </w:r>
      <w:r w:rsidRPr="00CB2FA3">
        <w:rPr>
          <w:rFonts w:asciiTheme="minorHAnsi" w:hAnsiTheme="minorHAnsi"/>
          <w:vertAlign w:val="subscript"/>
        </w:rPr>
        <w:t>2</w:t>
      </w:r>
      <w:r w:rsidRPr="00B96873">
        <w:rPr>
          <w:rFonts w:asciiTheme="minorHAnsi" w:hAnsiTheme="minorHAnsi"/>
        </w:rPr>
        <w:t xml:space="preserve"> pred a po realizácii opatrení</w:t>
      </w:r>
      <w:bookmarkStart w:id="23" w:name="_Hlk128331839"/>
      <w:r w:rsidRPr="00A8256A">
        <w:rPr>
          <w:rFonts w:asciiTheme="minorHAnsi" w:hAnsiTheme="minorHAnsi"/>
        </w:rPr>
        <w:t>, a to tak, že</w:t>
      </w:r>
      <w:r w:rsidR="00A8256A">
        <w:rPr>
          <w:rFonts w:asciiTheme="minorHAnsi" w:hAnsiTheme="minorHAnsi"/>
        </w:rPr>
        <w:t xml:space="preserve"> </w:t>
      </w:r>
      <w:r w:rsidR="00A8256A" w:rsidRPr="00CB2FA3">
        <w:rPr>
          <w:rFonts w:asciiTheme="minorHAnsi" w:hAnsiTheme="minorHAnsi"/>
        </w:rPr>
        <w:t>zazmluvnená</w:t>
      </w:r>
      <w:r w:rsidR="00A8256A">
        <w:rPr>
          <w:rFonts w:asciiTheme="minorHAnsi" w:hAnsiTheme="minorHAnsi"/>
          <w:strike/>
        </w:rPr>
        <w:t xml:space="preserve"> </w:t>
      </w:r>
      <w:r w:rsidR="00A8256A" w:rsidRPr="00CB2FA3">
        <w:rPr>
          <w:rFonts w:asciiTheme="minorHAnsi" w:hAnsiTheme="minorHAnsi"/>
        </w:rPr>
        <w:t xml:space="preserve">hodnota </w:t>
      </w:r>
      <w:r w:rsidR="003609A7" w:rsidRPr="00CB2FA3">
        <w:rPr>
          <w:rFonts w:asciiTheme="minorHAnsi" w:hAnsiTheme="minorHAnsi"/>
        </w:rPr>
        <w:t>MU sa vynásobí pomerom skutočne vyrobeného množstva energie v</w:t>
      </w:r>
      <w:r w:rsidR="001659EB">
        <w:rPr>
          <w:rFonts w:asciiTheme="minorHAnsi" w:hAnsiTheme="minorHAnsi"/>
        </w:rPr>
        <w:t> </w:t>
      </w:r>
      <w:r w:rsidR="003609A7" w:rsidRPr="00CB2FA3">
        <w:rPr>
          <w:rFonts w:asciiTheme="minorHAnsi" w:hAnsiTheme="minorHAnsi"/>
        </w:rPr>
        <w:t>zariadení</w:t>
      </w:r>
      <w:r w:rsidR="001659EB">
        <w:rPr>
          <w:rFonts w:asciiTheme="minorHAnsi" w:hAnsiTheme="minorHAnsi"/>
        </w:rPr>
        <w:t>/iach</w:t>
      </w:r>
      <w:r w:rsidR="003609A7" w:rsidRPr="00CB2FA3">
        <w:rPr>
          <w:rFonts w:asciiTheme="minorHAnsi" w:hAnsiTheme="minorHAnsi"/>
        </w:rPr>
        <w:t xml:space="preserve"> OZE</w:t>
      </w:r>
      <w:bookmarkStart w:id="24" w:name="_Hlk128332553"/>
      <w:r w:rsidR="003850CD">
        <w:rPr>
          <w:rFonts w:asciiTheme="minorHAnsi" w:hAnsiTheme="minorHAnsi"/>
        </w:rPr>
        <w:t xml:space="preserve"> </w:t>
      </w:r>
      <w:bookmarkEnd w:id="24"/>
      <w:r w:rsidR="003609A7" w:rsidRPr="00CB2FA3">
        <w:rPr>
          <w:rFonts w:asciiTheme="minorHAnsi" w:hAnsiTheme="minorHAnsi"/>
        </w:rPr>
        <w:t>a plánovaného množstva výroby energie zo zariadenia</w:t>
      </w:r>
      <w:r w:rsidR="001659EB">
        <w:rPr>
          <w:rFonts w:asciiTheme="minorHAnsi" w:hAnsiTheme="minorHAnsi"/>
        </w:rPr>
        <w:t>/í</w:t>
      </w:r>
      <w:r w:rsidR="003609A7" w:rsidRPr="00CB2FA3">
        <w:rPr>
          <w:rFonts w:asciiTheme="minorHAnsi" w:hAnsiTheme="minorHAnsi"/>
        </w:rPr>
        <w:t xml:space="preserve"> OZE</w:t>
      </w:r>
      <w:r w:rsidR="001659EB" w:rsidRPr="00CB2FA3">
        <w:rPr>
          <w:rFonts w:asciiTheme="minorHAnsi" w:hAnsiTheme="minorHAnsi"/>
        </w:rPr>
        <w:t>.</w:t>
      </w:r>
      <w:bookmarkEnd w:id="23"/>
      <w:r w:rsidRPr="00CB2FA3">
        <w:rPr>
          <w:rFonts w:asciiTheme="minorHAnsi" w:hAnsiTheme="minorHAnsi"/>
          <w:strike/>
        </w:rPr>
        <w:t xml:space="preserve"> </w:t>
      </w:r>
    </w:p>
    <w:p w14:paraId="55680F30" w14:textId="77777777" w:rsidR="00E607D7" w:rsidRPr="00B96873" w:rsidRDefault="00E607D7" w:rsidP="00B96873">
      <w:pPr>
        <w:widowControl w:val="0"/>
        <w:spacing w:after="120" w:line="240" w:lineRule="auto"/>
        <w:jc w:val="center"/>
        <w:rPr>
          <w:rFonts w:asciiTheme="minorHAnsi" w:hAnsiTheme="minorHAnsi"/>
        </w:rPr>
      </w:pPr>
      <w:r w:rsidRPr="00B96873">
        <w:rPr>
          <w:rFonts w:asciiTheme="minorHAnsi" w:hAnsiTheme="minorHAnsi"/>
        </w:rPr>
        <w:t>P0103 = CO</w:t>
      </w:r>
      <w:r w:rsidRPr="00CB2FA3">
        <w:rPr>
          <w:rFonts w:asciiTheme="minorHAnsi" w:hAnsiTheme="minorHAnsi"/>
          <w:vertAlign w:val="subscript"/>
        </w:rPr>
        <w:t>2</w:t>
      </w:r>
      <w:r w:rsidRPr="00B96873">
        <w:rPr>
          <w:rFonts w:asciiTheme="minorHAnsi" w:hAnsiTheme="minorHAnsi"/>
        </w:rPr>
        <w:t xml:space="preserve"> pred realizáciou opatrení - CO</w:t>
      </w:r>
      <w:r w:rsidRPr="00CB2FA3">
        <w:rPr>
          <w:rFonts w:asciiTheme="minorHAnsi" w:hAnsiTheme="minorHAnsi"/>
          <w:vertAlign w:val="subscript"/>
        </w:rPr>
        <w:t>2</w:t>
      </w:r>
      <w:r w:rsidRPr="00B96873">
        <w:rPr>
          <w:rFonts w:asciiTheme="minorHAnsi" w:hAnsiTheme="minorHAnsi"/>
        </w:rPr>
        <w:t xml:space="preserve"> po realizácii opatrení</w:t>
      </w:r>
    </w:p>
    <w:p w14:paraId="141B7CC8" w14:textId="77777777" w:rsidR="00E607D7" w:rsidRPr="00B96873" w:rsidRDefault="00E607D7" w:rsidP="00B96873">
      <w:pPr>
        <w:widowControl w:val="0"/>
        <w:spacing w:before="240" w:after="120" w:line="240" w:lineRule="auto"/>
        <w:jc w:val="both"/>
        <w:rPr>
          <w:rFonts w:asciiTheme="minorHAnsi" w:hAnsiTheme="minorHAnsi"/>
          <w:b/>
        </w:rPr>
      </w:pPr>
      <w:r w:rsidRPr="00B96873">
        <w:rPr>
          <w:rFonts w:asciiTheme="minorHAnsi" w:hAnsiTheme="minorHAnsi"/>
          <w:b/>
        </w:rPr>
        <w:t>Preukazovanie naplnenia MU</w:t>
      </w:r>
    </w:p>
    <w:p w14:paraId="5AD30DF3" w14:textId="4615DA0A" w:rsidR="008D5752" w:rsidRDefault="00671C8B" w:rsidP="00671C8B">
      <w:pPr>
        <w:widowControl w:val="0"/>
        <w:spacing w:after="120" w:line="240" w:lineRule="auto"/>
        <w:jc w:val="both"/>
        <w:rPr>
          <w:rFonts w:asciiTheme="minorHAnsi" w:hAnsiTheme="minorHAnsi"/>
        </w:rPr>
      </w:pPr>
      <w:r w:rsidRPr="00471937">
        <w:rPr>
          <w:rFonts w:asciiTheme="minorHAnsi" w:hAnsiTheme="minorHAnsi"/>
        </w:rPr>
        <w:t xml:space="preserve">Hodnota MU je </w:t>
      </w:r>
      <w:r w:rsidRPr="00471937">
        <w:rPr>
          <w:rFonts w:asciiTheme="minorHAnsi" w:hAnsiTheme="minorHAnsi"/>
          <w:b/>
        </w:rPr>
        <w:t xml:space="preserve">automaticky vypočítaná </w:t>
      </w:r>
      <w:r w:rsidRPr="00471937">
        <w:rPr>
          <w:rFonts w:asciiTheme="minorHAnsi" w:hAnsiTheme="minorHAnsi"/>
        </w:rPr>
        <w:t xml:space="preserve">v bunke </w:t>
      </w:r>
      <w:r w:rsidR="000F40D4" w:rsidRPr="00CB2FA3">
        <w:rPr>
          <w:rFonts w:asciiTheme="minorHAnsi" w:hAnsiTheme="minorHAnsi"/>
          <w:b/>
          <w:bCs/>
          <w:color w:val="000000"/>
        </w:rPr>
        <w:t>LM3</w:t>
      </w:r>
      <w:r w:rsidR="004228CA" w:rsidRPr="00CB2FA3">
        <w:rPr>
          <w:rFonts w:asciiTheme="minorHAnsi" w:hAnsiTheme="minorHAnsi"/>
          <w:b/>
          <w:bCs/>
          <w:color w:val="000000"/>
        </w:rPr>
        <w:t>2</w:t>
      </w:r>
      <w:r w:rsidRPr="00471937">
        <w:rPr>
          <w:rFonts w:asciiTheme="minorHAnsi" w:hAnsiTheme="minorHAnsi"/>
          <w:bCs/>
          <w:color w:val="000000"/>
        </w:rPr>
        <w:t xml:space="preserve">, </w:t>
      </w:r>
      <w:r>
        <w:rPr>
          <w:rFonts w:asciiTheme="minorHAnsi" w:hAnsiTheme="minorHAnsi"/>
          <w:bCs/>
          <w:color w:val="000000"/>
        </w:rPr>
        <w:t xml:space="preserve">tabuľka č. 1a, </w:t>
      </w:r>
      <w:r w:rsidRPr="00471937">
        <w:rPr>
          <w:rFonts w:asciiTheme="minorHAnsi" w:hAnsiTheme="minorHAnsi"/>
          <w:bCs/>
          <w:color w:val="000000"/>
        </w:rPr>
        <w:t xml:space="preserve">časť A, hárok </w:t>
      </w:r>
      <w:r w:rsidRPr="00CB2FA3">
        <w:rPr>
          <w:rFonts w:asciiTheme="minorHAnsi" w:hAnsiTheme="minorHAnsi"/>
          <w:b/>
          <w:bCs/>
          <w:color w:val="000000"/>
        </w:rPr>
        <w:t>NMS</w:t>
      </w:r>
      <w:r w:rsidRPr="00471937">
        <w:rPr>
          <w:rFonts w:asciiTheme="minorHAnsi" w:hAnsiTheme="minorHAnsi"/>
          <w:bCs/>
          <w:color w:val="000000"/>
        </w:rPr>
        <w:t xml:space="preserve">, </w:t>
      </w:r>
      <w:r w:rsidR="00E35151" w:rsidRPr="00970668">
        <w:rPr>
          <w:rFonts w:asciiTheme="minorHAnsi" w:hAnsiTheme="minorHAnsi"/>
          <w:b/>
        </w:rPr>
        <w:t>po tom ako</w:t>
      </w:r>
      <w:r w:rsidR="00E35151" w:rsidRPr="008D5752">
        <w:rPr>
          <w:rFonts w:asciiTheme="minorHAnsi" w:hAnsiTheme="minorHAnsi"/>
          <w:b/>
        </w:rPr>
        <w:t xml:space="preserve"> </w:t>
      </w:r>
      <w:r w:rsidR="008D5752" w:rsidRPr="008D5752">
        <w:rPr>
          <w:rFonts w:asciiTheme="minorHAnsi" w:hAnsiTheme="minorHAnsi"/>
          <w:b/>
        </w:rPr>
        <w:t>prijímateľ/</w:t>
      </w:r>
      <w:r w:rsidR="008D5752">
        <w:rPr>
          <w:rFonts w:asciiTheme="minorHAnsi" w:hAnsiTheme="minorHAnsi"/>
          <w:b/>
        </w:rPr>
        <w:t>energetický audítor vyplní bunky G5</w:t>
      </w:r>
      <w:r w:rsidR="00AE4389">
        <w:rPr>
          <w:rFonts w:asciiTheme="minorHAnsi" w:hAnsiTheme="minorHAnsi"/>
          <w:b/>
        </w:rPr>
        <w:t>4</w:t>
      </w:r>
      <w:r w:rsidR="008D5752">
        <w:rPr>
          <w:rFonts w:asciiTheme="minorHAnsi" w:hAnsiTheme="minorHAnsi"/>
          <w:b/>
        </w:rPr>
        <w:t xml:space="preserve"> a G5</w:t>
      </w:r>
      <w:r w:rsidR="00AE4389">
        <w:rPr>
          <w:rFonts w:asciiTheme="minorHAnsi" w:hAnsiTheme="minorHAnsi"/>
          <w:b/>
        </w:rPr>
        <w:t>5</w:t>
      </w:r>
      <w:r w:rsidR="001167F9" w:rsidRPr="006929EB">
        <w:rPr>
          <w:rFonts w:asciiTheme="minorHAnsi" w:hAnsiTheme="minorHAnsi"/>
          <w:b/>
        </w:rPr>
        <w:t>,</w:t>
      </w:r>
      <w:r w:rsidR="008D5752" w:rsidRPr="00CB2FA3">
        <w:rPr>
          <w:rFonts w:asciiTheme="minorHAnsi" w:hAnsiTheme="minorHAnsi"/>
          <w:b/>
        </w:rPr>
        <w:t xml:space="preserve"> </w:t>
      </w:r>
      <w:r w:rsidR="008D5752" w:rsidRPr="00CB2FA3">
        <w:rPr>
          <w:rFonts w:asciiTheme="minorHAnsi" w:hAnsiTheme="minorHAnsi"/>
        </w:rPr>
        <w:t>časť</w:t>
      </w:r>
      <w:r w:rsidR="008D5752" w:rsidRPr="00CB2FA3">
        <w:rPr>
          <w:rFonts w:asciiTheme="minorHAnsi" w:hAnsiTheme="minorHAnsi"/>
          <w:b/>
        </w:rPr>
        <w:t xml:space="preserve"> </w:t>
      </w:r>
      <w:r w:rsidR="008D5752" w:rsidRPr="00CB2FA3">
        <w:rPr>
          <w:rFonts w:asciiTheme="minorHAnsi" w:hAnsiTheme="minorHAnsi"/>
        </w:rPr>
        <w:t xml:space="preserve">B, tabuľka č. 2, hárok </w:t>
      </w:r>
      <w:r w:rsidR="008D5752" w:rsidRPr="00CB2FA3">
        <w:rPr>
          <w:rFonts w:asciiTheme="minorHAnsi" w:hAnsiTheme="minorHAnsi"/>
          <w:b/>
        </w:rPr>
        <w:t>NMS</w:t>
      </w:r>
      <w:r w:rsidR="008D5752" w:rsidRPr="00CB2FA3">
        <w:rPr>
          <w:rFonts w:asciiTheme="minorHAnsi" w:hAnsiTheme="minorHAnsi"/>
        </w:rPr>
        <w:t>, Príloha č. 1.</w:t>
      </w:r>
      <w:r w:rsidR="008D5752" w:rsidRPr="00CB2FA3">
        <w:rPr>
          <w:rFonts w:asciiTheme="minorHAnsi" w:hAnsiTheme="minorHAnsi"/>
          <w:b/>
        </w:rPr>
        <w:t xml:space="preserve"> </w:t>
      </w:r>
    </w:p>
    <w:p w14:paraId="3460D1A3" w14:textId="77777777" w:rsidR="00B76815" w:rsidRDefault="00B76815" w:rsidP="00671C8B">
      <w:pPr>
        <w:widowControl w:val="0"/>
        <w:spacing w:after="120" w:line="240" w:lineRule="auto"/>
        <w:jc w:val="both"/>
        <w:rPr>
          <w:rFonts w:asciiTheme="minorHAnsi" w:hAnsiTheme="minorHAnsi"/>
        </w:rPr>
      </w:pPr>
    </w:p>
    <w:p w14:paraId="2F59EFAF" w14:textId="77777777" w:rsidR="00420EA4" w:rsidRPr="00420EA4" w:rsidRDefault="00420EA4" w:rsidP="00420EA4">
      <w:pPr>
        <w:widowControl w:val="0"/>
        <w:spacing w:after="120" w:line="240" w:lineRule="auto"/>
        <w:jc w:val="both"/>
        <w:rPr>
          <w:rFonts w:asciiTheme="minorHAnsi" w:eastAsiaTheme="majorEastAsia" w:hAnsiTheme="minorHAnsi"/>
          <w:b/>
          <w:bCs/>
          <w:color w:val="5B9BD5" w:themeColor="accent1"/>
        </w:rPr>
      </w:pPr>
      <w:r w:rsidRPr="00420EA4">
        <w:rPr>
          <w:rFonts w:asciiTheme="minorHAnsi" w:eastAsiaTheme="majorEastAsia" w:hAnsiTheme="minorHAnsi"/>
          <w:b/>
          <w:bCs/>
          <w:color w:val="5B9BD5" w:themeColor="accent1"/>
        </w:rPr>
        <w:t>P0692 Zníženie produkcie emisií PM10</w:t>
      </w:r>
    </w:p>
    <w:p w14:paraId="284CCF56" w14:textId="77777777" w:rsidR="00420EA4" w:rsidRPr="00420EA4" w:rsidRDefault="00420EA4" w:rsidP="00420EA4">
      <w:pPr>
        <w:widowControl w:val="0"/>
        <w:spacing w:before="240" w:after="120" w:line="240" w:lineRule="auto"/>
        <w:jc w:val="both"/>
        <w:rPr>
          <w:rFonts w:asciiTheme="minorHAnsi" w:hAnsiTheme="minorHAnsi"/>
          <w:b/>
        </w:rPr>
      </w:pPr>
      <w:r w:rsidRPr="00420EA4">
        <w:rPr>
          <w:rFonts w:asciiTheme="minorHAnsi" w:hAnsiTheme="minorHAnsi"/>
          <w:b/>
        </w:rPr>
        <w:t>Definícia</w:t>
      </w:r>
    </w:p>
    <w:p w14:paraId="25BAEA04" w14:textId="77777777" w:rsidR="00420EA4" w:rsidRPr="00420EA4" w:rsidRDefault="00420EA4" w:rsidP="00420EA4">
      <w:pPr>
        <w:widowControl w:val="0"/>
        <w:spacing w:after="0" w:line="240" w:lineRule="auto"/>
        <w:jc w:val="both"/>
        <w:rPr>
          <w:rFonts w:asciiTheme="minorHAnsi" w:hAnsiTheme="minorHAnsi"/>
        </w:rPr>
      </w:pPr>
      <w:r w:rsidRPr="00420EA4">
        <w:rPr>
          <w:rFonts w:asciiTheme="minorHAnsi" w:hAnsiTheme="minorHAnsi"/>
        </w:rPr>
        <w:t xml:space="preserve">Celkové zníženie produkcie emisií PM10, ktoré sa dosiahne realizáciou projektov. Zníženie predstavuje </w:t>
      </w:r>
    </w:p>
    <w:p w14:paraId="0EB051C8" w14:textId="77777777" w:rsidR="00420EA4" w:rsidRPr="00420EA4" w:rsidRDefault="00420EA4" w:rsidP="00420EA4">
      <w:pPr>
        <w:widowControl w:val="0"/>
        <w:spacing w:after="0" w:line="240" w:lineRule="auto"/>
        <w:jc w:val="both"/>
        <w:rPr>
          <w:rFonts w:asciiTheme="minorHAnsi" w:hAnsiTheme="minorHAnsi"/>
        </w:rPr>
      </w:pPr>
      <w:r w:rsidRPr="00420EA4">
        <w:rPr>
          <w:rFonts w:asciiTheme="minorHAnsi" w:hAnsiTheme="minorHAnsi"/>
        </w:rPr>
        <w:t>rozdiel medzi množstvom emisií znečisťujúcej látky pred projektom a po ukončení realizácie projektu.</w:t>
      </w:r>
    </w:p>
    <w:p w14:paraId="1D3E0D39" w14:textId="0F4BE7CB" w:rsidR="00420EA4" w:rsidRPr="00420EA4" w:rsidRDefault="00B76815" w:rsidP="00420EA4">
      <w:pPr>
        <w:widowControl w:val="0"/>
        <w:spacing w:before="240" w:after="120" w:line="240" w:lineRule="auto"/>
        <w:jc w:val="both"/>
        <w:rPr>
          <w:rFonts w:asciiTheme="minorHAnsi" w:hAnsiTheme="minorHAnsi"/>
          <w:b/>
        </w:rPr>
      </w:pPr>
      <w:r w:rsidRPr="00B76815">
        <w:rPr>
          <w:rFonts w:asciiTheme="minorHAnsi" w:hAnsiTheme="minorHAnsi"/>
          <w:b/>
        </w:rPr>
        <w:t>S</w:t>
      </w:r>
      <w:r w:rsidR="00420EA4" w:rsidRPr="00420EA4">
        <w:rPr>
          <w:rFonts w:asciiTheme="minorHAnsi" w:hAnsiTheme="minorHAnsi"/>
          <w:b/>
        </w:rPr>
        <w:t>pôsob stanovenia hodnoty MU</w:t>
      </w:r>
    </w:p>
    <w:p w14:paraId="708DF395" w14:textId="56B9BA6D" w:rsidR="00420EA4" w:rsidRPr="00420EA4" w:rsidRDefault="00420EA4" w:rsidP="00420EA4">
      <w:pPr>
        <w:widowControl w:val="0"/>
        <w:spacing w:after="0" w:line="240" w:lineRule="auto"/>
        <w:jc w:val="both"/>
        <w:rPr>
          <w:rFonts w:asciiTheme="minorHAnsi" w:hAnsiTheme="minorHAnsi"/>
        </w:rPr>
      </w:pPr>
      <w:r w:rsidRPr="00420EA4">
        <w:rPr>
          <w:rFonts w:asciiTheme="minorHAnsi" w:hAnsiTheme="minorHAnsi"/>
        </w:rPr>
        <w:t>Hodnota MU sa určí ako rozdiel produkcie PM10 pred a po realizácii opatrení</w:t>
      </w:r>
      <w:bookmarkStart w:id="25" w:name="_Hlk128332108"/>
      <w:r w:rsidR="001659EB" w:rsidRPr="00A8256A">
        <w:rPr>
          <w:rFonts w:asciiTheme="minorHAnsi" w:hAnsiTheme="minorHAnsi"/>
        </w:rPr>
        <w:t>, a to tak, že</w:t>
      </w:r>
      <w:r w:rsidR="001659EB">
        <w:rPr>
          <w:rFonts w:asciiTheme="minorHAnsi" w:hAnsiTheme="minorHAnsi"/>
        </w:rPr>
        <w:t xml:space="preserve"> </w:t>
      </w:r>
      <w:r w:rsidR="001659EB" w:rsidRPr="00882E97">
        <w:rPr>
          <w:rFonts w:asciiTheme="minorHAnsi" w:hAnsiTheme="minorHAnsi"/>
        </w:rPr>
        <w:t>zazmluvnená</w:t>
      </w:r>
      <w:r w:rsidR="001659EB">
        <w:rPr>
          <w:rFonts w:asciiTheme="minorHAnsi" w:hAnsiTheme="minorHAnsi"/>
          <w:strike/>
        </w:rPr>
        <w:t xml:space="preserve"> </w:t>
      </w:r>
      <w:r w:rsidR="001659EB" w:rsidRPr="00882E97">
        <w:rPr>
          <w:rFonts w:asciiTheme="minorHAnsi" w:hAnsiTheme="minorHAnsi"/>
        </w:rPr>
        <w:t>hodnota MU sa vynásobí pomerom skutočne vyrobeného množstva energie v</w:t>
      </w:r>
      <w:r w:rsidR="001659EB">
        <w:rPr>
          <w:rFonts w:asciiTheme="minorHAnsi" w:hAnsiTheme="minorHAnsi"/>
        </w:rPr>
        <w:t> </w:t>
      </w:r>
      <w:r w:rsidR="001659EB" w:rsidRPr="00882E97">
        <w:rPr>
          <w:rFonts w:asciiTheme="minorHAnsi" w:hAnsiTheme="minorHAnsi"/>
        </w:rPr>
        <w:t>zariadení</w:t>
      </w:r>
      <w:r w:rsidR="001659EB">
        <w:rPr>
          <w:rFonts w:asciiTheme="minorHAnsi" w:hAnsiTheme="minorHAnsi"/>
        </w:rPr>
        <w:t>/iach</w:t>
      </w:r>
      <w:r w:rsidR="001659EB" w:rsidRPr="00882E97">
        <w:rPr>
          <w:rFonts w:asciiTheme="minorHAnsi" w:hAnsiTheme="minorHAnsi"/>
        </w:rPr>
        <w:t xml:space="preserve"> OZE a plánovaného množstva výroby energie zo zariadenia</w:t>
      </w:r>
      <w:r w:rsidR="001659EB">
        <w:rPr>
          <w:rFonts w:asciiTheme="minorHAnsi" w:hAnsiTheme="minorHAnsi"/>
        </w:rPr>
        <w:t>/í</w:t>
      </w:r>
      <w:r w:rsidR="001659EB" w:rsidRPr="00882E97">
        <w:rPr>
          <w:rFonts w:asciiTheme="minorHAnsi" w:hAnsiTheme="minorHAnsi"/>
        </w:rPr>
        <w:t xml:space="preserve"> OZE.</w:t>
      </w:r>
      <w:r w:rsidRPr="00420EA4">
        <w:rPr>
          <w:rFonts w:asciiTheme="minorHAnsi" w:hAnsiTheme="minorHAnsi"/>
        </w:rPr>
        <w:t xml:space="preserve"> </w:t>
      </w:r>
      <w:bookmarkEnd w:id="25"/>
    </w:p>
    <w:p w14:paraId="10C69DF5" w14:textId="2B035D88" w:rsidR="00420EA4" w:rsidRPr="00CB2FA3" w:rsidRDefault="00420EA4" w:rsidP="00420EA4">
      <w:pPr>
        <w:widowControl w:val="0"/>
        <w:spacing w:after="0" w:line="240" w:lineRule="auto"/>
        <w:jc w:val="both"/>
        <w:rPr>
          <w:rFonts w:asciiTheme="minorHAnsi" w:hAnsiTheme="minorHAnsi"/>
          <w:strike/>
        </w:rPr>
      </w:pPr>
    </w:p>
    <w:p w14:paraId="2EA6792D" w14:textId="1D7ACDCD" w:rsidR="00420EA4" w:rsidRDefault="00420EA4" w:rsidP="00CB2FA3">
      <w:pPr>
        <w:widowControl w:val="0"/>
        <w:spacing w:after="0" w:line="240" w:lineRule="auto"/>
        <w:jc w:val="center"/>
        <w:rPr>
          <w:rFonts w:asciiTheme="minorHAnsi" w:hAnsiTheme="minorHAnsi"/>
        </w:rPr>
      </w:pPr>
      <w:r w:rsidRPr="00420EA4">
        <w:rPr>
          <w:rFonts w:asciiTheme="minorHAnsi" w:hAnsiTheme="minorHAnsi"/>
        </w:rPr>
        <w:t>MU P0692 = Produkcia PM10 pred realizáciou - Produkcia PM10 po realizácii</w:t>
      </w:r>
    </w:p>
    <w:p w14:paraId="34F94615" w14:textId="26737724" w:rsidR="00420EA4" w:rsidRPr="00CB2FA3" w:rsidRDefault="00420EA4" w:rsidP="00420EA4">
      <w:pPr>
        <w:widowControl w:val="0"/>
        <w:spacing w:before="240" w:after="120" w:line="240" w:lineRule="auto"/>
        <w:jc w:val="both"/>
        <w:rPr>
          <w:rFonts w:asciiTheme="minorHAnsi" w:hAnsiTheme="minorHAnsi"/>
          <w:b/>
        </w:rPr>
      </w:pPr>
      <w:r w:rsidRPr="00CB2FA3">
        <w:rPr>
          <w:rFonts w:asciiTheme="minorHAnsi" w:hAnsiTheme="minorHAnsi"/>
          <w:b/>
        </w:rPr>
        <w:t>Preukazovanie naplnenia MU</w:t>
      </w:r>
    </w:p>
    <w:p w14:paraId="01E348A4" w14:textId="3058CEAE" w:rsidR="00B76815" w:rsidRDefault="002C2854" w:rsidP="00B96873">
      <w:pPr>
        <w:widowControl w:val="0"/>
        <w:spacing w:after="120" w:line="240" w:lineRule="auto"/>
        <w:rPr>
          <w:rFonts w:asciiTheme="minorHAnsi" w:hAnsiTheme="minorHAnsi"/>
          <w:b/>
        </w:rPr>
      </w:pPr>
      <w:r w:rsidRPr="00471937">
        <w:rPr>
          <w:rFonts w:asciiTheme="minorHAnsi" w:hAnsiTheme="minorHAnsi"/>
        </w:rPr>
        <w:t xml:space="preserve">Hodnota MU je </w:t>
      </w:r>
      <w:r w:rsidRPr="00471937">
        <w:rPr>
          <w:rFonts w:asciiTheme="minorHAnsi" w:hAnsiTheme="minorHAnsi"/>
          <w:b/>
        </w:rPr>
        <w:t xml:space="preserve">automaticky vypočítaná </w:t>
      </w:r>
      <w:r w:rsidRPr="00471937">
        <w:rPr>
          <w:rFonts w:asciiTheme="minorHAnsi" w:hAnsiTheme="minorHAnsi"/>
        </w:rPr>
        <w:t xml:space="preserve">v bunke </w:t>
      </w:r>
      <w:r w:rsidRPr="00CB2FA3">
        <w:rPr>
          <w:rFonts w:asciiTheme="minorHAnsi" w:hAnsiTheme="minorHAnsi"/>
          <w:b/>
          <w:bCs/>
          <w:color w:val="000000"/>
        </w:rPr>
        <w:t>LM34</w:t>
      </w:r>
      <w:r w:rsidRPr="00471937">
        <w:rPr>
          <w:rFonts w:asciiTheme="minorHAnsi" w:hAnsiTheme="minorHAnsi"/>
          <w:bCs/>
          <w:color w:val="000000"/>
        </w:rPr>
        <w:t xml:space="preserve">, </w:t>
      </w:r>
      <w:r>
        <w:rPr>
          <w:rFonts w:asciiTheme="minorHAnsi" w:hAnsiTheme="minorHAnsi"/>
          <w:bCs/>
          <w:color w:val="000000"/>
        </w:rPr>
        <w:t xml:space="preserve">tabuľka č. 1a, </w:t>
      </w:r>
      <w:r w:rsidRPr="00471937">
        <w:rPr>
          <w:rFonts w:asciiTheme="minorHAnsi" w:hAnsiTheme="minorHAnsi"/>
          <w:bCs/>
          <w:color w:val="000000"/>
        </w:rPr>
        <w:t xml:space="preserve">časť A, hárok </w:t>
      </w:r>
      <w:r w:rsidRPr="00CB2FA3">
        <w:rPr>
          <w:rFonts w:asciiTheme="minorHAnsi" w:hAnsiTheme="minorHAnsi"/>
          <w:b/>
          <w:bCs/>
          <w:color w:val="000000"/>
        </w:rPr>
        <w:t>NMS</w:t>
      </w:r>
      <w:r w:rsidRPr="00471937">
        <w:rPr>
          <w:rFonts w:asciiTheme="minorHAnsi" w:hAnsiTheme="minorHAnsi"/>
          <w:bCs/>
          <w:color w:val="000000"/>
        </w:rPr>
        <w:t xml:space="preserve">, </w:t>
      </w:r>
      <w:r w:rsidRPr="00CB2FA3">
        <w:rPr>
          <w:rFonts w:asciiTheme="minorHAnsi" w:hAnsiTheme="minorHAnsi"/>
          <w:b/>
        </w:rPr>
        <w:t>potom ako</w:t>
      </w:r>
      <w:r w:rsidRPr="00CB2FA3">
        <w:rPr>
          <w:rFonts w:asciiTheme="minorHAnsi" w:hAnsiTheme="minorHAnsi"/>
          <w:b/>
          <w:strike/>
        </w:rPr>
        <w:t xml:space="preserve"> </w:t>
      </w:r>
      <w:r w:rsidRPr="00943830">
        <w:rPr>
          <w:rFonts w:asciiTheme="minorHAnsi" w:hAnsiTheme="minorHAnsi"/>
          <w:b/>
        </w:rPr>
        <w:t>prijímateľ/energetický audítor vyplní bunky G5</w:t>
      </w:r>
      <w:r w:rsidR="00A8256A" w:rsidRPr="00943830">
        <w:rPr>
          <w:rFonts w:asciiTheme="minorHAnsi" w:hAnsiTheme="minorHAnsi"/>
          <w:b/>
        </w:rPr>
        <w:t>4</w:t>
      </w:r>
      <w:r w:rsidRPr="00943830">
        <w:rPr>
          <w:rFonts w:asciiTheme="minorHAnsi" w:hAnsiTheme="minorHAnsi"/>
          <w:b/>
        </w:rPr>
        <w:t xml:space="preserve"> a G5</w:t>
      </w:r>
      <w:r w:rsidR="00A8256A" w:rsidRPr="00943830">
        <w:rPr>
          <w:rFonts w:asciiTheme="minorHAnsi" w:hAnsiTheme="minorHAnsi"/>
          <w:b/>
        </w:rPr>
        <w:t>5</w:t>
      </w:r>
      <w:r w:rsidRPr="00943830">
        <w:rPr>
          <w:rFonts w:asciiTheme="minorHAnsi" w:hAnsiTheme="minorHAnsi"/>
          <w:b/>
        </w:rPr>
        <w:t>,</w:t>
      </w:r>
      <w:r w:rsidRPr="00CB2FA3">
        <w:rPr>
          <w:rFonts w:asciiTheme="minorHAnsi" w:hAnsiTheme="minorHAnsi"/>
          <w:b/>
        </w:rPr>
        <w:t xml:space="preserve"> </w:t>
      </w:r>
      <w:r w:rsidRPr="00CB2FA3">
        <w:rPr>
          <w:rFonts w:asciiTheme="minorHAnsi" w:hAnsiTheme="minorHAnsi"/>
        </w:rPr>
        <w:t>časť</w:t>
      </w:r>
      <w:r w:rsidRPr="00CB2FA3">
        <w:rPr>
          <w:rFonts w:asciiTheme="minorHAnsi" w:hAnsiTheme="minorHAnsi"/>
          <w:b/>
        </w:rPr>
        <w:t xml:space="preserve"> </w:t>
      </w:r>
      <w:r w:rsidRPr="00CB2FA3">
        <w:rPr>
          <w:rFonts w:asciiTheme="minorHAnsi" w:hAnsiTheme="minorHAnsi"/>
        </w:rPr>
        <w:t xml:space="preserve">B, tabuľka č. 2, hárok </w:t>
      </w:r>
      <w:r w:rsidRPr="00CB2FA3">
        <w:rPr>
          <w:rFonts w:asciiTheme="minorHAnsi" w:hAnsiTheme="minorHAnsi"/>
          <w:b/>
        </w:rPr>
        <w:t>NMS</w:t>
      </w:r>
      <w:r w:rsidRPr="00CB2FA3">
        <w:rPr>
          <w:rFonts w:asciiTheme="minorHAnsi" w:hAnsiTheme="minorHAnsi"/>
        </w:rPr>
        <w:t>, Príloha č. 1.</w:t>
      </w:r>
      <w:r w:rsidRPr="00CB2FA3">
        <w:rPr>
          <w:rFonts w:asciiTheme="minorHAnsi" w:hAnsiTheme="minorHAnsi"/>
          <w:b/>
        </w:rPr>
        <w:t xml:space="preserve"> </w:t>
      </w:r>
    </w:p>
    <w:p w14:paraId="6083E47A" w14:textId="77777777" w:rsidR="002C2854" w:rsidRDefault="002C2854" w:rsidP="00B76815">
      <w:pPr>
        <w:widowControl w:val="0"/>
        <w:spacing w:after="120" w:line="240" w:lineRule="auto"/>
        <w:jc w:val="both"/>
        <w:rPr>
          <w:rFonts w:asciiTheme="minorHAnsi" w:eastAsiaTheme="majorEastAsia" w:hAnsiTheme="minorHAnsi"/>
          <w:b/>
          <w:bCs/>
          <w:color w:val="5B9BD5" w:themeColor="accent1"/>
        </w:rPr>
      </w:pPr>
    </w:p>
    <w:p w14:paraId="20DC56AE" w14:textId="566E4CC4" w:rsidR="00B76815" w:rsidRPr="00420EA4" w:rsidRDefault="00B76815" w:rsidP="00B76815">
      <w:pPr>
        <w:widowControl w:val="0"/>
        <w:spacing w:after="120" w:line="240" w:lineRule="auto"/>
        <w:jc w:val="both"/>
        <w:rPr>
          <w:rFonts w:asciiTheme="minorHAnsi" w:eastAsiaTheme="majorEastAsia" w:hAnsiTheme="minorHAnsi"/>
          <w:b/>
          <w:bCs/>
          <w:color w:val="5B9BD5" w:themeColor="accent1"/>
        </w:rPr>
      </w:pPr>
      <w:r w:rsidRPr="00420EA4">
        <w:rPr>
          <w:rFonts w:asciiTheme="minorHAnsi" w:eastAsiaTheme="majorEastAsia" w:hAnsiTheme="minorHAnsi"/>
          <w:b/>
          <w:bCs/>
          <w:color w:val="5B9BD5" w:themeColor="accent1"/>
        </w:rPr>
        <w:t>P069</w:t>
      </w:r>
      <w:r>
        <w:rPr>
          <w:rFonts w:asciiTheme="minorHAnsi" w:eastAsiaTheme="majorEastAsia" w:hAnsiTheme="minorHAnsi"/>
          <w:b/>
          <w:bCs/>
          <w:color w:val="5B9BD5" w:themeColor="accent1"/>
        </w:rPr>
        <w:t>4</w:t>
      </w:r>
      <w:r w:rsidRPr="00420EA4">
        <w:rPr>
          <w:rFonts w:asciiTheme="minorHAnsi" w:eastAsiaTheme="majorEastAsia" w:hAnsiTheme="minorHAnsi"/>
          <w:b/>
          <w:bCs/>
          <w:color w:val="5B9BD5" w:themeColor="accent1"/>
        </w:rPr>
        <w:t xml:space="preserve"> Zníženie produkcie emisií </w:t>
      </w:r>
      <w:r>
        <w:rPr>
          <w:rFonts w:asciiTheme="minorHAnsi" w:eastAsiaTheme="majorEastAsia" w:hAnsiTheme="minorHAnsi"/>
          <w:b/>
          <w:bCs/>
          <w:color w:val="5B9BD5" w:themeColor="accent1"/>
        </w:rPr>
        <w:t>SO</w:t>
      </w:r>
      <w:r w:rsidRPr="00B76815">
        <w:rPr>
          <w:rFonts w:asciiTheme="minorHAnsi" w:eastAsiaTheme="majorEastAsia" w:hAnsiTheme="minorHAnsi"/>
          <w:b/>
          <w:bCs/>
          <w:color w:val="5B9BD5" w:themeColor="accent1"/>
          <w:vertAlign w:val="subscript"/>
        </w:rPr>
        <w:t>2</w:t>
      </w:r>
    </w:p>
    <w:p w14:paraId="11126E08" w14:textId="7A53F93E" w:rsidR="00B76815" w:rsidRPr="00B76815" w:rsidRDefault="00B76815" w:rsidP="00B76815">
      <w:pPr>
        <w:widowControl w:val="0"/>
        <w:spacing w:before="240" w:after="120" w:line="240" w:lineRule="auto"/>
        <w:jc w:val="both"/>
        <w:rPr>
          <w:rFonts w:asciiTheme="minorHAnsi" w:hAnsiTheme="minorHAnsi"/>
          <w:b/>
        </w:rPr>
      </w:pPr>
      <w:r>
        <w:rPr>
          <w:rFonts w:asciiTheme="minorHAnsi" w:hAnsiTheme="minorHAnsi"/>
          <w:b/>
        </w:rPr>
        <w:t>Definícia</w:t>
      </w:r>
      <w:r>
        <w:t xml:space="preserve"> </w:t>
      </w:r>
    </w:p>
    <w:p w14:paraId="6B296291" w14:textId="1D0042D2" w:rsidR="00B76815" w:rsidRDefault="00B76815" w:rsidP="00B96873">
      <w:pPr>
        <w:widowControl w:val="0"/>
        <w:spacing w:after="120" w:line="240" w:lineRule="auto"/>
      </w:pPr>
      <w:r>
        <w:t>Celkové zníženie produkcie emisií SO</w:t>
      </w:r>
      <w:r w:rsidRPr="00CB2FA3">
        <w:rPr>
          <w:vertAlign w:val="subscript"/>
        </w:rPr>
        <w:t>2</w:t>
      </w:r>
      <w:r>
        <w:t>, ktoré sa dosiahne realizáciou projektov. Zníženie predstavuje rozdiel medzi množstvom emisií znečisťujúcej látky pred projektom a po ukončení realizácie projektu.</w:t>
      </w:r>
    </w:p>
    <w:p w14:paraId="66B9611F" w14:textId="77777777" w:rsidR="00B76815" w:rsidRPr="00420EA4" w:rsidRDefault="00B76815" w:rsidP="00B76815">
      <w:pPr>
        <w:widowControl w:val="0"/>
        <w:spacing w:before="240" w:after="120" w:line="240" w:lineRule="auto"/>
        <w:jc w:val="both"/>
        <w:rPr>
          <w:rFonts w:asciiTheme="minorHAnsi" w:hAnsiTheme="minorHAnsi"/>
          <w:b/>
        </w:rPr>
      </w:pPr>
      <w:r w:rsidRPr="00B76815">
        <w:rPr>
          <w:rFonts w:asciiTheme="minorHAnsi" w:hAnsiTheme="minorHAnsi"/>
          <w:b/>
        </w:rPr>
        <w:t>S</w:t>
      </w:r>
      <w:r w:rsidRPr="00420EA4">
        <w:rPr>
          <w:rFonts w:asciiTheme="minorHAnsi" w:hAnsiTheme="minorHAnsi"/>
          <w:b/>
        </w:rPr>
        <w:t>pôsob stanovenia hodnoty MU</w:t>
      </w:r>
    </w:p>
    <w:p w14:paraId="07673AAC" w14:textId="5B728FE1" w:rsidR="00B76815" w:rsidRDefault="00B76815" w:rsidP="00CB2FA3">
      <w:pPr>
        <w:widowControl w:val="0"/>
        <w:spacing w:after="120" w:line="240" w:lineRule="auto"/>
        <w:jc w:val="both"/>
      </w:pPr>
      <w:r>
        <w:t>Hodnota MU sa určí ako rozdiel produkcie SO</w:t>
      </w:r>
      <w:r w:rsidRPr="00CB2FA3">
        <w:rPr>
          <w:vertAlign w:val="subscript"/>
        </w:rPr>
        <w:t>2</w:t>
      </w:r>
      <w:r>
        <w:t xml:space="preserve"> pred a po realizácii opatrení</w:t>
      </w:r>
      <w:r w:rsidR="001659EB" w:rsidRPr="00A8256A">
        <w:rPr>
          <w:rFonts w:asciiTheme="minorHAnsi" w:hAnsiTheme="minorHAnsi"/>
        </w:rPr>
        <w:t>, a to tak, že</w:t>
      </w:r>
      <w:r w:rsidR="001659EB">
        <w:rPr>
          <w:rFonts w:asciiTheme="minorHAnsi" w:hAnsiTheme="minorHAnsi"/>
        </w:rPr>
        <w:t xml:space="preserve"> </w:t>
      </w:r>
      <w:r w:rsidR="001659EB" w:rsidRPr="00882E97">
        <w:rPr>
          <w:rFonts w:asciiTheme="minorHAnsi" w:hAnsiTheme="minorHAnsi"/>
        </w:rPr>
        <w:t>zazmluvnená</w:t>
      </w:r>
      <w:r w:rsidR="001659EB">
        <w:rPr>
          <w:rFonts w:asciiTheme="minorHAnsi" w:hAnsiTheme="minorHAnsi"/>
          <w:strike/>
        </w:rPr>
        <w:t xml:space="preserve"> </w:t>
      </w:r>
      <w:r w:rsidR="001659EB" w:rsidRPr="00882E97">
        <w:rPr>
          <w:rFonts w:asciiTheme="minorHAnsi" w:hAnsiTheme="minorHAnsi"/>
        </w:rPr>
        <w:t>hodnota MU sa vynásobí pomerom skutočne vyrobeného množstva energie v</w:t>
      </w:r>
      <w:r w:rsidR="001659EB">
        <w:rPr>
          <w:rFonts w:asciiTheme="minorHAnsi" w:hAnsiTheme="minorHAnsi"/>
        </w:rPr>
        <w:t> </w:t>
      </w:r>
      <w:r w:rsidR="001659EB" w:rsidRPr="00882E97">
        <w:rPr>
          <w:rFonts w:asciiTheme="minorHAnsi" w:hAnsiTheme="minorHAnsi"/>
        </w:rPr>
        <w:t>zariadení</w:t>
      </w:r>
      <w:r w:rsidR="001659EB">
        <w:rPr>
          <w:rFonts w:asciiTheme="minorHAnsi" w:hAnsiTheme="minorHAnsi"/>
        </w:rPr>
        <w:t>/iach</w:t>
      </w:r>
      <w:r w:rsidR="001659EB" w:rsidRPr="00882E97">
        <w:rPr>
          <w:rFonts w:asciiTheme="minorHAnsi" w:hAnsiTheme="minorHAnsi"/>
        </w:rPr>
        <w:t xml:space="preserve"> OZE a plánovaného množstva výroby energie zo zariadenia</w:t>
      </w:r>
      <w:r w:rsidR="001659EB">
        <w:rPr>
          <w:rFonts w:asciiTheme="minorHAnsi" w:hAnsiTheme="minorHAnsi"/>
        </w:rPr>
        <w:t>/í</w:t>
      </w:r>
      <w:r w:rsidR="001659EB" w:rsidRPr="00882E97">
        <w:rPr>
          <w:rFonts w:asciiTheme="minorHAnsi" w:hAnsiTheme="minorHAnsi"/>
        </w:rPr>
        <w:t xml:space="preserve"> OZE.</w:t>
      </w:r>
      <w:r w:rsidR="001659EB" w:rsidRPr="00420EA4">
        <w:rPr>
          <w:rFonts w:asciiTheme="minorHAnsi" w:hAnsiTheme="minorHAnsi"/>
        </w:rPr>
        <w:t xml:space="preserve"> </w:t>
      </w:r>
      <w:r>
        <w:t xml:space="preserve"> </w:t>
      </w:r>
    </w:p>
    <w:p w14:paraId="2E102EAF" w14:textId="721E170D" w:rsidR="00B76815" w:rsidRDefault="00B76815" w:rsidP="00CB2FA3">
      <w:pPr>
        <w:widowControl w:val="0"/>
        <w:spacing w:after="120" w:line="240" w:lineRule="auto"/>
        <w:jc w:val="center"/>
      </w:pPr>
      <w:r>
        <w:t>MU P0694 = Produkcia SO</w:t>
      </w:r>
      <w:r w:rsidRPr="00CB2FA3">
        <w:rPr>
          <w:vertAlign w:val="subscript"/>
        </w:rPr>
        <w:t>2</w:t>
      </w:r>
      <w:r>
        <w:t xml:space="preserve"> pred realizáciou - Produkcia SO</w:t>
      </w:r>
      <w:r w:rsidRPr="00CB2FA3">
        <w:rPr>
          <w:vertAlign w:val="subscript"/>
        </w:rPr>
        <w:t>2</w:t>
      </w:r>
      <w:r>
        <w:t xml:space="preserve"> po realizácii</w:t>
      </w:r>
    </w:p>
    <w:p w14:paraId="23CACF7E" w14:textId="77777777" w:rsidR="006A4506" w:rsidRPr="00CB2FA3" w:rsidRDefault="006A4506" w:rsidP="006A4506">
      <w:pPr>
        <w:widowControl w:val="0"/>
        <w:spacing w:before="240" w:after="120" w:line="240" w:lineRule="auto"/>
        <w:jc w:val="both"/>
        <w:rPr>
          <w:rFonts w:asciiTheme="minorHAnsi" w:hAnsiTheme="minorHAnsi"/>
          <w:b/>
        </w:rPr>
      </w:pPr>
      <w:r w:rsidRPr="00CB2FA3">
        <w:rPr>
          <w:rFonts w:asciiTheme="minorHAnsi" w:hAnsiTheme="minorHAnsi"/>
          <w:b/>
        </w:rPr>
        <w:t>Preukazovanie naplnenia MU</w:t>
      </w:r>
    </w:p>
    <w:p w14:paraId="3662B6A2" w14:textId="02A2C3F3" w:rsidR="00B76815" w:rsidRDefault="007909CC" w:rsidP="00B96873">
      <w:pPr>
        <w:widowControl w:val="0"/>
        <w:spacing w:after="120" w:line="240" w:lineRule="auto"/>
      </w:pPr>
      <w:r w:rsidRPr="00471937">
        <w:rPr>
          <w:rFonts w:asciiTheme="minorHAnsi" w:hAnsiTheme="minorHAnsi"/>
        </w:rPr>
        <w:t xml:space="preserve">Hodnota MU je </w:t>
      </w:r>
      <w:r w:rsidRPr="00471937">
        <w:rPr>
          <w:rFonts w:asciiTheme="minorHAnsi" w:hAnsiTheme="minorHAnsi"/>
          <w:b/>
        </w:rPr>
        <w:t xml:space="preserve">automaticky vypočítaná </w:t>
      </w:r>
      <w:r w:rsidRPr="00471937">
        <w:rPr>
          <w:rFonts w:asciiTheme="minorHAnsi" w:hAnsiTheme="minorHAnsi"/>
        </w:rPr>
        <w:t xml:space="preserve">v bunke </w:t>
      </w:r>
      <w:r w:rsidRPr="00CB2FA3">
        <w:rPr>
          <w:rFonts w:asciiTheme="minorHAnsi" w:hAnsiTheme="minorHAnsi"/>
          <w:b/>
          <w:bCs/>
          <w:color w:val="000000"/>
        </w:rPr>
        <w:t>LM3</w:t>
      </w:r>
      <w:r w:rsidR="00EE03C4" w:rsidRPr="00CB2FA3">
        <w:rPr>
          <w:rFonts w:asciiTheme="minorHAnsi" w:hAnsiTheme="minorHAnsi"/>
          <w:b/>
          <w:bCs/>
          <w:color w:val="000000"/>
        </w:rPr>
        <w:t>5</w:t>
      </w:r>
      <w:r w:rsidRPr="00471937">
        <w:rPr>
          <w:rFonts w:asciiTheme="minorHAnsi" w:hAnsiTheme="minorHAnsi"/>
          <w:bCs/>
          <w:color w:val="000000"/>
        </w:rPr>
        <w:t xml:space="preserve">, </w:t>
      </w:r>
      <w:r>
        <w:rPr>
          <w:rFonts w:asciiTheme="minorHAnsi" w:hAnsiTheme="minorHAnsi"/>
          <w:bCs/>
          <w:color w:val="000000"/>
        </w:rPr>
        <w:t xml:space="preserve">tabuľka č. 1a, </w:t>
      </w:r>
      <w:r w:rsidRPr="00471937">
        <w:rPr>
          <w:rFonts w:asciiTheme="minorHAnsi" w:hAnsiTheme="minorHAnsi"/>
          <w:bCs/>
          <w:color w:val="000000"/>
        </w:rPr>
        <w:t xml:space="preserve">časť A, hárok </w:t>
      </w:r>
      <w:r w:rsidRPr="00CB2FA3">
        <w:rPr>
          <w:rFonts w:asciiTheme="minorHAnsi" w:hAnsiTheme="minorHAnsi"/>
          <w:b/>
          <w:bCs/>
          <w:color w:val="000000"/>
        </w:rPr>
        <w:t>NMS</w:t>
      </w:r>
      <w:r w:rsidRPr="00471937">
        <w:rPr>
          <w:rFonts w:asciiTheme="minorHAnsi" w:hAnsiTheme="minorHAnsi"/>
          <w:bCs/>
          <w:color w:val="000000"/>
        </w:rPr>
        <w:t xml:space="preserve">, </w:t>
      </w:r>
      <w:r w:rsidRPr="00CB2FA3">
        <w:rPr>
          <w:rFonts w:asciiTheme="minorHAnsi" w:hAnsiTheme="minorHAnsi"/>
          <w:b/>
        </w:rPr>
        <w:t xml:space="preserve">potom ako </w:t>
      </w:r>
      <w:r w:rsidRPr="00943830">
        <w:rPr>
          <w:rFonts w:asciiTheme="minorHAnsi" w:hAnsiTheme="minorHAnsi"/>
          <w:b/>
        </w:rPr>
        <w:t>prijímateľ/energetický audítor vyplní bunky G5</w:t>
      </w:r>
      <w:r w:rsidR="00A8256A" w:rsidRPr="00943830">
        <w:rPr>
          <w:rFonts w:asciiTheme="minorHAnsi" w:hAnsiTheme="minorHAnsi"/>
          <w:b/>
        </w:rPr>
        <w:t>4</w:t>
      </w:r>
      <w:r w:rsidRPr="00943830">
        <w:rPr>
          <w:rFonts w:asciiTheme="minorHAnsi" w:hAnsiTheme="minorHAnsi"/>
          <w:b/>
        </w:rPr>
        <w:t xml:space="preserve"> a G5</w:t>
      </w:r>
      <w:r w:rsidR="00A8256A" w:rsidRPr="00943830">
        <w:rPr>
          <w:rFonts w:asciiTheme="minorHAnsi" w:hAnsiTheme="minorHAnsi"/>
          <w:b/>
        </w:rPr>
        <w:t>5</w:t>
      </w:r>
      <w:r w:rsidRPr="00943830">
        <w:rPr>
          <w:rFonts w:asciiTheme="minorHAnsi" w:hAnsiTheme="minorHAnsi"/>
          <w:b/>
        </w:rPr>
        <w:t>,</w:t>
      </w:r>
      <w:r w:rsidRPr="00CB2FA3">
        <w:rPr>
          <w:rFonts w:asciiTheme="minorHAnsi" w:hAnsiTheme="minorHAnsi"/>
          <w:b/>
        </w:rPr>
        <w:t xml:space="preserve"> </w:t>
      </w:r>
      <w:r w:rsidRPr="00CB2FA3">
        <w:rPr>
          <w:rFonts w:asciiTheme="minorHAnsi" w:hAnsiTheme="minorHAnsi"/>
        </w:rPr>
        <w:t>časť</w:t>
      </w:r>
      <w:r w:rsidRPr="00CB2FA3">
        <w:rPr>
          <w:rFonts w:asciiTheme="minorHAnsi" w:hAnsiTheme="minorHAnsi"/>
          <w:b/>
        </w:rPr>
        <w:t xml:space="preserve"> </w:t>
      </w:r>
      <w:r w:rsidRPr="00CB2FA3">
        <w:rPr>
          <w:rFonts w:asciiTheme="minorHAnsi" w:hAnsiTheme="minorHAnsi"/>
        </w:rPr>
        <w:t xml:space="preserve">B, tabuľka č. 2, hárok </w:t>
      </w:r>
      <w:r w:rsidRPr="00CB2FA3">
        <w:rPr>
          <w:rFonts w:asciiTheme="minorHAnsi" w:hAnsiTheme="minorHAnsi"/>
          <w:b/>
        </w:rPr>
        <w:t>NMS</w:t>
      </w:r>
      <w:r w:rsidRPr="00CB2FA3">
        <w:rPr>
          <w:rFonts w:asciiTheme="minorHAnsi" w:hAnsiTheme="minorHAnsi"/>
        </w:rPr>
        <w:t>, Príloha č. 1.</w:t>
      </w:r>
      <w:r w:rsidRPr="00CB2FA3">
        <w:rPr>
          <w:rFonts w:asciiTheme="minorHAnsi" w:hAnsiTheme="minorHAnsi"/>
          <w:b/>
        </w:rPr>
        <w:t xml:space="preserve"> </w:t>
      </w:r>
    </w:p>
    <w:p w14:paraId="4A777A96" w14:textId="35735D46" w:rsidR="00B76815" w:rsidRDefault="00B76815" w:rsidP="00B96873">
      <w:pPr>
        <w:widowControl w:val="0"/>
        <w:spacing w:after="120" w:line="240" w:lineRule="auto"/>
      </w:pPr>
    </w:p>
    <w:p w14:paraId="25CE1C00" w14:textId="4ABC2FDB" w:rsidR="00B76815" w:rsidRPr="00B76815" w:rsidRDefault="00B76815" w:rsidP="00B96873">
      <w:pPr>
        <w:widowControl w:val="0"/>
        <w:spacing w:after="120" w:line="240" w:lineRule="auto"/>
        <w:rPr>
          <w:rFonts w:asciiTheme="minorHAnsi" w:eastAsiaTheme="majorEastAsia" w:hAnsiTheme="minorHAnsi"/>
          <w:b/>
          <w:bCs/>
          <w:color w:val="5B9BD5" w:themeColor="accent1"/>
        </w:rPr>
      </w:pPr>
      <w:r w:rsidRPr="00B76815">
        <w:rPr>
          <w:rFonts w:asciiTheme="minorHAnsi" w:eastAsiaTheme="majorEastAsia" w:hAnsiTheme="minorHAnsi"/>
          <w:b/>
          <w:bCs/>
          <w:color w:val="5B9BD5" w:themeColor="accent1"/>
        </w:rPr>
        <w:t>P0691 Zníženie produkcie emisií NO</w:t>
      </w:r>
      <w:r w:rsidRPr="00B76815">
        <w:rPr>
          <w:rFonts w:asciiTheme="minorHAnsi" w:eastAsiaTheme="majorEastAsia" w:hAnsiTheme="minorHAnsi"/>
          <w:b/>
          <w:bCs/>
          <w:color w:val="5B9BD5" w:themeColor="accent1"/>
          <w:vertAlign w:val="subscript"/>
        </w:rPr>
        <w:t>X</w:t>
      </w:r>
    </w:p>
    <w:p w14:paraId="75AC41DF" w14:textId="77777777" w:rsidR="00435C7A" w:rsidRPr="00B76815" w:rsidRDefault="00435C7A" w:rsidP="00435C7A">
      <w:pPr>
        <w:widowControl w:val="0"/>
        <w:spacing w:before="240" w:after="120" w:line="240" w:lineRule="auto"/>
        <w:jc w:val="both"/>
        <w:rPr>
          <w:rFonts w:asciiTheme="minorHAnsi" w:hAnsiTheme="minorHAnsi"/>
          <w:b/>
        </w:rPr>
      </w:pPr>
      <w:r>
        <w:rPr>
          <w:rFonts w:asciiTheme="minorHAnsi" w:hAnsiTheme="minorHAnsi"/>
          <w:b/>
        </w:rPr>
        <w:t>Definícia</w:t>
      </w:r>
      <w:r>
        <w:t xml:space="preserve"> </w:t>
      </w:r>
    </w:p>
    <w:p w14:paraId="46351D58" w14:textId="621D2FE9" w:rsidR="00B76815" w:rsidRDefault="00435C7A" w:rsidP="00B96873">
      <w:pPr>
        <w:widowControl w:val="0"/>
        <w:spacing w:after="120" w:line="240" w:lineRule="auto"/>
      </w:pPr>
      <w:r>
        <w:t>Celkové zníženie produkcie emisií NO</w:t>
      </w:r>
      <w:r w:rsidRPr="00CB2FA3">
        <w:rPr>
          <w:vertAlign w:val="subscript"/>
        </w:rPr>
        <w:t>x</w:t>
      </w:r>
      <w:r>
        <w:t>, ktoré sa dosiahne realizáciou projektov. Zníženie predstavuje rozdiel medzi množstvom emisií znečisťujúcej látky pred projektom a po ukončení realizácie projektu.</w:t>
      </w:r>
    </w:p>
    <w:p w14:paraId="29C31DDA" w14:textId="77777777" w:rsidR="006A4506" w:rsidRPr="00420EA4" w:rsidRDefault="006A4506" w:rsidP="006A4506">
      <w:pPr>
        <w:widowControl w:val="0"/>
        <w:spacing w:before="240" w:after="120" w:line="240" w:lineRule="auto"/>
        <w:jc w:val="both"/>
        <w:rPr>
          <w:rFonts w:asciiTheme="minorHAnsi" w:hAnsiTheme="minorHAnsi"/>
          <w:b/>
        </w:rPr>
      </w:pPr>
      <w:r w:rsidRPr="00B76815">
        <w:rPr>
          <w:rFonts w:asciiTheme="minorHAnsi" w:hAnsiTheme="minorHAnsi"/>
          <w:b/>
        </w:rPr>
        <w:t>S</w:t>
      </w:r>
      <w:r w:rsidRPr="00420EA4">
        <w:rPr>
          <w:rFonts w:asciiTheme="minorHAnsi" w:hAnsiTheme="minorHAnsi"/>
          <w:b/>
        </w:rPr>
        <w:t>pôsob stanovenia hodnoty MU</w:t>
      </w:r>
    </w:p>
    <w:p w14:paraId="79DB3A1D" w14:textId="2AA11859" w:rsidR="006A4506" w:rsidRDefault="006A4506" w:rsidP="00CB2FA3">
      <w:pPr>
        <w:widowControl w:val="0"/>
        <w:spacing w:after="120" w:line="240" w:lineRule="auto"/>
        <w:jc w:val="both"/>
      </w:pPr>
      <w:r>
        <w:t>Hodnota MU sa určí ako rozdiel produkcie NO</w:t>
      </w:r>
      <w:r w:rsidRPr="00CB2FA3">
        <w:rPr>
          <w:vertAlign w:val="subscript"/>
        </w:rPr>
        <w:t>x</w:t>
      </w:r>
      <w:r>
        <w:t xml:space="preserve"> pred a po realizácii opatrení</w:t>
      </w:r>
      <w:r w:rsidR="001659EB" w:rsidRPr="00A8256A">
        <w:rPr>
          <w:rFonts w:asciiTheme="minorHAnsi" w:hAnsiTheme="minorHAnsi"/>
        </w:rPr>
        <w:t>, a to tak, že</w:t>
      </w:r>
      <w:r w:rsidR="001659EB">
        <w:rPr>
          <w:rFonts w:asciiTheme="minorHAnsi" w:hAnsiTheme="minorHAnsi"/>
        </w:rPr>
        <w:t xml:space="preserve"> </w:t>
      </w:r>
      <w:r w:rsidR="001659EB" w:rsidRPr="00882E97">
        <w:rPr>
          <w:rFonts w:asciiTheme="minorHAnsi" w:hAnsiTheme="minorHAnsi"/>
        </w:rPr>
        <w:t>zazmluvnená</w:t>
      </w:r>
      <w:r w:rsidR="001659EB">
        <w:rPr>
          <w:rFonts w:asciiTheme="minorHAnsi" w:hAnsiTheme="minorHAnsi"/>
          <w:strike/>
        </w:rPr>
        <w:t xml:space="preserve"> </w:t>
      </w:r>
      <w:r w:rsidR="001659EB" w:rsidRPr="00882E97">
        <w:rPr>
          <w:rFonts w:asciiTheme="minorHAnsi" w:hAnsiTheme="minorHAnsi"/>
        </w:rPr>
        <w:t>hodnota MU sa vynásobí pomerom skutočne vyrobeného množstva energie v</w:t>
      </w:r>
      <w:r w:rsidR="001659EB">
        <w:rPr>
          <w:rFonts w:asciiTheme="minorHAnsi" w:hAnsiTheme="minorHAnsi"/>
        </w:rPr>
        <w:t> </w:t>
      </w:r>
      <w:r w:rsidR="001659EB" w:rsidRPr="00882E97">
        <w:rPr>
          <w:rFonts w:asciiTheme="minorHAnsi" w:hAnsiTheme="minorHAnsi"/>
        </w:rPr>
        <w:t>zariadení</w:t>
      </w:r>
      <w:r w:rsidR="001659EB">
        <w:rPr>
          <w:rFonts w:asciiTheme="minorHAnsi" w:hAnsiTheme="minorHAnsi"/>
        </w:rPr>
        <w:t>/iach</w:t>
      </w:r>
      <w:r w:rsidR="001659EB" w:rsidRPr="00882E97">
        <w:rPr>
          <w:rFonts w:asciiTheme="minorHAnsi" w:hAnsiTheme="minorHAnsi"/>
        </w:rPr>
        <w:t xml:space="preserve"> OZE a plánovaného množstva výroby energie zo zariadenia</w:t>
      </w:r>
      <w:r w:rsidR="001659EB">
        <w:rPr>
          <w:rFonts w:asciiTheme="minorHAnsi" w:hAnsiTheme="minorHAnsi"/>
        </w:rPr>
        <w:t>/í</w:t>
      </w:r>
      <w:r w:rsidR="001659EB" w:rsidRPr="00882E97">
        <w:rPr>
          <w:rFonts w:asciiTheme="minorHAnsi" w:hAnsiTheme="minorHAnsi"/>
        </w:rPr>
        <w:t xml:space="preserve"> OZE.</w:t>
      </w:r>
      <w:r w:rsidR="001659EB" w:rsidRPr="00420EA4">
        <w:rPr>
          <w:rFonts w:asciiTheme="minorHAnsi" w:hAnsiTheme="minorHAnsi"/>
        </w:rPr>
        <w:t xml:space="preserve"> </w:t>
      </w:r>
      <w:r>
        <w:t xml:space="preserve"> </w:t>
      </w:r>
    </w:p>
    <w:p w14:paraId="688B6F9D" w14:textId="0B35E4A7" w:rsidR="006A4506" w:rsidRDefault="006A4506" w:rsidP="00CB2FA3">
      <w:pPr>
        <w:widowControl w:val="0"/>
        <w:spacing w:after="120" w:line="240" w:lineRule="auto"/>
        <w:jc w:val="center"/>
      </w:pPr>
      <w:r>
        <w:t>MU P0691 = Produkcia NO</w:t>
      </w:r>
      <w:r w:rsidRPr="00CB2FA3">
        <w:rPr>
          <w:vertAlign w:val="subscript"/>
        </w:rPr>
        <w:t>x</w:t>
      </w:r>
      <w:r>
        <w:t xml:space="preserve"> pred realizáciou - Produkcia NO</w:t>
      </w:r>
      <w:r w:rsidRPr="00CB2FA3">
        <w:rPr>
          <w:vertAlign w:val="subscript"/>
        </w:rPr>
        <w:t>x</w:t>
      </w:r>
      <w:r>
        <w:t xml:space="preserve"> po realizácii</w:t>
      </w:r>
    </w:p>
    <w:p w14:paraId="79ED652A" w14:textId="77777777" w:rsidR="006A4506" w:rsidRPr="00CB2FA3" w:rsidRDefault="006A4506" w:rsidP="006A4506">
      <w:pPr>
        <w:widowControl w:val="0"/>
        <w:spacing w:before="240" w:after="120" w:line="240" w:lineRule="auto"/>
        <w:jc w:val="both"/>
        <w:rPr>
          <w:rFonts w:asciiTheme="minorHAnsi" w:hAnsiTheme="minorHAnsi"/>
          <w:b/>
        </w:rPr>
      </w:pPr>
      <w:r w:rsidRPr="00CB2FA3">
        <w:rPr>
          <w:rFonts w:asciiTheme="minorHAnsi" w:hAnsiTheme="minorHAnsi"/>
          <w:b/>
        </w:rPr>
        <w:t>Preukazovanie naplnenia MU</w:t>
      </w:r>
    </w:p>
    <w:p w14:paraId="42795821" w14:textId="19ED5AEB" w:rsidR="00B76815" w:rsidRPr="00B96873" w:rsidRDefault="00EE03C4" w:rsidP="00B96873">
      <w:pPr>
        <w:widowControl w:val="0"/>
        <w:spacing w:after="120" w:line="240" w:lineRule="auto"/>
        <w:rPr>
          <w:rFonts w:asciiTheme="minorHAnsi" w:hAnsiTheme="minorHAnsi"/>
          <w:b/>
        </w:rPr>
      </w:pPr>
      <w:r w:rsidRPr="00471937">
        <w:rPr>
          <w:rFonts w:asciiTheme="minorHAnsi" w:hAnsiTheme="minorHAnsi"/>
        </w:rPr>
        <w:t xml:space="preserve">Hodnota MU je </w:t>
      </w:r>
      <w:r w:rsidRPr="00471937">
        <w:rPr>
          <w:rFonts w:asciiTheme="minorHAnsi" w:hAnsiTheme="minorHAnsi"/>
          <w:b/>
        </w:rPr>
        <w:t xml:space="preserve">automaticky vypočítaná </w:t>
      </w:r>
      <w:r w:rsidRPr="00471937">
        <w:rPr>
          <w:rFonts w:asciiTheme="minorHAnsi" w:hAnsiTheme="minorHAnsi"/>
        </w:rPr>
        <w:t xml:space="preserve">v bunke </w:t>
      </w:r>
      <w:r w:rsidR="00F715F5" w:rsidRPr="00CB2FA3">
        <w:rPr>
          <w:rFonts w:asciiTheme="minorHAnsi" w:hAnsiTheme="minorHAnsi"/>
          <w:b/>
          <w:bCs/>
          <w:color w:val="000000"/>
        </w:rPr>
        <w:t>LM33</w:t>
      </w:r>
      <w:r w:rsidRPr="00471937">
        <w:rPr>
          <w:rFonts w:asciiTheme="minorHAnsi" w:hAnsiTheme="minorHAnsi"/>
          <w:bCs/>
          <w:color w:val="000000"/>
        </w:rPr>
        <w:t xml:space="preserve">, </w:t>
      </w:r>
      <w:r>
        <w:rPr>
          <w:rFonts w:asciiTheme="minorHAnsi" w:hAnsiTheme="minorHAnsi"/>
          <w:bCs/>
          <w:color w:val="000000"/>
        </w:rPr>
        <w:t xml:space="preserve">tabuľka č. 1a, </w:t>
      </w:r>
      <w:r w:rsidRPr="00471937">
        <w:rPr>
          <w:rFonts w:asciiTheme="minorHAnsi" w:hAnsiTheme="minorHAnsi"/>
          <w:bCs/>
          <w:color w:val="000000"/>
        </w:rPr>
        <w:t xml:space="preserve">časť A, hárok </w:t>
      </w:r>
      <w:r w:rsidRPr="00CB2FA3">
        <w:rPr>
          <w:rFonts w:asciiTheme="minorHAnsi" w:hAnsiTheme="minorHAnsi"/>
          <w:b/>
          <w:bCs/>
          <w:color w:val="000000"/>
        </w:rPr>
        <w:t>NMS</w:t>
      </w:r>
      <w:r w:rsidRPr="00471937">
        <w:rPr>
          <w:rFonts w:asciiTheme="minorHAnsi" w:hAnsiTheme="minorHAnsi"/>
          <w:bCs/>
          <w:color w:val="000000"/>
        </w:rPr>
        <w:t xml:space="preserve">, </w:t>
      </w:r>
      <w:r w:rsidRPr="00CB2FA3">
        <w:rPr>
          <w:rFonts w:asciiTheme="minorHAnsi" w:hAnsiTheme="minorHAnsi"/>
          <w:b/>
        </w:rPr>
        <w:t xml:space="preserve">potom ako </w:t>
      </w:r>
      <w:r w:rsidRPr="00943830">
        <w:rPr>
          <w:rFonts w:asciiTheme="minorHAnsi" w:hAnsiTheme="minorHAnsi"/>
          <w:b/>
        </w:rPr>
        <w:t>prijímateľ/energetický audítor vyplní bunky G5</w:t>
      </w:r>
      <w:r w:rsidR="00A8256A" w:rsidRPr="00943830">
        <w:rPr>
          <w:rFonts w:asciiTheme="minorHAnsi" w:hAnsiTheme="minorHAnsi"/>
          <w:b/>
        </w:rPr>
        <w:t>4</w:t>
      </w:r>
      <w:r w:rsidRPr="00943830">
        <w:rPr>
          <w:rFonts w:asciiTheme="minorHAnsi" w:hAnsiTheme="minorHAnsi"/>
          <w:b/>
        </w:rPr>
        <w:t xml:space="preserve"> a G5</w:t>
      </w:r>
      <w:r w:rsidR="00A8256A" w:rsidRPr="00943830">
        <w:rPr>
          <w:rFonts w:asciiTheme="minorHAnsi" w:hAnsiTheme="minorHAnsi"/>
          <w:b/>
        </w:rPr>
        <w:t>5</w:t>
      </w:r>
      <w:r w:rsidRPr="00943830">
        <w:rPr>
          <w:rFonts w:asciiTheme="minorHAnsi" w:hAnsiTheme="minorHAnsi"/>
          <w:b/>
        </w:rPr>
        <w:t>,</w:t>
      </w:r>
      <w:r w:rsidRPr="00CB2FA3">
        <w:rPr>
          <w:rFonts w:asciiTheme="minorHAnsi" w:hAnsiTheme="minorHAnsi"/>
          <w:b/>
        </w:rPr>
        <w:t xml:space="preserve"> </w:t>
      </w:r>
      <w:r w:rsidRPr="00CB2FA3">
        <w:rPr>
          <w:rFonts w:asciiTheme="minorHAnsi" w:hAnsiTheme="minorHAnsi"/>
        </w:rPr>
        <w:t>časť</w:t>
      </w:r>
      <w:r w:rsidRPr="00CB2FA3">
        <w:rPr>
          <w:rFonts w:asciiTheme="minorHAnsi" w:hAnsiTheme="minorHAnsi"/>
          <w:b/>
        </w:rPr>
        <w:t xml:space="preserve"> </w:t>
      </w:r>
      <w:r w:rsidRPr="00CB2FA3">
        <w:rPr>
          <w:rFonts w:asciiTheme="minorHAnsi" w:hAnsiTheme="minorHAnsi"/>
        </w:rPr>
        <w:t xml:space="preserve">B, tabuľka č. 2, hárok </w:t>
      </w:r>
      <w:r w:rsidRPr="00CB2FA3">
        <w:rPr>
          <w:rFonts w:asciiTheme="minorHAnsi" w:hAnsiTheme="minorHAnsi"/>
          <w:b/>
        </w:rPr>
        <w:t>NMS</w:t>
      </w:r>
      <w:r w:rsidRPr="00CB2FA3">
        <w:rPr>
          <w:rFonts w:asciiTheme="minorHAnsi" w:hAnsiTheme="minorHAnsi"/>
        </w:rPr>
        <w:t>, Príloha č. 1.</w:t>
      </w:r>
      <w:r w:rsidRPr="00CB2FA3">
        <w:rPr>
          <w:rFonts w:asciiTheme="minorHAnsi" w:hAnsiTheme="minorHAnsi"/>
          <w:b/>
        </w:rPr>
        <w:t xml:space="preserve"> </w:t>
      </w:r>
    </w:p>
    <w:p w14:paraId="4959F2F0" w14:textId="724371DC" w:rsidR="00A96081" w:rsidRPr="00A96081" w:rsidRDefault="00A96081" w:rsidP="00A96081">
      <w:pPr>
        <w:pStyle w:val="Nadpis1"/>
        <w:keepNext w:val="0"/>
        <w:keepLines w:val="0"/>
        <w:widowControl w:val="0"/>
        <w:numPr>
          <w:ilvl w:val="0"/>
          <w:numId w:val="4"/>
        </w:numPr>
        <w:spacing w:before="720" w:after="240" w:line="240" w:lineRule="auto"/>
        <w:ind w:left="397" w:hanging="397"/>
        <w:jc w:val="both"/>
        <w:rPr>
          <w:rFonts w:asciiTheme="minorHAnsi" w:hAnsiTheme="minorHAnsi" w:cstheme="minorHAnsi"/>
          <w:sz w:val="32"/>
          <w:szCs w:val="32"/>
        </w:rPr>
      </w:pPr>
      <w:bookmarkStart w:id="26" w:name="_Toc57023159"/>
      <w:r>
        <w:rPr>
          <w:rFonts w:asciiTheme="minorHAnsi" w:hAnsiTheme="minorHAnsi" w:cstheme="minorHAnsi"/>
          <w:sz w:val="32"/>
          <w:szCs w:val="32"/>
        </w:rPr>
        <w:t>Zoznam príloh</w:t>
      </w:r>
      <w:bookmarkEnd w:id="26"/>
    </w:p>
    <w:p w14:paraId="1AC9B7A8" w14:textId="77777777" w:rsidR="00A96081" w:rsidRPr="00CB2FA3" w:rsidRDefault="00A96081" w:rsidP="00A96081">
      <w:pPr>
        <w:widowControl w:val="0"/>
        <w:spacing w:after="120" w:line="240" w:lineRule="auto"/>
        <w:ind w:left="1134" w:hanging="1134"/>
        <w:contextualSpacing/>
        <w:jc w:val="both"/>
        <w:rPr>
          <w:rFonts w:asciiTheme="minorHAnsi" w:hAnsiTheme="minorHAnsi"/>
        </w:rPr>
      </w:pPr>
      <w:r w:rsidRPr="00CB2FA3">
        <w:rPr>
          <w:rFonts w:asciiTheme="minorHAnsi" w:hAnsiTheme="minorHAnsi"/>
        </w:rPr>
        <w:t xml:space="preserve">Príloha č. 1 </w:t>
      </w:r>
      <w:r w:rsidRPr="00CB2FA3">
        <w:rPr>
          <w:rFonts w:asciiTheme="minorHAnsi" w:hAnsiTheme="minorHAnsi"/>
        </w:rPr>
        <w:tab/>
      </w:r>
      <w:r w:rsidRPr="00CB2FA3">
        <w:rPr>
          <w:rFonts w:asciiTheme="minorHAnsi" w:hAnsiTheme="minorHAnsi"/>
        </w:rPr>
        <w:tab/>
        <w:t>Vyhlásenie k plneniu MU (relevantná v rámci ZMS aj NMS)</w:t>
      </w:r>
    </w:p>
    <w:p w14:paraId="21541D47" w14:textId="36B4C1D1" w:rsidR="00A96081" w:rsidRPr="00CB2FA3" w:rsidRDefault="00A96081" w:rsidP="00A96081">
      <w:pPr>
        <w:widowControl w:val="0"/>
        <w:spacing w:after="120" w:line="240" w:lineRule="auto"/>
        <w:ind w:left="1134" w:hanging="1134"/>
        <w:contextualSpacing/>
        <w:jc w:val="both"/>
        <w:rPr>
          <w:rFonts w:asciiTheme="minorHAnsi" w:hAnsiTheme="minorHAnsi"/>
        </w:rPr>
      </w:pPr>
      <w:r w:rsidRPr="00CB2FA3">
        <w:rPr>
          <w:rFonts w:asciiTheme="minorHAnsi" w:hAnsiTheme="minorHAnsi"/>
        </w:rPr>
        <w:t>Príloha č. 2</w:t>
      </w:r>
      <w:r w:rsidRPr="00CB2FA3">
        <w:rPr>
          <w:rFonts w:asciiTheme="minorHAnsi" w:hAnsiTheme="minorHAnsi"/>
        </w:rPr>
        <w:tab/>
      </w:r>
      <w:r w:rsidRPr="00CB2FA3">
        <w:rPr>
          <w:rFonts w:asciiTheme="minorHAnsi" w:hAnsiTheme="minorHAnsi"/>
        </w:rPr>
        <w:tab/>
        <w:t>Náležitosti stanoviska energetického audítora</w:t>
      </w:r>
    </w:p>
    <w:p w14:paraId="47977309" w14:textId="7F20C43F" w:rsidR="00A96081" w:rsidRPr="00B96873" w:rsidRDefault="00A96081" w:rsidP="00A96081">
      <w:pPr>
        <w:widowControl w:val="0"/>
        <w:spacing w:after="120" w:line="240" w:lineRule="auto"/>
        <w:ind w:left="1134" w:hanging="1134"/>
        <w:contextualSpacing/>
        <w:jc w:val="both"/>
        <w:rPr>
          <w:rFonts w:asciiTheme="minorHAnsi" w:hAnsiTheme="minorHAnsi"/>
        </w:rPr>
      </w:pPr>
      <w:r w:rsidRPr="00CB2FA3">
        <w:rPr>
          <w:rFonts w:asciiTheme="minorHAnsi" w:hAnsiTheme="minorHAnsi"/>
        </w:rPr>
        <w:t>Príloha č. 3</w:t>
      </w:r>
      <w:r w:rsidRPr="00CB2FA3">
        <w:rPr>
          <w:rFonts w:asciiTheme="minorHAnsi" w:hAnsiTheme="minorHAnsi"/>
        </w:rPr>
        <w:tab/>
      </w:r>
      <w:r w:rsidRPr="00CB2FA3">
        <w:rPr>
          <w:rFonts w:asciiTheme="minorHAnsi" w:hAnsiTheme="minorHAnsi"/>
        </w:rPr>
        <w:tab/>
        <w:t>Matica plnenia MU</w:t>
      </w:r>
    </w:p>
    <w:p w14:paraId="1824F34B" w14:textId="77777777" w:rsidR="00A96081" w:rsidRDefault="00A96081" w:rsidP="00A96081">
      <w:pPr>
        <w:widowControl w:val="0"/>
        <w:spacing w:after="120" w:line="240" w:lineRule="auto"/>
        <w:ind w:left="1134" w:hanging="1134"/>
        <w:contextualSpacing/>
        <w:jc w:val="both"/>
        <w:rPr>
          <w:rFonts w:asciiTheme="minorHAnsi" w:hAnsiTheme="minorHAnsi"/>
        </w:rPr>
      </w:pPr>
    </w:p>
    <w:p w14:paraId="5C96419C" w14:textId="77777777" w:rsidR="00A96081" w:rsidRDefault="00A96081" w:rsidP="00A96081">
      <w:pPr>
        <w:widowControl w:val="0"/>
        <w:spacing w:after="120" w:line="240" w:lineRule="auto"/>
        <w:ind w:left="1134" w:hanging="1134"/>
        <w:contextualSpacing/>
        <w:jc w:val="both"/>
        <w:rPr>
          <w:rFonts w:asciiTheme="minorHAnsi" w:hAnsiTheme="minorHAnsi"/>
        </w:rPr>
      </w:pPr>
    </w:p>
    <w:p w14:paraId="669D3E0B" w14:textId="77777777" w:rsidR="00A96081" w:rsidRDefault="00A96081" w:rsidP="00A96081">
      <w:pPr>
        <w:pStyle w:val="Odsekzoznamu"/>
        <w:widowControl w:val="0"/>
        <w:spacing w:after="120" w:line="240" w:lineRule="auto"/>
        <w:ind w:left="284"/>
        <w:contextualSpacing w:val="0"/>
        <w:jc w:val="both"/>
        <w:rPr>
          <w:rFonts w:asciiTheme="minorHAnsi" w:eastAsia="Times New Roman" w:hAnsiTheme="minorHAnsi"/>
          <w:color w:val="333333"/>
          <w:lang w:eastAsia="sk-SK"/>
        </w:rPr>
      </w:pPr>
    </w:p>
    <w:sectPr w:rsidR="00A96081" w:rsidSect="00B83735">
      <w:headerReference w:type="default" r:id="rId10"/>
      <w:footerReference w:type="default" r:id="rId11"/>
      <w:headerReference w:type="first" r:id="rId12"/>
      <w:pgSz w:w="11906" w:h="16838"/>
      <w:pgMar w:top="1985" w:right="1418" w:bottom="1418" w:left="1418" w:header="709" w:footer="23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6279C" w16cex:dateUtc="2023-02-26T17: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7561A1" w16cid:durableId="27A61A13"/>
  <w16cid:commentId w16cid:paraId="6475EE76" w16cid:durableId="27A61A14"/>
  <w16cid:commentId w16cid:paraId="685D8C69" w16cid:durableId="27A61A15"/>
  <w16cid:commentId w16cid:paraId="357AB8CF" w16cid:durableId="27A61A16"/>
  <w16cid:commentId w16cid:paraId="60C70DE3" w16cid:durableId="27A61A17"/>
  <w16cid:commentId w16cid:paraId="16CC9C4B" w16cid:durableId="27A61A18"/>
  <w16cid:commentId w16cid:paraId="62D9F832" w16cid:durableId="27A61A19"/>
  <w16cid:commentId w16cid:paraId="5E026AA7" w16cid:durableId="27A61A1A"/>
  <w16cid:commentId w16cid:paraId="656FE0F8" w16cid:durableId="27A61A1B"/>
  <w16cid:commentId w16cid:paraId="55739CB7" w16cid:durableId="27A61A1C"/>
  <w16cid:commentId w16cid:paraId="5E07E2C1" w16cid:durableId="27A61A1D"/>
  <w16cid:commentId w16cid:paraId="02C8FBCA" w16cid:durableId="27A61A1E"/>
  <w16cid:commentId w16cid:paraId="7FE83F11" w16cid:durableId="27A61A1F"/>
  <w16cid:commentId w16cid:paraId="78D9390F" w16cid:durableId="27A61A20"/>
  <w16cid:commentId w16cid:paraId="13AFD496" w16cid:durableId="27A61A21"/>
  <w16cid:commentId w16cid:paraId="0BF23A3E" w16cid:durableId="27A61A22"/>
  <w16cid:commentId w16cid:paraId="2E91CCEA" w16cid:durableId="27A61A23"/>
  <w16cid:commentId w16cid:paraId="4FA84F8E" w16cid:durableId="27A61A24"/>
  <w16cid:commentId w16cid:paraId="11D122B7" w16cid:durableId="27A61A25"/>
  <w16cid:commentId w16cid:paraId="5581536E" w16cid:durableId="27A61A26"/>
  <w16cid:commentId w16cid:paraId="45BEF9DA" w16cid:durableId="27A61A27"/>
  <w16cid:commentId w16cid:paraId="3C934F95" w16cid:durableId="27A61A28"/>
  <w16cid:commentId w16cid:paraId="7BC5D4F8" w16cid:durableId="27A61A29"/>
  <w16cid:commentId w16cid:paraId="46E0AEB1" w16cid:durableId="27A61A2A"/>
  <w16cid:commentId w16cid:paraId="17DE9ED8" w16cid:durableId="27A61A2B"/>
  <w16cid:commentId w16cid:paraId="5CDCAE48" w16cid:durableId="27A61A2C"/>
  <w16cid:commentId w16cid:paraId="48ED37BD" w16cid:durableId="27A61A2D"/>
  <w16cid:commentId w16cid:paraId="28036098" w16cid:durableId="27A61A2E"/>
  <w16cid:commentId w16cid:paraId="1EC62731" w16cid:durableId="27A61A2F"/>
  <w16cid:commentId w16cid:paraId="4FAB150A" w16cid:durableId="27A61A30"/>
  <w16cid:commentId w16cid:paraId="36E015BA" w16cid:durableId="27A61A31"/>
  <w16cid:commentId w16cid:paraId="0FBB0786" w16cid:durableId="27A61A32"/>
  <w16cid:commentId w16cid:paraId="36940020" w16cid:durableId="27A61A33"/>
  <w16cid:commentId w16cid:paraId="508AE7E0" w16cid:durableId="27A61A34"/>
  <w16cid:commentId w16cid:paraId="2C1C8A17" w16cid:durableId="27A61A35"/>
  <w16cid:commentId w16cid:paraId="38AABC19" w16cid:durableId="27A61A36"/>
  <w16cid:commentId w16cid:paraId="172D4FEE" w16cid:durableId="27A61A37"/>
  <w16cid:commentId w16cid:paraId="1B0CFE86" w16cid:durableId="27A6279C"/>
  <w16cid:commentId w16cid:paraId="6293AC91" w16cid:durableId="27A61A38"/>
  <w16cid:commentId w16cid:paraId="30EB0C81" w16cid:durableId="27A61A39"/>
  <w16cid:commentId w16cid:paraId="121D7AE7" w16cid:durableId="27A61A3A"/>
  <w16cid:commentId w16cid:paraId="5480D1C0" w16cid:durableId="27A61A3B"/>
  <w16cid:commentId w16cid:paraId="2F0F4C57" w16cid:durableId="27A61A3C"/>
  <w16cid:commentId w16cid:paraId="570245F0" w16cid:durableId="27A61A3D"/>
  <w16cid:commentId w16cid:paraId="462BAF7C" w16cid:durableId="27A61A3E"/>
  <w16cid:commentId w16cid:paraId="3D23F0EF" w16cid:durableId="27A61A3F"/>
  <w16cid:commentId w16cid:paraId="00260F54" w16cid:durableId="27A61A40"/>
  <w16cid:commentId w16cid:paraId="08FDAF8F" w16cid:durableId="27A61A41"/>
  <w16cid:commentId w16cid:paraId="1A2C9AFE" w16cid:durableId="27A61A42"/>
  <w16cid:commentId w16cid:paraId="404D819E" w16cid:durableId="27A61A43"/>
  <w16cid:commentId w16cid:paraId="5C3B45C5" w16cid:durableId="27A61A44"/>
  <w16cid:commentId w16cid:paraId="0A131126" w16cid:durableId="27A61A45"/>
  <w16cid:commentId w16cid:paraId="79DA0C33" w16cid:durableId="27A61A46"/>
  <w16cid:commentId w16cid:paraId="1D959E98" w16cid:durableId="27A61A47"/>
  <w16cid:commentId w16cid:paraId="360ED14E" w16cid:durableId="27A61A48"/>
  <w16cid:commentId w16cid:paraId="021FC577" w16cid:durableId="27A61A49"/>
  <w16cid:commentId w16cid:paraId="143F8BDD" w16cid:durableId="27A61A4A"/>
  <w16cid:commentId w16cid:paraId="45FD352F" w16cid:durableId="27A61A4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77C7F1" w14:textId="77777777" w:rsidR="002D4645" w:rsidRDefault="002D4645" w:rsidP="00B83735">
      <w:pPr>
        <w:spacing w:after="0" w:line="240" w:lineRule="auto"/>
      </w:pPr>
      <w:r>
        <w:separator/>
      </w:r>
    </w:p>
  </w:endnote>
  <w:endnote w:type="continuationSeparator" w:id="0">
    <w:p w14:paraId="328E9320" w14:textId="77777777" w:rsidR="002D4645" w:rsidRDefault="002D4645" w:rsidP="00B83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6873906"/>
      <w:docPartObj>
        <w:docPartGallery w:val="Page Numbers (Bottom of Page)"/>
        <w:docPartUnique/>
      </w:docPartObj>
    </w:sdtPr>
    <w:sdtContent>
      <w:p w14:paraId="21A4E5D6" w14:textId="335DEE59" w:rsidR="002D4645" w:rsidRDefault="002D4645">
        <w:pPr>
          <w:pStyle w:val="Pta"/>
          <w:jc w:val="center"/>
        </w:pPr>
        <w:r>
          <w:fldChar w:fldCharType="begin"/>
        </w:r>
        <w:r>
          <w:instrText>PAGE   \* MERGEFORMAT</w:instrText>
        </w:r>
        <w:r>
          <w:fldChar w:fldCharType="separate"/>
        </w:r>
        <w:r w:rsidR="008360A4">
          <w:rPr>
            <w:noProof/>
          </w:rPr>
          <w:t>3</w:t>
        </w:r>
        <w:r>
          <w:fldChar w:fldCharType="end"/>
        </w:r>
      </w:p>
    </w:sdtContent>
  </w:sdt>
  <w:p w14:paraId="76C5C0D5" w14:textId="26068EEC" w:rsidR="002D4645" w:rsidRPr="00AA4FCE" w:rsidRDefault="002D4645" w:rsidP="002C1C4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127568" w14:textId="77777777" w:rsidR="002D4645" w:rsidRDefault="002D4645" w:rsidP="00B83735">
      <w:pPr>
        <w:spacing w:after="0" w:line="240" w:lineRule="auto"/>
      </w:pPr>
      <w:r>
        <w:separator/>
      </w:r>
    </w:p>
  </w:footnote>
  <w:footnote w:type="continuationSeparator" w:id="0">
    <w:p w14:paraId="20C62A71" w14:textId="77777777" w:rsidR="002D4645" w:rsidRDefault="002D4645" w:rsidP="00B83735">
      <w:pPr>
        <w:spacing w:after="0" w:line="240" w:lineRule="auto"/>
      </w:pPr>
      <w:r>
        <w:continuationSeparator/>
      </w:r>
    </w:p>
  </w:footnote>
  <w:footnote w:id="1">
    <w:p w14:paraId="005FCDB8" w14:textId="10518D44" w:rsidR="002D4645" w:rsidRPr="00B57C3D" w:rsidRDefault="002D4645" w:rsidP="00B57C3D">
      <w:pPr>
        <w:pStyle w:val="Textpoznmkypodiarou"/>
        <w:ind w:left="227" w:hanging="227"/>
        <w:rPr>
          <w:rFonts w:asciiTheme="minorHAnsi" w:hAnsiTheme="minorHAnsi" w:cstheme="minorHAnsi"/>
          <w:sz w:val="20"/>
        </w:rPr>
      </w:pPr>
      <w:r w:rsidRPr="00B57C3D">
        <w:rPr>
          <w:rStyle w:val="Odkaznapoznmkupodiarou"/>
          <w:rFonts w:asciiTheme="minorHAnsi" w:hAnsiTheme="minorHAnsi" w:cstheme="minorHAnsi"/>
          <w:sz w:val="20"/>
        </w:rPr>
        <w:footnoteRef/>
      </w:r>
      <w:r w:rsidRPr="00B57C3D">
        <w:rPr>
          <w:rFonts w:asciiTheme="minorHAnsi" w:hAnsiTheme="minorHAnsi" w:cstheme="minorHAnsi"/>
          <w:sz w:val="20"/>
        </w:rPr>
        <w:t xml:space="preserve"> </w:t>
      </w:r>
      <w:r>
        <w:rPr>
          <w:rFonts w:asciiTheme="minorHAnsi" w:hAnsiTheme="minorHAnsi" w:cstheme="minorHAnsi"/>
          <w:sz w:val="20"/>
        </w:rPr>
        <w:tab/>
      </w:r>
      <w:r w:rsidRPr="00B57C3D">
        <w:rPr>
          <w:rFonts w:asciiTheme="minorHAnsi" w:hAnsiTheme="minorHAnsi" w:cstheme="minorHAnsi"/>
          <w:sz w:val="20"/>
        </w:rPr>
        <w:t xml:space="preserve">Zmluva je sprístupnená prostredníctvom linku: </w:t>
      </w:r>
      <w:hyperlink r:id="rId1" w:history="1">
        <w:r w:rsidRPr="00B57C3D">
          <w:rPr>
            <w:rStyle w:val="Hypertextovprepojenie"/>
            <w:rFonts w:asciiTheme="minorHAnsi" w:hAnsiTheme="minorHAnsi" w:cstheme="minorHAnsi"/>
            <w:sz w:val="20"/>
          </w:rPr>
          <w:t>https://www.crz.gov.sk/index.php?ID=1834299&amp;l=sk</w:t>
        </w:r>
      </w:hyperlink>
      <w:r w:rsidRPr="00B57C3D">
        <w:rPr>
          <w:rFonts w:asciiTheme="minorHAnsi" w:hAnsiTheme="minorHAnsi" w:cstheme="minorHAnsi"/>
          <w:sz w:val="20"/>
        </w:rPr>
        <w:t>.</w:t>
      </w:r>
    </w:p>
  </w:footnote>
  <w:footnote w:id="2">
    <w:p w14:paraId="6596A579" w14:textId="1292087E" w:rsidR="002D4645" w:rsidRPr="00B96873" w:rsidRDefault="002D4645" w:rsidP="00B96873">
      <w:pPr>
        <w:pStyle w:val="Textpoznmkypodiarou"/>
        <w:widowControl w:val="0"/>
        <w:ind w:left="227" w:hanging="227"/>
        <w:rPr>
          <w:rFonts w:asciiTheme="minorHAnsi" w:hAnsiTheme="minorHAnsi" w:cstheme="minorHAnsi"/>
          <w:sz w:val="20"/>
        </w:rPr>
      </w:pPr>
      <w:r w:rsidRPr="00B96873">
        <w:rPr>
          <w:rStyle w:val="Odkaznapoznmkupodiarou"/>
          <w:rFonts w:asciiTheme="minorHAnsi" w:hAnsiTheme="minorHAnsi" w:cstheme="minorHAnsi"/>
          <w:sz w:val="20"/>
        </w:rPr>
        <w:footnoteRef/>
      </w:r>
      <w:r w:rsidRPr="00B96873">
        <w:rPr>
          <w:rFonts w:asciiTheme="minorHAnsi" w:hAnsiTheme="minorHAnsi" w:cstheme="minorHAnsi"/>
          <w:sz w:val="20"/>
        </w:rPr>
        <w:t xml:space="preserve"> </w:t>
      </w:r>
      <w:r>
        <w:rPr>
          <w:rFonts w:asciiTheme="minorHAnsi" w:hAnsiTheme="minorHAnsi" w:cstheme="minorHAnsi"/>
          <w:sz w:val="20"/>
        </w:rPr>
        <w:tab/>
      </w:r>
      <w:r w:rsidRPr="00B96873">
        <w:rPr>
          <w:rFonts w:asciiTheme="minorHAnsi" w:hAnsiTheme="minorHAnsi" w:cstheme="minorHAnsi"/>
          <w:sz w:val="20"/>
        </w:rPr>
        <w:t>Ďalej aj ako „HAP“.</w:t>
      </w:r>
    </w:p>
  </w:footnote>
  <w:footnote w:id="3">
    <w:p w14:paraId="5D62D7D2" w14:textId="27465FC6" w:rsidR="002D4645" w:rsidRPr="008800B1" w:rsidRDefault="002D4645" w:rsidP="008800B1">
      <w:pPr>
        <w:pStyle w:val="Textpoznmkypodiarou"/>
        <w:ind w:left="227" w:hanging="227"/>
        <w:jc w:val="both"/>
        <w:rPr>
          <w:rFonts w:asciiTheme="minorHAnsi" w:hAnsiTheme="minorHAnsi" w:cstheme="minorHAnsi"/>
          <w:sz w:val="20"/>
        </w:rPr>
      </w:pPr>
      <w:r w:rsidRPr="008800B1">
        <w:rPr>
          <w:rStyle w:val="Odkaznapoznmkupodiarou"/>
          <w:rFonts w:asciiTheme="minorHAnsi" w:hAnsiTheme="minorHAnsi" w:cstheme="minorHAnsi"/>
          <w:sz w:val="20"/>
        </w:rPr>
        <w:footnoteRef/>
      </w:r>
      <w:r w:rsidRPr="008800B1">
        <w:rPr>
          <w:rFonts w:asciiTheme="minorHAnsi" w:hAnsiTheme="minorHAnsi" w:cstheme="minorHAnsi"/>
          <w:sz w:val="20"/>
        </w:rPr>
        <w:t xml:space="preserve"> </w:t>
      </w:r>
      <w:r>
        <w:rPr>
          <w:rFonts w:asciiTheme="minorHAnsi" w:hAnsiTheme="minorHAnsi" w:cstheme="minorHAnsi"/>
          <w:sz w:val="20"/>
        </w:rPr>
        <w:tab/>
      </w:r>
      <w:r w:rsidRPr="008800B1">
        <w:rPr>
          <w:rFonts w:asciiTheme="minorHAnsi" w:hAnsiTheme="minorHAnsi" w:cstheme="minorHAnsi"/>
          <w:sz w:val="20"/>
        </w:rPr>
        <w:t>Typ závislosti M</w:t>
      </w:r>
      <w:r>
        <w:rPr>
          <w:rFonts w:asciiTheme="minorHAnsi" w:hAnsiTheme="minorHAnsi" w:cstheme="minorHAnsi"/>
          <w:sz w:val="20"/>
        </w:rPr>
        <w:t xml:space="preserve">U stanovuje žiadateľ v súlade s </w:t>
      </w:r>
      <w:r w:rsidRPr="008800B1">
        <w:rPr>
          <w:rFonts w:asciiTheme="minorHAnsi" w:hAnsiTheme="minorHAnsi" w:cstheme="minorHAnsi"/>
          <w:sz w:val="20"/>
        </w:rPr>
        <w:t>relevantnou výzvou, resp.</w:t>
      </w:r>
      <w:r>
        <w:rPr>
          <w:rFonts w:asciiTheme="minorHAnsi" w:hAnsiTheme="minorHAnsi" w:cstheme="minorHAnsi"/>
          <w:sz w:val="20"/>
        </w:rPr>
        <w:t xml:space="preserve"> </w:t>
      </w:r>
      <w:r w:rsidRPr="008800B1">
        <w:rPr>
          <w:rFonts w:asciiTheme="minorHAnsi" w:hAnsiTheme="minorHAnsi" w:cstheme="minorHAnsi"/>
          <w:sz w:val="20"/>
        </w:rPr>
        <w:t>Číselníkom merateľných ukazovateľov</w:t>
      </w:r>
      <w:r w:rsidRPr="00122BEE">
        <w:rPr>
          <w:rFonts w:asciiTheme="minorHAnsi" w:hAnsiTheme="minorHAnsi" w:cstheme="minorHAnsi"/>
          <w:sz w:val="20"/>
        </w:rPr>
        <w:t>.</w:t>
      </w:r>
    </w:p>
  </w:footnote>
  <w:footnote w:id="4">
    <w:p w14:paraId="31290E1D" w14:textId="59A3B500" w:rsidR="002D4645" w:rsidRPr="00682934" w:rsidRDefault="002D4645" w:rsidP="00682934">
      <w:pPr>
        <w:pStyle w:val="Textpoznmkypodiarou"/>
        <w:ind w:left="227" w:hanging="227"/>
        <w:jc w:val="both"/>
        <w:rPr>
          <w:rFonts w:asciiTheme="minorHAnsi" w:hAnsiTheme="minorHAnsi" w:cstheme="minorHAnsi"/>
          <w:sz w:val="20"/>
        </w:rPr>
      </w:pPr>
      <w:r>
        <w:rPr>
          <w:rStyle w:val="Odkaznapoznmkupodiarou"/>
        </w:rPr>
        <w:footnoteRef/>
      </w:r>
      <w:r>
        <w:t xml:space="preserve">    </w:t>
      </w:r>
      <w:r w:rsidRPr="00682934">
        <w:rPr>
          <w:rFonts w:asciiTheme="minorHAnsi" w:hAnsiTheme="minorHAnsi" w:cstheme="minorHAnsi"/>
          <w:sz w:val="20"/>
        </w:rPr>
        <w:t xml:space="preserve">Zariadenie slúžiace na využitie geotermálnej energie priamym využitím na výrobu tepla. </w:t>
      </w:r>
    </w:p>
  </w:footnote>
  <w:footnote w:id="5">
    <w:p w14:paraId="40FB1253" w14:textId="12F4BE1F" w:rsidR="002D4645" w:rsidRPr="00CB2FA3" w:rsidRDefault="002D4645" w:rsidP="00682934">
      <w:pPr>
        <w:pStyle w:val="Textpoznmkypodiarou"/>
        <w:ind w:left="227" w:hanging="227"/>
        <w:jc w:val="both"/>
        <w:rPr>
          <w:rFonts w:asciiTheme="minorHAnsi" w:hAnsiTheme="minorHAnsi" w:cstheme="minorHAnsi"/>
          <w:sz w:val="20"/>
        </w:rPr>
      </w:pPr>
      <w:r w:rsidRPr="00CB2FA3">
        <w:rPr>
          <w:rStyle w:val="Odkaznapoznmkupodiarou"/>
          <w:rFonts w:asciiTheme="minorHAnsi" w:hAnsiTheme="minorHAnsi" w:cstheme="minorHAnsi"/>
          <w:sz w:val="20"/>
        </w:rPr>
        <w:footnoteRef/>
      </w:r>
      <w:r w:rsidRPr="00CB2FA3">
        <w:rPr>
          <w:rFonts w:asciiTheme="minorHAnsi" w:hAnsiTheme="minorHAnsi" w:cstheme="minorHAnsi"/>
          <w:sz w:val="20"/>
        </w:rPr>
        <w:t xml:space="preserve"> </w:t>
      </w:r>
      <w:r>
        <w:rPr>
          <w:rFonts w:asciiTheme="minorHAnsi" w:hAnsiTheme="minorHAnsi" w:cstheme="minorHAnsi"/>
          <w:sz w:val="20"/>
        </w:rPr>
        <w:t xml:space="preserve">  </w:t>
      </w:r>
      <w:r w:rsidRPr="00CB2FA3">
        <w:rPr>
          <w:rFonts w:asciiTheme="minorHAnsi" w:hAnsiTheme="minorHAnsi" w:cstheme="minorHAnsi"/>
          <w:sz w:val="20"/>
        </w:rPr>
        <w:t>V prípade, ak je v technickom liste</w:t>
      </w:r>
      <w:r>
        <w:rPr>
          <w:rFonts w:asciiTheme="minorHAnsi" w:hAnsiTheme="minorHAnsi" w:cstheme="minorHAnsi"/>
          <w:sz w:val="20"/>
        </w:rPr>
        <w:t>/rozpočte projektu/projektovej dokumentácii</w:t>
      </w:r>
      <w:r w:rsidRPr="00CB2FA3">
        <w:rPr>
          <w:rFonts w:asciiTheme="minorHAnsi" w:hAnsiTheme="minorHAnsi" w:cstheme="minorHAnsi"/>
          <w:sz w:val="20"/>
        </w:rPr>
        <w:t xml:space="preserve"> uvedený </w:t>
      </w:r>
      <w:r>
        <w:rPr>
          <w:rFonts w:asciiTheme="minorHAnsi" w:hAnsiTheme="minorHAnsi" w:cstheme="minorHAnsi"/>
          <w:sz w:val="20"/>
        </w:rPr>
        <w:t xml:space="preserve">inštalovaný </w:t>
      </w:r>
      <w:r w:rsidRPr="00CB2FA3">
        <w:rPr>
          <w:rFonts w:asciiTheme="minorHAnsi" w:hAnsiTheme="minorHAnsi" w:cstheme="minorHAnsi"/>
          <w:sz w:val="20"/>
        </w:rPr>
        <w:t>výkon jedného solárneho panelu v kW.</w:t>
      </w:r>
    </w:p>
  </w:footnote>
  <w:footnote w:id="6">
    <w:p w14:paraId="7B52254A" w14:textId="2A1F48F3" w:rsidR="002D4645" w:rsidRDefault="002D4645" w:rsidP="00682934">
      <w:pPr>
        <w:pStyle w:val="Textpoznmkypodiarou"/>
        <w:ind w:left="227" w:hanging="227"/>
        <w:jc w:val="both"/>
      </w:pPr>
      <w:r w:rsidRPr="00CB2FA3">
        <w:rPr>
          <w:rStyle w:val="Odkaznapoznmkupodiarou"/>
          <w:rFonts w:asciiTheme="minorHAnsi" w:hAnsiTheme="minorHAnsi" w:cstheme="minorHAnsi"/>
          <w:sz w:val="20"/>
        </w:rPr>
        <w:footnoteRef/>
      </w:r>
      <w:r w:rsidRPr="00CB2FA3">
        <w:rPr>
          <w:rFonts w:asciiTheme="minorHAnsi" w:hAnsiTheme="minorHAnsi" w:cstheme="minorHAnsi"/>
          <w:sz w:val="20"/>
        </w:rPr>
        <w:t xml:space="preserve"> </w:t>
      </w:r>
      <w:r>
        <w:rPr>
          <w:rFonts w:asciiTheme="minorHAnsi" w:hAnsiTheme="minorHAnsi" w:cstheme="minorHAnsi"/>
          <w:sz w:val="20"/>
        </w:rPr>
        <w:t xml:space="preserve">   </w:t>
      </w:r>
      <w:r w:rsidRPr="00CB2FA3">
        <w:rPr>
          <w:rFonts w:asciiTheme="minorHAnsi" w:hAnsiTheme="minorHAnsi" w:cstheme="minorHAnsi"/>
          <w:sz w:val="20"/>
        </w:rPr>
        <w:t>V prípade, ak je v technickom liste uvedená iba absorpčná plocha</w:t>
      </w:r>
      <w:r>
        <w:rPr>
          <w:rFonts w:asciiTheme="minorHAnsi" w:hAnsiTheme="minorHAnsi" w:cstheme="minorHAnsi"/>
          <w:sz w:val="20"/>
        </w:rPr>
        <w:t xml:space="preserve"> v </w:t>
      </w:r>
      <w:r w:rsidRPr="00CB2FA3">
        <w:rPr>
          <w:rFonts w:asciiTheme="minorHAnsi" w:hAnsiTheme="minorHAnsi" w:cstheme="minorHAnsi"/>
          <w:sz w:val="20"/>
          <w:lang w:val="en-US"/>
        </w:rPr>
        <w:t>m</w:t>
      </w:r>
      <w:r w:rsidRPr="00CB2FA3">
        <w:rPr>
          <w:rFonts w:asciiTheme="minorHAnsi" w:hAnsiTheme="minorHAnsi" w:cstheme="minorHAnsi"/>
          <w:sz w:val="20"/>
          <w:vertAlign w:val="superscript"/>
          <w:lang w:val="en-US"/>
        </w:rPr>
        <w:t>2</w:t>
      </w:r>
      <w:r w:rsidRPr="00CB2FA3">
        <w:rPr>
          <w:rFonts w:asciiTheme="minorHAnsi" w:hAnsiTheme="minorHAnsi" w:cstheme="minorHAnsi"/>
          <w:sz w:val="20"/>
          <w:lang w:val="en-US"/>
        </w:rPr>
        <w:t xml:space="preserve"> </w:t>
      </w:r>
      <w:r w:rsidRPr="00CB2FA3">
        <w:rPr>
          <w:rFonts w:asciiTheme="minorHAnsi" w:hAnsiTheme="minorHAnsi" w:cstheme="minorHAnsi"/>
          <w:sz w:val="20"/>
        </w:rPr>
        <w:t xml:space="preserve">jedného solárneho panelu. Pre solárny panel termický plochý sa pre stanovenie P0707 použije hodnota </w:t>
      </w:r>
      <w:r>
        <w:rPr>
          <w:rFonts w:asciiTheme="minorHAnsi" w:hAnsiTheme="minorHAnsi" w:cstheme="minorHAnsi"/>
          <w:sz w:val="20"/>
        </w:rPr>
        <w:t>vyrobeného množstva energie (minimálneho ročného energetického zisku)</w:t>
      </w:r>
      <w:r w:rsidRPr="00CB2FA3">
        <w:rPr>
          <w:rFonts w:asciiTheme="minorHAnsi" w:hAnsiTheme="minorHAnsi" w:cstheme="minorHAnsi"/>
          <w:sz w:val="20"/>
        </w:rPr>
        <w:t xml:space="preserve"> na </w:t>
      </w:r>
      <w:r>
        <w:rPr>
          <w:rFonts w:asciiTheme="minorHAnsi" w:hAnsiTheme="minorHAnsi" w:cstheme="minorHAnsi"/>
          <w:sz w:val="20"/>
        </w:rPr>
        <w:t xml:space="preserve">1 </w:t>
      </w:r>
      <w:r w:rsidRPr="00CB2FA3">
        <w:rPr>
          <w:rFonts w:asciiTheme="minorHAnsi" w:hAnsiTheme="minorHAnsi" w:cstheme="minorHAnsi"/>
          <w:sz w:val="20"/>
        </w:rPr>
        <w:t>m</w:t>
      </w:r>
      <w:r w:rsidRPr="00CB2FA3">
        <w:rPr>
          <w:rFonts w:asciiTheme="minorHAnsi" w:hAnsiTheme="minorHAnsi" w:cstheme="minorHAnsi"/>
          <w:sz w:val="20"/>
          <w:vertAlign w:val="superscript"/>
        </w:rPr>
        <w:t>2</w:t>
      </w:r>
      <w:r w:rsidRPr="00CB2FA3">
        <w:rPr>
          <w:rFonts w:asciiTheme="minorHAnsi" w:hAnsiTheme="minorHAnsi" w:cstheme="minorHAnsi"/>
          <w:sz w:val="20"/>
        </w:rPr>
        <w:t xml:space="preserve"> </w:t>
      </w:r>
      <w:r>
        <w:rPr>
          <w:rFonts w:asciiTheme="minorHAnsi" w:hAnsiTheme="minorHAnsi" w:cstheme="minorHAnsi"/>
          <w:sz w:val="20"/>
        </w:rPr>
        <w:t xml:space="preserve">absorpčnej plochy panelu </w:t>
      </w:r>
      <w:r w:rsidRPr="00CB2FA3">
        <w:rPr>
          <w:rFonts w:asciiTheme="minorHAnsi" w:hAnsiTheme="minorHAnsi" w:cstheme="minorHAnsi"/>
          <w:sz w:val="20"/>
        </w:rPr>
        <w:t>525 kWh/m</w:t>
      </w:r>
      <w:r w:rsidRPr="00CB2FA3">
        <w:rPr>
          <w:rFonts w:asciiTheme="minorHAnsi" w:hAnsiTheme="minorHAnsi" w:cstheme="minorHAnsi"/>
          <w:sz w:val="20"/>
          <w:vertAlign w:val="superscript"/>
        </w:rPr>
        <w:t>2</w:t>
      </w:r>
      <w:r>
        <w:rPr>
          <w:rFonts w:asciiTheme="minorHAnsi" w:hAnsiTheme="minorHAnsi" w:cstheme="minorHAnsi"/>
          <w:sz w:val="20"/>
        </w:rPr>
        <w:t xml:space="preserve">.rok, </w:t>
      </w:r>
      <w:r w:rsidRPr="00CB2FA3">
        <w:rPr>
          <w:rFonts w:asciiTheme="minorHAnsi" w:hAnsiTheme="minorHAnsi" w:cstheme="minorHAnsi"/>
          <w:sz w:val="20"/>
        </w:rPr>
        <w:t xml:space="preserve">pre solárny panel vákuový sa použije hodnota </w:t>
      </w:r>
      <w:r>
        <w:rPr>
          <w:rFonts w:asciiTheme="minorHAnsi" w:hAnsiTheme="minorHAnsi" w:cstheme="minorHAnsi"/>
          <w:sz w:val="20"/>
        </w:rPr>
        <w:t xml:space="preserve">vyrobeného množstva energie (minimálneho ročného energetického zisku) </w:t>
      </w:r>
      <w:r w:rsidRPr="00CB2FA3">
        <w:rPr>
          <w:rFonts w:asciiTheme="minorHAnsi" w:hAnsiTheme="minorHAnsi" w:cstheme="minorHAnsi"/>
          <w:sz w:val="20"/>
        </w:rPr>
        <w:t xml:space="preserve">na </w:t>
      </w:r>
      <w:r>
        <w:rPr>
          <w:rFonts w:asciiTheme="minorHAnsi" w:hAnsiTheme="minorHAnsi" w:cstheme="minorHAnsi"/>
          <w:sz w:val="20"/>
        </w:rPr>
        <w:t xml:space="preserve">1 </w:t>
      </w:r>
      <w:r w:rsidRPr="00CB2FA3">
        <w:rPr>
          <w:rFonts w:asciiTheme="minorHAnsi" w:hAnsiTheme="minorHAnsi" w:cstheme="minorHAnsi"/>
          <w:sz w:val="20"/>
        </w:rPr>
        <w:t>m</w:t>
      </w:r>
      <w:r w:rsidRPr="00CB2FA3">
        <w:rPr>
          <w:rFonts w:asciiTheme="minorHAnsi" w:hAnsiTheme="minorHAnsi" w:cstheme="minorHAnsi"/>
          <w:sz w:val="20"/>
          <w:vertAlign w:val="superscript"/>
        </w:rPr>
        <w:t>2</w:t>
      </w:r>
      <w:r w:rsidRPr="00CB2FA3">
        <w:rPr>
          <w:rFonts w:asciiTheme="minorHAnsi" w:hAnsiTheme="minorHAnsi" w:cstheme="minorHAnsi"/>
          <w:sz w:val="20"/>
        </w:rPr>
        <w:t> </w:t>
      </w:r>
      <w:r>
        <w:rPr>
          <w:rFonts w:asciiTheme="minorHAnsi" w:hAnsiTheme="minorHAnsi" w:cstheme="minorHAnsi"/>
          <w:sz w:val="20"/>
        </w:rPr>
        <w:t xml:space="preserve">absorpčnej plochy panelu </w:t>
      </w:r>
      <w:r w:rsidRPr="00CB2FA3">
        <w:rPr>
          <w:rFonts w:asciiTheme="minorHAnsi" w:hAnsiTheme="minorHAnsi" w:cstheme="minorHAnsi"/>
          <w:sz w:val="20"/>
        </w:rPr>
        <w:t>800 kWh/m</w:t>
      </w:r>
      <w:r w:rsidRPr="00CB2FA3">
        <w:rPr>
          <w:rFonts w:asciiTheme="minorHAnsi" w:hAnsiTheme="minorHAnsi" w:cstheme="minorHAnsi"/>
          <w:sz w:val="20"/>
          <w:vertAlign w:val="superscript"/>
        </w:rPr>
        <w:t>2</w:t>
      </w:r>
      <w:r>
        <w:rPr>
          <w:rFonts w:asciiTheme="minorHAnsi" w:hAnsiTheme="minorHAnsi" w:cstheme="minorHAnsi"/>
          <w:sz w:val="20"/>
        </w:rPr>
        <w:t>.</w:t>
      </w:r>
      <w:r w:rsidRPr="00CB2FA3">
        <w:rPr>
          <w:rFonts w:ascii="Calibri" w:hAnsi="Calibri" w:cs="Calibri"/>
          <w:sz w:val="20"/>
        </w:rPr>
        <w:t>rok.</w:t>
      </w:r>
    </w:p>
  </w:footnote>
  <w:footnote w:id="7">
    <w:p w14:paraId="0CF8C473" w14:textId="1D12F691" w:rsidR="002D4645" w:rsidRPr="00CB2FA3" w:rsidRDefault="002D4645" w:rsidP="00682934">
      <w:pPr>
        <w:pStyle w:val="Textpoznmkypodiarou"/>
        <w:ind w:left="227" w:hanging="227"/>
        <w:jc w:val="both"/>
        <w:rPr>
          <w:rFonts w:asciiTheme="minorHAnsi" w:hAnsiTheme="minorHAnsi" w:cstheme="minorHAnsi"/>
          <w:sz w:val="20"/>
        </w:rPr>
      </w:pPr>
      <w:r w:rsidRPr="00CB2FA3">
        <w:rPr>
          <w:rStyle w:val="Odkaznapoznmkupodiarou"/>
          <w:rFonts w:asciiTheme="minorHAnsi" w:hAnsiTheme="minorHAnsi" w:cstheme="minorHAnsi"/>
          <w:sz w:val="20"/>
        </w:rPr>
        <w:footnoteRef/>
      </w:r>
      <w:r w:rsidRPr="00CB2FA3">
        <w:rPr>
          <w:rFonts w:asciiTheme="minorHAnsi" w:hAnsiTheme="minorHAnsi" w:cstheme="minorHAnsi"/>
          <w:sz w:val="20"/>
        </w:rPr>
        <w:t xml:space="preserve"> </w:t>
      </w:r>
      <w:r>
        <w:rPr>
          <w:rFonts w:asciiTheme="minorHAnsi" w:hAnsiTheme="minorHAnsi" w:cstheme="minorHAnsi"/>
          <w:sz w:val="20"/>
        </w:rPr>
        <w:tab/>
      </w:r>
      <w:r w:rsidRPr="00CB2FA3">
        <w:rPr>
          <w:rFonts w:asciiTheme="minorHAnsi" w:hAnsiTheme="minorHAnsi" w:cstheme="minorHAnsi"/>
          <w:sz w:val="20"/>
        </w:rPr>
        <w:t xml:space="preserve">V prípade, ak sú v rámci projektu zaobstarané viaceré energetické zariadenia rovnakého druhu (napr. elektrické tepelné čerpadlo) s rozdielnym inštalovaným výkonom, potom sa do tabuľky </w:t>
      </w:r>
      <w:r w:rsidRPr="00CB2FA3">
        <w:rPr>
          <w:rFonts w:asciiTheme="minorHAnsi" w:hAnsiTheme="minorHAnsi" w:cstheme="minorHAnsi"/>
          <w:i/>
          <w:sz w:val="20"/>
        </w:rPr>
        <w:t>Technické listy inštalovaných zariadení</w:t>
      </w:r>
      <w:r w:rsidRPr="00CB2FA3">
        <w:rPr>
          <w:rFonts w:asciiTheme="minorHAnsi" w:hAnsiTheme="minorHAnsi" w:cstheme="minorHAnsi"/>
          <w:sz w:val="20"/>
        </w:rPr>
        <w:t xml:space="preserve"> </w:t>
      </w:r>
      <w:r w:rsidRPr="00CB2FA3">
        <w:rPr>
          <w:rFonts w:asciiTheme="minorHAnsi" w:hAnsiTheme="minorHAnsi" w:cstheme="minorHAnsi"/>
          <w:i/>
          <w:sz w:val="20"/>
        </w:rPr>
        <w:t xml:space="preserve">OZE, </w:t>
      </w:r>
      <w:r w:rsidRPr="00CB2FA3">
        <w:rPr>
          <w:rFonts w:asciiTheme="minorHAnsi" w:hAnsiTheme="minorHAnsi" w:cstheme="minorHAnsi"/>
          <w:sz w:val="20"/>
        </w:rPr>
        <w:t xml:space="preserve">hárku ZMS, Prílohy č. 1 uvádza ich sumárny inštalovaný výkon a počet kusov jeden.   </w:t>
      </w:r>
    </w:p>
  </w:footnote>
  <w:footnote w:id="8">
    <w:p w14:paraId="40109109" w14:textId="4EB4B67C" w:rsidR="002D4645" w:rsidRPr="00CB2FA3" w:rsidRDefault="002D4645" w:rsidP="00682934">
      <w:pPr>
        <w:pStyle w:val="Textpoznmkypodiarou"/>
        <w:ind w:left="227" w:hanging="227"/>
        <w:jc w:val="both"/>
        <w:rPr>
          <w:rFonts w:asciiTheme="minorHAnsi" w:hAnsiTheme="minorHAnsi" w:cstheme="minorHAnsi"/>
          <w:sz w:val="20"/>
        </w:rPr>
      </w:pPr>
      <w:r w:rsidRPr="00CB2FA3">
        <w:rPr>
          <w:rStyle w:val="Odkaznapoznmkupodiarou"/>
          <w:rFonts w:asciiTheme="minorHAnsi" w:hAnsiTheme="minorHAnsi" w:cstheme="minorHAnsi"/>
          <w:sz w:val="20"/>
        </w:rPr>
        <w:footnoteRef/>
      </w:r>
      <w:r w:rsidRPr="00CB2FA3">
        <w:rPr>
          <w:rFonts w:asciiTheme="minorHAnsi" w:hAnsiTheme="minorHAnsi" w:cstheme="minorHAnsi"/>
          <w:sz w:val="20"/>
        </w:rPr>
        <w:t xml:space="preserve"> V prípade fotovoltaického panelu vyjadruje hodnota P0705 súčet jednotkových výkonov všetkých fotovoltaických panelov, ktoré boli nainštalované v rámci projektu. Hodnota P0705 nevyjadruje celkový inštalovaný výkon zariadenia na základe súčtu menovitých výkonov meničov na strane striedavého napätia v zmysle § 2 ods. 3 písm. d) zákona č. 363/2022 Z. z., ktorým sa mení a dopĺňa zákon č. 309/2009 Z. z. v znení neskorších predpisov.</w:t>
      </w:r>
    </w:p>
  </w:footnote>
  <w:footnote w:id="9">
    <w:p w14:paraId="2F617E1F" w14:textId="35CDFBEF" w:rsidR="002D4645" w:rsidRPr="00CB2FA3" w:rsidRDefault="002D4645" w:rsidP="00682934">
      <w:pPr>
        <w:pStyle w:val="Textpoznmkypodiarou"/>
        <w:ind w:left="227" w:hanging="227"/>
        <w:jc w:val="both"/>
        <w:rPr>
          <w:rFonts w:asciiTheme="minorHAnsi" w:hAnsiTheme="minorHAnsi" w:cstheme="minorHAnsi"/>
          <w:sz w:val="20"/>
        </w:rPr>
      </w:pPr>
      <w:r w:rsidRPr="00CB2FA3">
        <w:rPr>
          <w:rStyle w:val="Odkaznapoznmkupodiarou"/>
          <w:rFonts w:asciiTheme="minorHAnsi" w:hAnsiTheme="minorHAnsi" w:cstheme="minorHAnsi"/>
          <w:sz w:val="20"/>
        </w:rPr>
        <w:footnoteRef/>
      </w:r>
      <w:r w:rsidRPr="00CB2FA3">
        <w:rPr>
          <w:rFonts w:asciiTheme="minorHAnsi" w:hAnsiTheme="minorHAnsi" w:cstheme="minorHAnsi"/>
          <w:sz w:val="20"/>
        </w:rPr>
        <w:t xml:space="preserve"> </w:t>
      </w:r>
      <w:r>
        <w:rPr>
          <w:rFonts w:asciiTheme="minorHAnsi" w:hAnsiTheme="minorHAnsi" w:cstheme="minorHAnsi"/>
          <w:sz w:val="20"/>
        </w:rPr>
        <w:tab/>
      </w:r>
      <w:r w:rsidRPr="001A3695">
        <w:rPr>
          <w:rFonts w:asciiTheme="minorHAnsi" w:hAnsiTheme="minorHAnsi" w:cstheme="minorHAnsi"/>
          <w:sz w:val="20"/>
        </w:rPr>
        <w:t xml:space="preserve">V prípade, ak sú v rámci projektu zaobstarané viaceré energetické zariadenia </w:t>
      </w:r>
      <w:r w:rsidRPr="002915A0">
        <w:rPr>
          <w:rFonts w:asciiTheme="minorHAnsi" w:hAnsiTheme="minorHAnsi" w:cstheme="minorHAnsi"/>
          <w:sz w:val="20"/>
        </w:rPr>
        <w:t>rovnakého</w:t>
      </w:r>
      <w:r w:rsidRPr="001A3695">
        <w:rPr>
          <w:rFonts w:asciiTheme="minorHAnsi" w:hAnsiTheme="minorHAnsi" w:cstheme="minorHAnsi"/>
          <w:sz w:val="20"/>
        </w:rPr>
        <w:t xml:space="preserve"> druhu (napr. </w:t>
      </w:r>
      <w:r>
        <w:rPr>
          <w:rFonts w:asciiTheme="minorHAnsi" w:hAnsiTheme="minorHAnsi" w:cstheme="minorHAnsi"/>
          <w:sz w:val="20"/>
        </w:rPr>
        <w:t>KVET-výroba elektriny</w:t>
      </w:r>
      <w:r w:rsidRPr="001A3695">
        <w:rPr>
          <w:rFonts w:asciiTheme="minorHAnsi" w:hAnsiTheme="minorHAnsi" w:cstheme="minorHAnsi"/>
          <w:sz w:val="20"/>
        </w:rPr>
        <w:t xml:space="preserve">) s rozdielnym inštalovaným výkonom, potom sa do tabuľky </w:t>
      </w:r>
      <w:r w:rsidRPr="001A3695">
        <w:rPr>
          <w:rFonts w:asciiTheme="minorHAnsi" w:hAnsiTheme="minorHAnsi" w:cstheme="minorHAnsi"/>
          <w:i/>
          <w:sz w:val="20"/>
        </w:rPr>
        <w:t>Technické listy inštalovaných zariadení</w:t>
      </w:r>
      <w:r w:rsidRPr="001A3695">
        <w:rPr>
          <w:rFonts w:asciiTheme="minorHAnsi" w:hAnsiTheme="minorHAnsi" w:cstheme="minorHAnsi"/>
          <w:sz w:val="20"/>
        </w:rPr>
        <w:t xml:space="preserve"> </w:t>
      </w:r>
      <w:r w:rsidRPr="001A3695">
        <w:rPr>
          <w:rFonts w:asciiTheme="minorHAnsi" w:hAnsiTheme="minorHAnsi" w:cstheme="minorHAnsi"/>
          <w:i/>
          <w:sz w:val="20"/>
        </w:rPr>
        <w:t xml:space="preserve">OZE, </w:t>
      </w:r>
      <w:r w:rsidRPr="001A3695">
        <w:rPr>
          <w:rFonts w:asciiTheme="minorHAnsi" w:hAnsiTheme="minorHAnsi" w:cstheme="minorHAnsi"/>
          <w:sz w:val="20"/>
        </w:rPr>
        <w:t xml:space="preserve">hárku ZMS, Prílohy č. 1 uvádza ich sumárny inštalovaný výkon a počet kusov jeden.   </w:t>
      </w:r>
    </w:p>
  </w:footnote>
  <w:footnote w:id="10">
    <w:p w14:paraId="2DA249CF" w14:textId="0A97A408" w:rsidR="002D4645" w:rsidRDefault="002D4645" w:rsidP="00CB2FA3">
      <w:pPr>
        <w:pStyle w:val="Textpoznmkypodiarou"/>
        <w:ind w:left="227" w:hanging="227"/>
        <w:jc w:val="both"/>
      </w:pPr>
      <w:r w:rsidRPr="00CB2FA3">
        <w:rPr>
          <w:rStyle w:val="Odkaznapoznmkupodiarou"/>
          <w:rFonts w:asciiTheme="minorHAnsi" w:hAnsiTheme="minorHAnsi" w:cstheme="minorHAnsi"/>
          <w:sz w:val="20"/>
        </w:rPr>
        <w:footnoteRef/>
      </w:r>
      <w:r w:rsidRPr="00CB2FA3">
        <w:rPr>
          <w:rFonts w:asciiTheme="minorHAnsi" w:hAnsiTheme="minorHAnsi" w:cstheme="minorHAnsi"/>
          <w:sz w:val="20"/>
        </w:rPr>
        <w:t xml:space="preserve"> </w:t>
      </w:r>
      <w:r>
        <w:rPr>
          <w:rFonts w:asciiTheme="minorHAnsi" w:hAnsiTheme="minorHAnsi" w:cstheme="minorHAnsi"/>
          <w:sz w:val="20"/>
        </w:rPr>
        <w:t xml:space="preserve"> </w:t>
      </w:r>
      <w:r w:rsidRPr="00291CED">
        <w:rPr>
          <w:rFonts w:asciiTheme="minorHAnsi" w:hAnsiTheme="minorHAnsi" w:cstheme="minorHAnsi"/>
          <w:sz w:val="20"/>
        </w:rPr>
        <w:t>Spôsob stanovenia hodnoty MU výpočtom odborne spôsobilou osobou je poskytovateľ oprávnený akceptovať</w:t>
      </w:r>
      <w:r>
        <w:rPr>
          <w:rFonts w:asciiTheme="minorHAnsi" w:hAnsiTheme="minorHAnsi" w:cstheme="minorHAnsi"/>
          <w:sz w:val="20"/>
        </w:rPr>
        <w:t xml:space="preserve"> iba </w:t>
      </w:r>
      <w:r w:rsidRPr="00291CED">
        <w:rPr>
          <w:rFonts w:asciiTheme="minorHAnsi" w:hAnsiTheme="minorHAnsi" w:cstheme="minorHAnsi"/>
          <w:sz w:val="20"/>
        </w:rPr>
        <w:t xml:space="preserve">v odôvodnených prípadoch projektov, u ktorých ku dňu nadobudnutia účinnosti tohto dokumentu nastalo finančné ukončenie projektu v zmysle definície ustanovenej v Prílohe č. 1 Zmluvy o NFP a zároveň iba do ukončenia prebiehajúceho monitorovacieho obdobia.  </w:t>
      </w:r>
      <w:r>
        <w:rPr>
          <w:rFonts w:asciiTheme="minorHAnsi" w:hAnsiTheme="minorHAnsi" w:cstheme="minorHAnsi"/>
          <w:sz w:val="20"/>
        </w:rPr>
        <w:t>Na začiatku</w:t>
      </w:r>
      <w:r w:rsidRPr="00291CED">
        <w:rPr>
          <w:rFonts w:asciiTheme="minorHAnsi" w:hAnsiTheme="minorHAnsi" w:cstheme="minorHAnsi"/>
          <w:sz w:val="20"/>
        </w:rPr>
        <w:t xml:space="preserve"> najbližšie</w:t>
      </w:r>
      <w:r>
        <w:rPr>
          <w:rFonts w:asciiTheme="minorHAnsi" w:hAnsiTheme="minorHAnsi" w:cstheme="minorHAnsi"/>
          <w:sz w:val="20"/>
        </w:rPr>
        <w:t>ho</w:t>
      </w:r>
      <w:r w:rsidRPr="00291CED">
        <w:rPr>
          <w:rFonts w:asciiTheme="minorHAnsi" w:hAnsiTheme="minorHAnsi" w:cstheme="minorHAnsi"/>
          <w:sz w:val="20"/>
        </w:rPr>
        <w:t xml:space="preserve"> následné</w:t>
      </w:r>
      <w:r>
        <w:rPr>
          <w:rFonts w:asciiTheme="minorHAnsi" w:hAnsiTheme="minorHAnsi" w:cstheme="minorHAnsi"/>
          <w:sz w:val="20"/>
        </w:rPr>
        <w:t>ho</w:t>
      </w:r>
      <w:r w:rsidRPr="00291CED">
        <w:rPr>
          <w:rFonts w:asciiTheme="minorHAnsi" w:hAnsiTheme="minorHAnsi" w:cstheme="minorHAnsi"/>
          <w:sz w:val="20"/>
        </w:rPr>
        <w:t xml:space="preserve"> monitorovacie</w:t>
      </w:r>
      <w:r>
        <w:rPr>
          <w:rFonts w:asciiTheme="minorHAnsi" w:hAnsiTheme="minorHAnsi" w:cstheme="minorHAnsi"/>
          <w:sz w:val="20"/>
        </w:rPr>
        <w:t>ho</w:t>
      </w:r>
      <w:r w:rsidRPr="00291CED">
        <w:rPr>
          <w:rFonts w:asciiTheme="minorHAnsi" w:hAnsiTheme="minorHAnsi" w:cstheme="minorHAnsi"/>
          <w:sz w:val="20"/>
        </w:rPr>
        <w:t xml:space="preserve"> obdobi</w:t>
      </w:r>
      <w:r>
        <w:rPr>
          <w:rFonts w:asciiTheme="minorHAnsi" w:hAnsiTheme="minorHAnsi" w:cstheme="minorHAnsi"/>
          <w:sz w:val="20"/>
        </w:rPr>
        <w:t>a</w:t>
      </w:r>
      <w:r w:rsidRPr="00291CED">
        <w:rPr>
          <w:rFonts w:asciiTheme="minorHAnsi" w:hAnsiTheme="minorHAnsi" w:cstheme="minorHAnsi"/>
          <w:sz w:val="20"/>
        </w:rPr>
        <w:t xml:space="preserve"> musí</w:t>
      </w:r>
      <w:r>
        <w:rPr>
          <w:rFonts w:asciiTheme="minorHAnsi" w:hAnsiTheme="minorHAnsi" w:cstheme="minorHAnsi"/>
          <w:sz w:val="20"/>
        </w:rPr>
        <w:t>/ia</w:t>
      </w:r>
      <w:r w:rsidRPr="00291CED">
        <w:rPr>
          <w:rFonts w:asciiTheme="minorHAnsi" w:hAnsiTheme="minorHAnsi" w:cstheme="minorHAnsi"/>
          <w:sz w:val="20"/>
        </w:rPr>
        <w:t xml:space="preserve"> byť prevádzkové / určené meradlo</w:t>
      </w:r>
      <w:r>
        <w:rPr>
          <w:rFonts w:asciiTheme="minorHAnsi" w:hAnsiTheme="minorHAnsi" w:cstheme="minorHAnsi"/>
          <w:sz w:val="20"/>
        </w:rPr>
        <w:t>,</w:t>
      </w:r>
      <w:r w:rsidRPr="00291CED">
        <w:rPr>
          <w:rFonts w:asciiTheme="minorHAnsi" w:hAnsiTheme="minorHAnsi" w:cstheme="minorHAnsi"/>
          <w:sz w:val="20"/>
        </w:rPr>
        <w:t xml:space="preserve"> resp. meradlá inštalované tak, aby hodnoty ním</w:t>
      </w:r>
      <w:r>
        <w:rPr>
          <w:rFonts w:asciiTheme="minorHAnsi" w:hAnsiTheme="minorHAnsi" w:cstheme="minorHAnsi"/>
          <w:sz w:val="20"/>
        </w:rPr>
        <w:t>/i</w:t>
      </w:r>
      <w:r w:rsidRPr="00291CED">
        <w:rPr>
          <w:rFonts w:asciiTheme="minorHAnsi" w:hAnsiTheme="minorHAnsi" w:cstheme="minorHAnsi"/>
          <w:sz w:val="20"/>
        </w:rPr>
        <w:t xml:space="preserve"> zaznamenané mohli byť použité pri výpočte v Prílohe č. 1 </w:t>
      </w:r>
      <w:r w:rsidRPr="00291CED">
        <w:rPr>
          <w:rFonts w:asciiTheme="minorHAnsi" w:hAnsiTheme="minorHAnsi" w:cstheme="minorHAnsi"/>
          <w:i/>
          <w:sz w:val="20"/>
        </w:rPr>
        <w:t>Vyhlásenie k plneniu MU</w:t>
      </w:r>
      <w:r>
        <w:rPr>
          <w:rFonts w:asciiTheme="minorHAnsi" w:hAnsiTheme="minorHAnsi" w:cstheme="minorHAnsi"/>
          <w:sz w:val="20"/>
        </w:rPr>
        <w:t>.</w:t>
      </w:r>
    </w:p>
  </w:footnote>
  <w:footnote w:id="11">
    <w:p w14:paraId="099CA190" w14:textId="35E26D27" w:rsidR="002D4645" w:rsidRPr="00CB2FA3" w:rsidRDefault="002D4645" w:rsidP="00CB2FA3">
      <w:pPr>
        <w:pStyle w:val="Textpoznmkypodiarou"/>
        <w:ind w:left="227" w:hanging="227"/>
        <w:jc w:val="both"/>
        <w:rPr>
          <w:rFonts w:asciiTheme="minorHAnsi" w:hAnsiTheme="minorHAnsi" w:cstheme="minorHAnsi"/>
          <w:sz w:val="20"/>
        </w:rPr>
      </w:pPr>
      <w:r w:rsidRPr="00CB2FA3">
        <w:rPr>
          <w:rStyle w:val="Odkaznapoznmkupodiarou"/>
          <w:rFonts w:asciiTheme="minorHAnsi" w:hAnsiTheme="minorHAnsi" w:cstheme="minorHAnsi"/>
          <w:sz w:val="20"/>
        </w:rPr>
        <w:footnoteRef/>
      </w:r>
      <w:r w:rsidRPr="00CB2FA3">
        <w:rPr>
          <w:rFonts w:asciiTheme="minorHAnsi" w:hAnsiTheme="minorHAnsi" w:cstheme="minorHAnsi"/>
          <w:sz w:val="20"/>
        </w:rPr>
        <w:t xml:space="preserve"> </w:t>
      </w:r>
      <w:r>
        <w:rPr>
          <w:rFonts w:asciiTheme="minorHAnsi" w:hAnsiTheme="minorHAnsi" w:cstheme="minorHAnsi"/>
          <w:sz w:val="20"/>
        </w:rPr>
        <w:t xml:space="preserve"> </w:t>
      </w:r>
      <w:r w:rsidRPr="00CB2FA3">
        <w:rPr>
          <w:rFonts w:asciiTheme="minorHAnsi" w:hAnsiTheme="minorHAnsi" w:cstheme="minorHAnsi"/>
          <w:sz w:val="20"/>
        </w:rPr>
        <w:t xml:space="preserve">Výpočet </w:t>
      </w:r>
      <w:r>
        <w:rPr>
          <w:rFonts w:asciiTheme="minorHAnsi" w:hAnsiTheme="minorHAnsi" w:cstheme="minorHAnsi"/>
          <w:sz w:val="20"/>
        </w:rPr>
        <w:t>musí</w:t>
      </w:r>
      <w:r w:rsidRPr="00CB2FA3">
        <w:rPr>
          <w:rFonts w:asciiTheme="minorHAnsi" w:hAnsiTheme="minorHAnsi" w:cstheme="minorHAnsi"/>
          <w:sz w:val="20"/>
        </w:rPr>
        <w:t xml:space="preserve"> obsahovať postup výpočtu a zdôvodnenie využiteľnosti inštalovaného zariadenia OZE</w:t>
      </w:r>
      <w:r>
        <w:rPr>
          <w:rFonts w:asciiTheme="minorHAnsi" w:hAnsiTheme="minorHAnsi" w:cstheme="minorHAnsi"/>
          <w:sz w:val="20"/>
        </w:rPr>
        <w:t xml:space="preserve"> (</w:t>
      </w:r>
      <w:r w:rsidRPr="00CB2FA3">
        <w:rPr>
          <w:rFonts w:asciiTheme="minorHAnsi" w:hAnsiTheme="minorHAnsi" w:cstheme="minorHAnsi"/>
          <w:sz w:val="20"/>
        </w:rPr>
        <w:t>opis faktorov ovplyvňujúcich množstvo elektrickej energie vyrobenej v zariadení OZE</w:t>
      </w:r>
      <w:r>
        <w:rPr>
          <w:rFonts w:asciiTheme="minorHAnsi" w:hAnsiTheme="minorHAnsi" w:cstheme="minorHAnsi"/>
          <w:sz w:val="20"/>
        </w:rPr>
        <w:t>)</w:t>
      </w:r>
      <w:r w:rsidRPr="00CB2FA3">
        <w:rPr>
          <w:rFonts w:asciiTheme="minorHAnsi" w:hAnsiTheme="minorHAnsi" w:cstheme="minorHAnsi"/>
          <w:sz w:val="20"/>
        </w:rPr>
        <w:t>.</w:t>
      </w:r>
    </w:p>
  </w:footnote>
  <w:footnote w:id="12">
    <w:p w14:paraId="2717EE16" w14:textId="4DB5E904" w:rsidR="002D4645" w:rsidRPr="00C16697" w:rsidRDefault="002D4645" w:rsidP="00C16697">
      <w:pPr>
        <w:pStyle w:val="Textpoznmkypodiarou"/>
        <w:ind w:left="227" w:hanging="227"/>
        <w:jc w:val="both"/>
        <w:rPr>
          <w:rFonts w:asciiTheme="minorHAnsi" w:hAnsiTheme="minorHAnsi" w:cstheme="minorHAnsi"/>
          <w:sz w:val="20"/>
        </w:rPr>
      </w:pPr>
      <w:r w:rsidRPr="00C16697">
        <w:rPr>
          <w:rStyle w:val="Odkaznapoznmkupodiarou"/>
          <w:rFonts w:asciiTheme="minorHAnsi" w:hAnsiTheme="minorHAnsi" w:cstheme="minorHAnsi"/>
          <w:sz w:val="20"/>
        </w:rPr>
        <w:footnoteRef/>
      </w:r>
      <w:r w:rsidRPr="00C16697">
        <w:rPr>
          <w:rFonts w:asciiTheme="minorHAnsi" w:hAnsiTheme="minorHAnsi" w:cstheme="minorHAnsi"/>
          <w:sz w:val="20"/>
        </w:rPr>
        <w:t xml:space="preserve"> Teda </w:t>
      </w:r>
      <w:r>
        <w:rPr>
          <w:rFonts w:asciiTheme="minorHAnsi" w:hAnsiTheme="minorHAnsi" w:cstheme="minorHAnsi"/>
          <w:sz w:val="20"/>
        </w:rPr>
        <w:t>na začiatku</w:t>
      </w:r>
      <w:r w:rsidRPr="00C16697">
        <w:rPr>
          <w:rFonts w:asciiTheme="minorHAnsi" w:hAnsiTheme="minorHAnsi" w:cstheme="minorHAnsi"/>
          <w:sz w:val="20"/>
        </w:rPr>
        <w:t xml:space="preserve"> najbližšie</w:t>
      </w:r>
      <w:r>
        <w:rPr>
          <w:rFonts w:asciiTheme="minorHAnsi" w:hAnsiTheme="minorHAnsi" w:cstheme="minorHAnsi"/>
          <w:sz w:val="20"/>
        </w:rPr>
        <w:t>ho</w:t>
      </w:r>
      <w:r w:rsidRPr="00C16697">
        <w:rPr>
          <w:rFonts w:asciiTheme="minorHAnsi" w:hAnsiTheme="minorHAnsi" w:cstheme="minorHAnsi"/>
          <w:sz w:val="20"/>
        </w:rPr>
        <w:t xml:space="preserve"> následné</w:t>
      </w:r>
      <w:r>
        <w:rPr>
          <w:rFonts w:asciiTheme="minorHAnsi" w:hAnsiTheme="minorHAnsi" w:cstheme="minorHAnsi"/>
          <w:sz w:val="20"/>
        </w:rPr>
        <w:t>ho</w:t>
      </w:r>
      <w:r w:rsidRPr="00C16697">
        <w:rPr>
          <w:rFonts w:asciiTheme="minorHAnsi" w:hAnsiTheme="minorHAnsi" w:cstheme="minorHAnsi"/>
          <w:sz w:val="20"/>
        </w:rPr>
        <w:t xml:space="preserve"> monitorovacie</w:t>
      </w:r>
      <w:r>
        <w:rPr>
          <w:rFonts w:asciiTheme="minorHAnsi" w:hAnsiTheme="minorHAnsi" w:cstheme="minorHAnsi"/>
          <w:sz w:val="20"/>
        </w:rPr>
        <w:t>ho</w:t>
      </w:r>
      <w:r w:rsidRPr="00C16697">
        <w:rPr>
          <w:rFonts w:asciiTheme="minorHAnsi" w:hAnsiTheme="minorHAnsi" w:cstheme="minorHAnsi"/>
          <w:sz w:val="20"/>
        </w:rPr>
        <w:t xml:space="preserve"> obdobi</w:t>
      </w:r>
      <w:r>
        <w:rPr>
          <w:rFonts w:asciiTheme="minorHAnsi" w:hAnsiTheme="minorHAnsi" w:cstheme="minorHAnsi"/>
          <w:sz w:val="20"/>
        </w:rPr>
        <w:t>a</w:t>
      </w:r>
      <w:r w:rsidRPr="00C16697">
        <w:rPr>
          <w:rFonts w:asciiTheme="minorHAnsi" w:hAnsiTheme="minorHAnsi" w:cstheme="minorHAnsi"/>
          <w:sz w:val="20"/>
        </w:rPr>
        <w:t xml:space="preserve"> musí byť prevádzkové / určené meradlo</w:t>
      </w:r>
      <w:r w:rsidR="00E35151">
        <w:rPr>
          <w:rFonts w:asciiTheme="minorHAnsi" w:hAnsiTheme="minorHAnsi" w:cstheme="minorHAnsi"/>
          <w:sz w:val="20"/>
        </w:rPr>
        <w:t>,</w:t>
      </w:r>
      <w:r>
        <w:rPr>
          <w:rFonts w:asciiTheme="minorHAnsi" w:hAnsiTheme="minorHAnsi" w:cstheme="minorHAnsi"/>
          <w:sz w:val="20"/>
        </w:rPr>
        <w:t xml:space="preserve"> resp. meradlá</w:t>
      </w:r>
      <w:r w:rsidRPr="00C16697">
        <w:rPr>
          <w:rFonts w:asciiTheme="minorHAnsi" w:hAnsiTheme="minorHAnsi" w:cstheme="minorHAnsi"/>
          <w:sz w:val="20"/>
        </w:rPr>
        <w:t xml:space="preserve"> inštalované.</w:t>
      </w:r>
    </w:p>
  </w:footnote>
  <w:footnote w:id="13">
    <w:p w14:paraId="64BB4A3A" w14:textId="299C4810" w:rsidR="002D4645" w:rsidRPr="00CB2FA3" w:rsidRDefault="002D4645" w:rsidP="00CB2FA3">
      <w:pPr>
        <w:pStyle w:val="Textpoznmkypodiarou"/>
        <w:ind w:left="227" w:hanging="227"/>
        <w:jc w:val="both"/>
        <w:rPr>
          <w:rFonts w:asciiTheme="minorHAnsi" w:hAnsiTheme="minorHAnsi" w:cstheme="minorHAnsi"/>
          <w:sz w:val="20"/>
        </w:rPr>
      </w:pPr>
      <w:r w:rsidRPr="00CB2FA3">
        <w:rPr>
          <w:rStyle w:val="Odkaznapoznmkupodiarou"/>
          <w:rFonts w:asciiTheme="minorHAnsi" w:hAnsiTheme="minorHAnsi" w:cstheme="minorHAnsi"/>
          <w:sz w:val="20"/>
        </w:rPr>
        <w:footnoteRef/>
      </w:r>
      <w:r w:rsidRPr="00CB2FA3">
        <w:rPr>
          <w:rFonts w:asciiTheme="minorHAnsi" w:hAnsiTheme="minorHAnsi" w:cstheme="minorHAnsi"/>
          <w:sz w:val="20"/>
        </w:rPr>
        <w:t xml:space="preserve"> </w:t>
      </w:r>
      <w:r w:rsidRPr="00FB2795">
        <w:rPr>
          <w:rFonts w:asciiTheme="minorHAnsi" w:hAnsiTheme="minorHAnsi" w:cstheme="minorHAnsi"/>
          <w:sz w:val="20"/>
        </w:rPr>
        <w:t xml:space="preserve">Výpočet </w:t>
      </w:r>
      <w:r>
        <w:rPr>
          <w:rFonts w:asciiTheme="minorHAnsi" w:hAnsiTheme="minorHAnsi" w:cstheme="minorHAnsi"/>
          <w:sz w:val="20"/>
        </w:rPr>
        <w:t>musí</w:t>
      </w:r>
      <w:r w:rsidRPr="00FB2795">
        <w:rPr>
          <w:rFonts w:asciiTheme="minorHAnsi" w:hAnsiTheme="minorHAnsi" w:cstheme="minorHAnsi"/>
          <w:sz w:val="20"/>
        </w:rPr>
        <w:t xml:space="preserve"> obsahovať postup výpočtu a zdôvodnenie využiteľnosti inštalovaného zariadenia OZE </w:t>
      </w:r>
      <w:r>
        <w:rPr>
          <w:rFonts w:asciiTheme="minorHAnsi" w:hAnsiTheme="minorHAnsi" w:cstheme="minorHAnsi"/>
          <w:sz w:val="20"/>
        </w:rPr>
        <w:t>(</w:t>
      </w:r>
      <w:r w:rsidRPr="00FB2795">
        <w:rPr>
          <w:rFonts w:asciiTheme="minorHAnsi" w:hAnsiTheme="minorHAnsi" w:cstheme="minorHAnsi"/>
          <w:sz w:val="20"/>
        </w:rPr>
        <w:t>opis faktorov ovplyvňujúcich množstvo tepelnej energie vyrobenej v zariadení OZE</w:t>
      </w:r>
      <w:r>
        <w:rPr>
          <w:rFonts w:asciiTheme="minorHAnsi" w:hAnsiTheme="minorHAnsi" w:cstheme="minorHAnsi"/>
          <w:sz w:val="20"/>
        </w:rPr>
        <w:t>)</w:t>
      </w:r>
      <w:r w:rsidRPr="00FB2795">
        <w:rPr>
          <w:rFonts w:asciiTheme="minorHAnsi" w:hAnsiTheme="minorHAnsi" w:cstheme="minorHAnsi"/>
          <w:sz w:val="20"/>
        </w:rPr>
        <w:t>.</w:t>
      </w:r>
    </w:p>
  </w:footnote>
  <w:footnote w:id="14">
    <w:p w14:paraId="1362802F" w14:textId="17D150CE" w:rsidR="002D4645" w:rsidRPr="00C16697" w:rsidRDefault="002D4645" w:rsidP="00C16697">
      <w:pPr>
        <w:pStyle w:val="Textpoznmkypodiarou"/>
        <w:ind w:left="227" w:hanging="227"/>
        <w:jc w:val="both"/>
        <w:rPr>
          <w:rFonts w:asciiTheme="minorHAnsi" w:hAnsiTheme="minorHAnsi" w:cstheme="minorHAnsi"/>
          <w:sz w:val="20"/>
        </w:rPr>
      </w:pPr>
      <w:r w:rsidRPr="00C16697">
        <w:rPr>
          <w:rStyle w:val="Odkaznapoznmkupodiarou"/>
          <w:rFonts w:asciiTheme="minorHAnsi" w:hAnsiTheme="minorHAnsi" w:cstheme="minorHAnsi"/>
          <w:sz w:val="20"/>
        </w:rPr>
        <w:footnoteRef/>
      </w:r>
      <w:r w:rsidRPr="00C16697">
        <w:rPr>
          <w:rFonts w:asciiTheme="minorHAnsi" w:hAnsiTheme="minorHAnsi" w:cstheme="minorHAnsi"/>
          <w:sz w:val="20"/>
        </w:rPr>
        <w:t xml:space="preserve"> </w:t>
      </w:r>
      <w:r>
        <w:rPr>
          <w:rFonts w:asciiTheme="minorHAnsi" w:hAnsiTheme="minorHAnsi" w:cstheme="minorHAnsi"/>
          <w:sz w:val="20"/>
        </w:rPr>
        <w:t xml:space="preserve"> </w:t>
      </w:r>
      <w:r w:rsidRPr="00EE59AA">
        <w:rPr>
          <w:rFonts w:asciiTheme="minorHAnsi" w:hAnsiTheme="minorHAnsi" w:cstheme="minorHAnsi"/>
          <w:sz w:val="20"/>
        </w:rPr>
        <w:t xml:space="preserve">Teda </w:t>
      </w:r>
      <w:r>
        <w:rPr>
          <w:rFonts w:asciiTheme="minorHAnsi" w:hAnsiTheme="minorHAnsi" w:cstheme="minorHAnsi"/>
          <w:sz w:val="20"/>
        </w:rPr>
        <w:t xml:space="preserve">na začiatku </w:t>
      </w:r>
      <w:r w:rsidRPr="00EE59AA">
        <w:rPr>
          <w:rFonts w:asciiTheme="minorHAnsi" w:hAnsiTheme="minorHAnsi" w:cstheme="minorHAnsi"/>
          <w:sz w:val="20"/>
        </w:rPr>
        <w:t>najbližšie</w:t>
      </w:r>
      <w:r>
        <w:rPr>
          <w:rFonts w:asciiTheme="minorHAnsi" w:hAnsiTheme="minorHAnsi" w:cstheme="minorHAnsi"/>
          <w:sz w:val="20"/>
        </w:rPr>
        <w:t>ho</w:t>
      </w:r>
      <w:r w:rsidRPr="00EE59AA">
        <w:rPr>
          <w:rFonts w:asciiTheme="minorHAnsi" w:hAnsiTheme="minorHAnsi" w:cstheme="minorHAnsi"/>
          <w:sz w:val="20"/>
        </w:rPr>
        <w:t xml:space="preserve"> následné</w:t>
      </w:r>
      <w:r>
        <w:rPr>
          <w:rFonts w:asciiTheme="minorHAnsi" w:hAnsiTheme="minorHAnsi" w:cstheme="minorHAnsi"/>
          <w:sz w:val="20"/>
        </w:rPr>
        <w:t>ho</w:t>
      </w:r>
      <w:r w:rsidRPr="00EE59AA">
        <w:rPr>
          <w:rFonts w:asciiTheme="minorHAnsi" w:hAnsiTheme="minorHAnsi" w:cstheme="minorHAnsi"/>
          <w:sz w:val="20"/>
        </w:rPr>
        <w:t xml:space="preserve"> monitorovacie</w:t>
      </w:r>
      <w:r>
        <w:rPr>
          <w:rFonts w:asciiTheme="minorHAnsi" w:hAnsiTheme="minorHAnsi" w:cstheme="minorHAnsi"/>
          <w:sz w:val="20"/>
        </w:rPr>
        <w:t>ho</w:t>
      </w:r>
      <w:r w:rsidRPr="00EE59AA">
        <w:rPr>
          <w:rFonts w:asciiTheme="minorHAnsi" w:hAnsiTheme="minorHAnsi" w:cstheme="minorHAnsi"/>
          <w:sz w:val="20"/>
        </w:rPr>
        <w:t xml:space="preserve"> obdobi</w:t>
      </w:r>
      <w:r>
        <w:rPr>
          <w:rFonts w:asciiTheme="minorHAnsi" w:hAnsiTheme="minorHAnsi" w:cstheme="minorHAnsi"/>
          <w:sz w:val="20"/>
        </w:rPr>
        <w:t>a</w:t>
      </w:r>
      <w:r w:rsidRPr="00EE59AA">
        <w:rPr>
          <w:rFonts w:asciiTheme="minorHAnsi" w:hAnsiTheme="minorHAnsi" w:cstheme="minorHAnsi"/>
          <w:sz w:val="20"/>
        </w:rPr>
        <w:t xml:space="preserve"> musí byť prevádzkové / určené meradlo</w:t>
      </w:r>
      <w:r w:rsidR="00E35151">
        <w:rPr>
          <w:rFonts w:asciiTheme="minorHAnsi" w:hAnsiTheme="minorHAnsi" w:cstheme="minorHAnsi"/>
          <w:sz w:val="20"/>
        </w:rPr>
        <w:t>,</w:t>
      </w:r>
      <w:r>
        <w:rPr>
          <w:rFonts w:asciiTheme="minorHAnsi" w:hAnsiTheme="minorHAnsi" w:cstheme="minorHAnsi"/>
          <w:sz w:val="20"/>
        </w:rPr>
        <w:t xml:space="preserve"> resp. meradlá</w:t>
      </w:r>
      <w:r w:rsidRPr="00EE59AA">
        <w:rPr>
          <w:rFonts w:asciiTheme="minorHAnsi" w:hAnsiTheme="minorHAnsi" w:cstheme="minorHAnsi"/>
          <w:sz w:val="20"/>
        </w:rPr>
        <w:t xml:space="preserve"> inštalované.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D077B" w14:textId="75D9360A" w:rsidR="002D4645" w:rsidRDefault="002D4645">
    <w:pPr>
      <w:pStyle w:val="Hlavika"/>
    </w:pPr>
    <w:r>
      <w:rPr>
        <w:rFonts w:ascii="Arial Narrow" w:hAnsi="Arial Narrow"/>
        <w:noProof/>
        <w:lang w:eastAsia="sk-SK"/>
      </w:rPr>
      <w:drawing>
        <wp:inline distT="0" distB="0" distL="0" distR="0" wp14:anchorId="28FB197E" wp14:editId="56F44935">
          <wp:extent cx="5759450" cy="393065"/>
          <wp:effectExtent l="0" t="0" r="0" b="698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39306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33B6F" w14:textId="77777777" w:rsidR="002D4645" w:rsidRDefault="002D4645">
    <w:pPr>
      <w:pStyle w:val="Hlavika"/>
    </w:pPr>
    <w:r>
      <w:rPr>
        <w:rFonts w:ascii="Arial Narrow" w:hAnsi="Arial Narrow"/>
        <w:noProof/>
        <w:lang w:eastAsia="sk-SK"/>
      </w:rPr>
      <w:drawing>
        <wp:inline distT="0" distB="0" distL="0" distR="0" wp14:anchorId="14517EC5" wp14:editId="1579063D">
          <wp:extent cx="5759450" cy="393613"/>
          <wp:effectExtent l="0" t="0" r="0" b="6985"/>
          <wp:docPr id="34"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393613"/>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9652C"/>
    <w:multiLevelType w:val="multilevel"/>
    <w:tmpl w:val="315CFAB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1F73EA"/>
    <w:multiLevelType w:val="hybridMultilevel"/>
    <w:tmpl w:val="F170FC5E"/>
    <w:lvl w:ilvl="0" w:tplc="8DAEEB50">
      <w:start w:val="3"/>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C0D0B"/>
    <w:multiLevelType w:val="hybridMultilevel"/>
    <w:tmpl w:val="0524A95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DF4EC9"/>
    <w:multiLevelType w:val="hybridMultilevel"/>
    <w:tmpl w:val="8B1641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F9D3D23"/>
    <w:multiLevelType w:val="multilevel"/>
    <w:tmpl w:val="36CA3DD0"/>
    <w:lvl w:ilvl="0">
      <w:start w:val="1"/>
      <w:numFmt w:val="decimal"/>
      <w:lvlText w:val="%1."/>
      <w:lvlJc w:val="left"/>
      <w:pPr>
        <w:ind w:left="720" w:hanging="360"/>
      </w:pPr>
    </w:lvl>
    <w:lvl w:ilvl="1">
      <w:start w:val="1"/>
      <w:numFmt w:val="decimal"/>
      <w:isLgl/>
      <w:lvlText w:val="%1.%2."/>
      <w:lvlJc w:val="left"/>
      <w:pPr>
        <w:ind w:left="1648" w:hanging="720"/>
      </w:pPr>
      <w:rPr>
        <w:rFonts w:hint="default"/>
        <w:sz w:val="28"/>
        <w:szCs w:val="28"/>
      </w:rPr>
    </w:lvl>
    <w:lvl w:ilvl="2">
      <w:start w:val="1"/>
      <w:numFmt w:val="decimal"/>
      <w:isLgl/>
      <w:lvlText w:val="%1.%2.%3."/>
      <w:lvlJc w:val="left"/>
      <w:pPr>
        <w:ind w:left="2216" w:hanging="720"/>
      </w:pPr>
      <w:rPr>
        <w:rFonts w:hint="default"/>
      </w:rPr>
    </w:lvl>
    <w:lvl w:ilvl="3">
      <w:start w:val="1"/>
      <w:numFmt w:val="decimal"/>
      <w:isLgl/>
      <w:lvlText w:val="%1.%2.%3.%4."/>
      <w:lvlJc w:val="left"/>
      <w:pPr>
        <w:ind w:left="3144" w:hanging="1080"/>
      </w:pPr>
      <w:rPr>
        <w:rFonts w:hint="default"/>
      </w:rPr>
    </w:lvl>
    <w:lvl w:ilvl="4">
      <w:start w:val="1"/>
      <w:numFmt w:val="decimal"/>
      <w:isLgl/>
      <w:lvlText w:val="%1.%2.%3.%4.%5."/>
      <w:lvlJc w:val="left"/>
      <w:pPr>
        <w:ind w:left="3712" w:hanging="1080"/>
      </w:pPr>
      <w:rPr>
        <w:rFonts w:hint="default"/>
      </w:rPr>
    </w:lvl>
    <w:lvl w:ilvl="5">
      <w:start w:val="1"/>
      <w:numFmt w:val="decimal"/>
      <w:isLgl/>
      <w:lvlText w:val="%1.%2.%3.%4.%5.%6."/>
      <w:lvlJc w:val="left"/>
      <w:pPr>
        <w:ind w:left="4640" w:hanging="1440"/>
      </w:pPr>
      <w:rPr>
        <w:rFonts w:hint="default"/>
      </w:rPr>
    </w:lvl>
    <w:lvl w:ilvl="6">
      <w:start w:val="1"/>
      <w:numFmt w:val="decimal"/>
      <w:isLgl/>
      <w:lvlText w:val="%1.%2.%3.%4.%5.%6.%7."/>
      <w:lvlJc w:val="left"/>
      <w:pPr>
        <w:ind w:left="5208" w:hanging="1440"/>
      </w:pPr>
      <w:rPr>
        <w:rFonts w:hint="default"/>
      </w:rPr>
    </w:lvl>
    <w:lvl w:ilvl="7">
      <w:start w:val="1"/>
      <w:numFmt w:val="decimal"/>
      <w:isLgl/>
      <w:lvlText w:val="%1.%2.%3.%4.%5.%6.%7.%8."/>
      <w:lvlJc w:val="left"/>
      <w:pPr>
        <w:ind w:left="6136" w:hanging="1800"/>
      </w:pPr>
      <w:rPr>
        <w:rFonts w:hint="default"/>
      </w:rPr>
    </w:lvl>
    <w:lvl w:ilvl="8">
      <w:start w:val="1"/>
      <w:numFmt w:val="decimal"/>
      <w:isLgl/>
      <w:lvlText w:val="%1.%2.%3.%4.%5.%6.%7.%8.%9."/>
      <w:lvlJc w:val="left"/>
      <w:pPr>
        <w:ind w:left="6704" w:hanging="1800"/>
      </w:pPr>
      <w:rPr>
        <w:rFonts w:hint="default"/>
      </w:rPr>
    </w:lvl>
  </w:abstractNum>
  <w:abstractNum w:abstractNumId="5" w15:restartNumberingAfterBreak="0">
    <w:nsid w:val="0F9E4842"/>
    <w:multiLevelType w:val="hybridMultilevel"/>
    <w:tmpl w:val="E3F4B2B2"/>
    <w:lvl w:ilvl="0" w:tplc="79E0267C">
      <w:numFmt w:val="bullet"/>
      <w:lvlText w:val="-"/>
      <w:lvlJc w:val="left"/>
      <w:pPr>
        <w:ind w:left="3195" w:hanging="360"/>
      </w:pPr>
      <w:rPr>
        <w:rFonts w:ascii="Calibri" w:eastAsiaTheme="minorHAnsi" w:hAnsi="Calibri" w:cs="Calibri" w:hint="default"/>
      </w:rPr>
    </w:lvl>
    <w:lvl w:ilvl="1" w:tplc="041B0003" w:tentative="1">
      <w:start w:val="1"/>
      <w:numFmt w:val="bullet"/>
      <w:lvlText w:val="o"/>
      <w:lvlJc w:val="left"/>
      <w:pPr>
        <w:ind w:left="3915" w:hanging="360"/>
      </w:pPr>
      <w:rPr>
        <w:rFonts w:ascii="Courier New" w:hAnsi="Courier New" w:cs="Courier New" w:hint="default"/>
      </w:rPr>
    </w:lvl>
    <w:lvl w:ilvl="2" w:tplc="041B0005" w:tentative="1">
      <w:start w:val="1"/>
      <w:numFmt w:val="bullet"/>
      <w:lvlText w:val=""/>
      <w:lvlJc w:val="left"/>
      <w:pPr>
        <w:ind w:left="4635" w:hanging="360"/>
      </w:pPr>
      <w:rPr>
        <w:rFonts w:ascii="Wingdings" w:hAnsi="Wingdings" w:hint="default"/>
      </w:rPr>
    </w:lvl>
    <w:lvl w:ilvl="3" w:tplc="041B0001" w:tentative="1">
      <w:start w:val="1"/>
      <w:numFmt w:val="bullet"/>
      <w:lvlText w:val=""/>
      <w:lvlJc w:val="left"/>
      <w:pPr>
        <w:ind w:left="5355" w:hanging="360"/>
      </w:pPr>
      <w:rPr>
        <w:rFonts w:ascii="Symbol" w:hAnsi="Symbol" w:hint="default"/>
      </w:rPr>
    </w:lvl>
    <w:lvl w:ilvl="4" w:tplc="041B0003" w:tentative="1">
      <w:start w:val="1"/>
      <w:numFmt w:val="bullet"/>
      <w:lvlText w:val="o"/>
      <w:lvlJc w:val="left"/>
      <w:pPr>
        <w:ind w:left="6075" w:hanging="360"/>
      </w:pPr>
      <w:rPr>
        <w:rFonts w:ascii="Courier New" w:hAnsi="Courier New" w:cs="Courier New" w:hint="default"/>
      </w:rPr>
    </w:lvl>
    <w:lvl w:ilvl="5" w:tplc="041B0005" w:tentative="1">
      <w:start w:val="1"/>
      <w:numFmt w:val="bullet"/>
      <w:lvlText w:val=""/>
      <w:lvlJc w:val="left"/>
      <w:pPr>
        <w:ind w:left="6795" w:hanging="360"/>
      </w:pPr>
      <w:rPr>
        <w:rFonts w:ascii="Wingdings" w:hAnsi="Wingdings" w:hint="default"/>
      </w:rPr>
    </w:lvl>
    <w:lvl w:ilvl="6" w:tplc="041B0001" w:tentative="1">
      <w:start w:val="1"/>
      <w:numFmt w:val="bullet"/>
      <w:lvlText w:val=""/>
      <w:lvlJc w:val="left"/>
      <w:pPr>
        <w:ind w:left="7515" w:hanging="360"/>
      </w:pPr>
      <w:rPr>
        <w:rFonts w:ascii="Symbol" w:hAnsi="Symbol" w:hint="default"/>
      </w:rPr>
    </w:lvl>
    <w:lvl w:ilvl="7" w:tplc="041B0003" w:tentative="1">
      <w:start w:val="1"/>
      <w:numFmt w:val="bullet"/>
      <w:lvlText w:val="o"/>
      <w:lvlJc w:val="left"/>
      <w:pPr>
        <w:ind w:left="8235" w:hanging="360"/>
      </w:pPr>
      <w:rPr>
        <w:rFonts w:ascii="Courier New" w:hAnsi="Courier New" w:cs="Courier New" w:hint="default"/>
      </w:rPr>
    </w:lvl>
    <w:lvl w:ilvl="8" w:tplc="041B0005" w:tentative="1">
      <w:start w:val="1"/>
      <w:numFmt w:val="bullet"/>
      <w:lvlText w:val=""/>
      <w:lvlJc w:val="left"/>
      <w:pPr>
        <w:ind w:left="8955" w:hanging="360"/>
      </w:pPr>
      <w:rPr>
        <w:rFonts w:ascii="Wingdings" w:hAnsi="Wingdings" w:hint="default"/>
      </w:rPr>
    </w:lvl>
  </w:abstractNum>
  <w:abstractNum w:abstractNumId="6" w15:restartNumberingAfterBreak="0">
    <w:nsid w:val="0FE90699"/>
    <w:multiLevelType w:val="hybridMultilevel"/>
    <w:tmpl w:val="99E2DC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92837BA"/>
    <w:multiLevelType w:val="hybridMultilevel"/>
    <w:tmpl w:val="4DBCB8C4"/>
    <w:lvl w:ilvl="0" w:tplc="D7E61310">
      <w:start w:val="1"/>
      <w:numFmt w:val="bullet"/>
      <w:lvlText w:val=""/>
      <w:lvlJc w:val="left"/>
      <w:pPr>
        <w:ind w:left="782" w:hanging="214"/>
      </w:pPr>
      <w:rPr>
        <w:rFonts w:ascii="Symbol" w:eastAsia="Symbol" w:hAnsi="Symbol" w:hint="default"/>
        <w:sz w:val="18"/>
        <w:szCs w:val="18"/>
      </w:rPr>
    </w:lvl>
    <w:lvl w:ilvl="1" w:tplc="B94C129C">
      <w:start w:val="1"/>
      <w:numFmt w:val="bullet"/>
      <w:lvlText w:val="•"/>
      <w:lvlJc w:val="left"/>
      <w:pPr>
        <w:ind w:left="2173" w:hanging="214"/>
      </w:pPr>
      <w:rPr>
        <w:rFonts w:hint="default"/>
      </w:rPr>
    </w:lvl>
    <w:lvl w:ilvl="2" w:tplc="41EA26A0">
      <w:start w:val="1"/>
      <w:numFmt w:val="bullet"/>
      <w:lvlText w:val="•"/>
      <w:lvlJc w:val="left"/>
      <w:pPr>
        <w:ind w:left="3564" w:hanging="214"/>
      </w:pPr>
      <w:rPr>
        <w:rFonts w:hint="default"/>
      </w:rPr>
    </w:lvl>
    <w:lvl w:ilvl="3" w:tplc="0D247CB2">
      <w:start w:val="1"/>
      <w:numFmt w:val="bullet"/>
      <w:lvlText w:val="•"/>
      <w:lvlJc w:val="left"/>
      <w:pPr>
        <w:ind w:left="4955" w:hanging="214"/>
      </w:pPr>
      <w:rPr>
        <w:rFonts w:hint="default"/>
      </w:rPr>
    </w:lvl>
    <w:lvl w:ilvl="4" w:tplc="50AE8178">
      <w:start w:val="1"/>
      <w:numFmt w:val="bullet"/>
      <w:lvlText w:val="•"/>
      <w:lvlJc w:val="left"/>
      <w:pPr>
        <w:ind w:left="6346" w:hanging="214"/>
      </w:pPr>
      <w:rPr>
        <w:rFonts w:hint="default"/>
      </w:rPr>
    </w:lvl>
    <w:lvl w:ilvl="5" w:tplc="60064C3E">
      <w:start w:val="1"/>
      <w:numFmt w:val="bullet"/>
      <w:lvlText w:val="•"/>
      <w:lvlJc w:val="left"/>
      <w:pPr>
        <w:ind w:left="7737" w:hanging="214"/>
      </w:pPr>
      <w:rPr>
        <w:rFonts w:hint="default"/>
      </w:rPr>
    </w:lvl>
    <w:lvl w:ilvl="6" w:tplc="78E673B0">
      <w:start w:val="1"/>
      <w:numFmt w:val="bullet"/>
      <w:lvlText w:val="•"/>
      <w:lvlJc w:val="left"/>
      <w:pPr>
        <w:ind w:left="9127" w:hanging="214"/>
      </w:pPr>
      <w:rPr>
        <w:rFonts w:hint="default"/>
      </w:rPr>
    </w:lvl>
    <w:lvl w:ilvl="7" w:tplc="8ACEA1DE">
      <w:start w:val="1"/>
      <w:numFmt w:val="bullet"/>
      <w:lvlText w:val="•"/>
      <w:lvlJc w:val="left"/>
      <w:pPr>
        <w:ind w:left="10518" w:hanging="214"/>
      </w:pPr>
      <w:rPr>
        <w:rFonts w:hint="default"/>
      </w:rPr>
    </w:lvl>
    <w:lvl w:ilvl="8" w:tplc="372E44D8">
      <w:start w:val="1"/>
      <w:numFmt w:val="bullet"/>
      <w:lvlText w:val="•"/>
      <w:lvlJc w:val="left"/>
      <w:pPr>
        <w:ind w:left="11909" w:hanging="214"/>
      </w:pPr>
      <w:rPr>
        <w:rFonts w:hint="default"/>
      </w:rPr>
    </w:lvl>
  </w:abstractNum>
  <w:abstractNum w:abstractNumId="8" w15:restartNumberingAfterBreak="0">
    <w:nsid w:val="1B373D00"/>
    <w:multiLevelType w:val="hybridMultilevel"/>
    <w:tmpl w:val="CB88A9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C6E50FC"/>
    <w:multiLevelType w:val="hybridMultilevel"/>
    <w:tmpl w:val="7534C4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C923AD4"/>
    <w:multiLevelType w:val="hybridMultilevel"/>
    <w:tmpl w:val="409AB4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D6A2A15"/>
    <w:multiLevelType w:val="hybridMultilevel"/>
    <w:tmpl w:val="9894EAD4"/>
    <w:lvl w:ilvl="0" w:tplc="6DB0968A">
      <w:numFmt w:val="bullet"/>
      <w:lvlText w:val="-"/>
      <w:lvlJc w:val="left"/>
      <w:pPr>
        <w:ind w:left="585" w:hanging="360"/>
      </w:pPr>
      <w:rPr>
        <w:rFonts w:ascii="Calibri" w:eastAsia="Times New Roman" w:hAnsi="Calibri" w:cs="Calibri" w:hint="default"/>
        <w:sz w:val="20"/>
      </w:rPr>
    </w:lvl>
    <w:lvl w:ilvl="1" w:tplc="041B0003" w:tentative="1">
      <w:start w:val="1"/>
      <w:numFmt w:val="bullet"/>
      <w:lvlText w:val="o"/>
      <w:lvlJc w:val="left"/>
      <w:pPr>
        <w:ind w:left="1305" w:hanging="360"/>
      </w:pPr>
      <w:rPr>
        <w:rFonts w:ascii="Courier New" w:hAnsi="Courier New" w:cs="Courier New" w:hint="default"/>
      </w:rPr>
    </w:lvl>
    <w:lvl w:ilvl="2" w:tplc="041B0005" w:tentative="1">
      <w:start w:val="1"/>
      <w:numFmt w:val="bullet"/>
      <w:lvlText w:val=""/>
      <w:lvlJc w:val="left"/>
      <w:pPr>
        <w:ind w:left="2025" w:hanging="360"/>
      </w:pPr>
      <w:rPr>
        <w:rFonts w:ascii="Wingdings" w:hAnsi="Wingdings" w:hint="default"/>
      </w:rPr>
    </w:lvl>
    <w:lvl w:ilvl="3" w:tplc="041B0001" w:tentative="1">
      <w:start w:val="1"/>
      <w:numFmt w:val="bullet"/>
      <w:lvlText w:val=""/>
      <w:lvlJc w:val="left"/>
      <w:pPr>
        <w:ind w:left="2745" w:hanging="360"/>
      </w:pPr>
      <w:rPr>
        <w:rFonts w:ascii="Symbol" w:hAnsi="Symbol" w:hint="default"/>
      </w:rPr>
    </w:lvl>
    <w:lvl w:ilvl="4" w:tplc="041B0003" w:tentative="1">
      <w:start w:val="1"/>
      <w:numFmt w:val="bullet"/>
      <w:lvlText w:val="o"/>
      <w:lvlJc w:val="left"/>
      <w:pPr>
        <w:ind w:left="3465" w:hanging="360"/>
      </w:pPr>
      <w:rPr>
        <w:rFonts w:ascii="Courier New" w:hAnsi="Courier New" w:cs="Courier New" w:hint="default"/>
      </w:rPr>
    </w:lvl>
    <w:lvl w:ilvl="5" w:tplc="041B0005" w:tentative="1">
      <w:start w:val="1"/>
      <w:numFmt w:val="bullet"/>
      <w:lvlText w:val=""/>
      <w:lvlJc w:val="left"/>
      <w:pPr>
        <w:ind w:left="4185" w:hanging="360"/>
      </w:pPr>
      <w:rPr>
        <w:rFonts w:ascii="Wingdings" w:hAnsi="Wingdings" w:hint="default"/>
      </w:rPr>
    </w:lvl>
    <w:lvl w:ilvl="6" w:tplc="041B0001" w:tentative="1">
      <w:start w:val="1"/>
      <w:numFmt w:val="bullet"/>
      <w:lvlText w:val=""/>
      <w:lvlJc w:val="left"/>
      <w:pPr>
        <w:ind w:left="4905" w:hanging="360"/>
      </w:pPr>
      <w:rPr>
        <w:rFonts w:ascii="Symbol" w:hAnsi="Symbol" w:hint="default"/>
      </w:rPr>
    </w:lvl>
    <w:lvl w:ilvl="7" w:tplc="041B0003" w:tentative="1">
      <w:start w:val="1"/>
      <w:numFmt w:val="bullet"/>
      <w:lvlText w:val="o"/>
      <w:lvlJc w:val="left"/>
      <w:pPr>
        <w:ind w:left="5625" w:hanging="360"/>
      </w:pPr>
      <w:rPr>
        <w:rFonts w:ascii="Courier New" w:hAnsi="Courier New" w:cs="Courier New" w:hint="default"/>
      </w:rPr>
    </w:lvl>
    <w:lvl w:ilvl="8" w:tplc="041B0005" w:tentative="1">
      <w:start w:val="1"/>
      <w:numFmt w:val="bullet"/>
      <w:lvlText w:val=""/>
      <w:lvlJc w:val="left"/>
      <w:pPr>
        <w:ind w:left="6345" w:hanging="360"/>
      </w:pPr>
      <w:rPr>
        <w:rFonts w:ascii="Wingdings" w:hAnsi="Wingdings" w:hint="default"/>
      </w:rPr>
    </w:lvl>
  </w:abstractNum>
  <w:abstractNum w:abstractNumId="12" w15:restartNumberingAfterBreak="0">
    <w:nsid w:val="1E0E2CEC"/>
    <w:multiLevelType w:val="hybridMultilevel"/>
    <w:tmpl w:val="D7E28EBA"/>
    <w:lvl w:ilvl="0" w:tplc="349CAAF6">
      <w:start w:val="3"/>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3756D48"/>
    <w:multiLevelType w:val="hybridMultilevel"/>
    <w:tmpl w:val="53F65E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8A91527"/>
    <w:multiLevelType w:val="multilevel"/>
    <w:tmpl w:val="D7E28EBA"/>
    <w:lvl w:ilvl="0">
      <w:start w:val="3"/>
      <w:numFmt w:val="decimal"/>
      <w:lvlText w:val="%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9A13C3F"/>
    <w:multiLevelType w:val="hybridMultilevel"/>
    <w:tmpl w:val="C8225FA6"/>
    <w:lvl w:ilvl="0" w:tplc="7B48164C">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5803967"/>
    <w:multiLevelType w:val="hybridMultilevel"/>
    <w:tmpl w:val="CEFE5D84"/>
    <w:lvl w:ilvl="0" w:tplc="F6E09D62">
      <w:start w:val="1"/>
      <w:numFmt w:val="bullet"/>
      <w:lvlText w:val="-"/>
      <w:lvlJc w:val="left"/>
      <w:pPr>
        <w:ind w:left="320" w:hanging="255"/>
      </w:pPr>
      <w:rPr>
        <w:rFonts w:ascii="Arial" w:eastAsia="Arial" w:hAnsi="Arial" w:hint="default"/>
        <w:sz w:val="22"/>
        <w:szCs w:val="22"/>
      </w:rPr>
    </w:lvl>
    <w:lvl w:ilvl="1" w:tplc="694C2A74">
      <w:start w:val="1"/>
      <w:numFmt w:val="bullet"/>
      <w:lvlText w:val="•"/>
      <w:lvlJc w:val="left"/>
      <w:pPr>
        <w:ind w:left="627" w:hanging="255"/>
      </w:pPr>
      <w:rPr>
        <w:rFonts w:hint="default"/>
      </w:rPr>
    </w:lvl>
    <w:lvl w:ilvl="2" w:tplc="1D081AF8">
      <w:start w:val="1"/>
      <w:numFmt w:val="bullet"/>
      <w:lvlText w:val="•"/>
      <w:lvlJc w:val="left"/>
      <w:pPr>
        <w:ind w:left="934" w:hanging="255"/>
      </w:pPr>
      <w:rPr>
        <w:rFonts w:hint="default"/>
      </w:rPr>
    </w:lvl>
    <w:lvl w:ilvl="3" w:tplc="17CEBED4">
      <w:start w:val="1"/>
      <w:numFmt w:val="bullet"/>
      <w:lvlText w:val="•"/>
      <w:lvlJc w:val="left"/>
      <w:pPr>
        <w:ind w:left="1242" w:hanging="255"/>
      </w:pPr>
      <w:rPr>
        <w:rFonts w:hint="default"/>
      </w:rPr>
    </w:lvl>
    <w:lvl w:ilvl="4" w:tplc="850ED384">
      <w:start w:val="1"/>
      <w:numFmt w:val="bullet"/>
      <w:lvlText w:val="•"/>
      <w:lvlJc w:val="left"/>
      <w:pPr>
        <w:ind w:left="1549" w:hanging="255"/>
      </w:pPr>
      <w:rPr>
        <w:rFonts w:hint="default"/>
      </w:rPr>
    </w:lvl>
    <w:lvl w:ilvl="5" w:tplc="F9609832">
      <w:start w:val="1"/>
      <w:numFmt w:val="bullet"/>
      <w:lvlText w:val="•"/>
      <w:lvlJc w:val="left"/>
      <w:pPr>
        <w:ind w:left="1856" w:hanging="255"/>
      </w:pPr>
      <w:rPr>
        <w:rFonts w:hint="default"/>
      </w:rPr>
    </w:lvl>
    <w:lvl w:ilvl="6" w:tplc="2C68ED30">
      <w:start w:val="1"/>
      <w:numFmt w:val="bullet"/>
      <w:lvlText w:val="•"/>
      <w:lvlJc w:val="left"/>
      <w:pPr>
        <w:ind w:left="2163" w:hanging="255"/>
      </w:pPr>
      <w:rPr>
        <w:rFonts w:hint="default"/>
      </w:rPr>
    </w:lvl>
    <w:lvl w:ilvl="7" w:tplc="0E9E3FA0">
      <w:start w:val="1"/>
      <w:numFmt w:val="bullet"/>
      <w:lvlText w:val="•"/>
      <w:lvlJc w:val="left"/>
      <w:pPr>
        <w:ind w:left="2470" w:hanging="255"/>
      </w:pPr>
      <w:rPr>
        <w:rFonts w:hint="default"/>
      </w:rPr>
    </w:lvl>
    <w:lvl w:ilvl="8" w:tplc="2CEA565E">
      <w:start w:val="1"/>
      <w:numFmt w:val="bullet"/>
      <w:lvlText w:val="•"/>
      <w:lvlJc w:val="left"/>
      <w:pPr>
        <w:ind w:left="2777" w:hanging="255"/>
      </w:pPr>
      <w:rPr>
        <w:rFonts w:hint="default"/>
      </w:rPr>
    </w:lvl>
  </w:abstractNum>
  <w:abstractNum w:abstractNumId="17" w15:restartNumberingAfterBreak="0">
    <w:nsid w:val="3FEA2D54"/>
    <w:multiLevelType w:val="hybridMultilevel"/>
    <w:tmpl w:val="45285C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0375107"/>
    <w:multiLevelType w:val="hybridMultilevel"/>
    <w:tmpl w:val="967EED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2A57C53"/>
    <w:multiLevelType w:val="multilevel"/>
    <w:tmpl w:val="93B8896E"/>
    <w:lvl w:ilvl="0">
      <w:start w:val="3"/>
      <w:numFmt w:val="decimal"/>
      <w:lvlText w:val="%1."/>
      <w:lvlJc w:val="left"/>
      <w:pPr>
        <w:ind w:left="435" w:hanging="435"/>
      </w:pPr>
      <w:rPr>
        <w:rFonts w:hint="default"/>
      </w:rPr>
    </w:lvl>
    <w:lvl w:ilvl="1">
      <w:start w:val="20"/>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0" w15:restartNumberingAfterBreak="0">
    <w:nsid w:val="46DC2397"/>
    <w:multiLevelType w:val="hybridMultilevel"/>
    <w:tmpl w:val="78908D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8831DE7"/>
    <w:multiLevelType w:val="hybridMultilevel"/>
    <w:tmpl w:val="A6126E9C"/>
    <w:lvl w:ilvl="0" w:tplc="C36478B0">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C0D6369"/>
    <w:multiLevelType w:val="hybridMultilevel"/>
    <w:tmpl w:val="7878FFE6"/>
    <w:lvl w:ilvl="0" w:tplc="4426C470">
      <w:start w:val="1"/>
      <w:numFmt w:val="decimal"/>
      <w:lvlText w:val="5.%1"/>
      <w:lvlJc w:val="left"/>
      <w:pPr>
        <w:ind w:left="928" w:hanging="360"/>
      </w:pPr>
      <w:rPr>
        <w:rFonts w:hint="default"/>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23" w15:restartNumberingAfterBreak="0">
    <w:nsid w:val="4E41563E"/>
    <w:multiLevelType w:val="hybridMultilevel"/>
    <w:tmpl w:val="F236C2BA"/>
    <w:lvl w:ilvl="0" w:tplc="349CAAF6">
      <w:start w:val="3"/>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EF1383F"/>
    <w:multiLevelType w:val="hybridMultilevel"/>
    <w:tmpl w:val="24CE5D94"/>
    <w:lvl w:ilvl="0" w:tplc="C438240E">
      <w:start w:val="3"/>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1D94019"/>
    <w:multiLevelType w:val="hybridMultilevel"/>
    <w:tmpl w:val="F65815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20C6E6A"/>
    <w:multiLevelType w:val="hybridMultilevel"/>
    <w:tmpl w:val="1054D2DE"/>
    <w:lvl w:ilvl="0" w:tplc="87424E80">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45D4A32"/>
    <w:multiLevelType w:val="hybridMultilevel"/>
    <w:tmpl w:val="9CCE139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4B85558"/>
    <w:multiLevelType w:val="hybridMultilevel"/>
    <w:tmpl w:val="A066F1D0"/>
    <w:lvl w:ilvl="0" w:tplc="C36478B0">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79D5808"/>
    <w:multiLevelType w:val="hybridMultilevel"/>
    <w:tmpl w:val="F684D2E2"/>
    <w:lvl w:ilvl="0" w:tplc="D99A8E28">
      <w:start w:val="1"/>
      <w:numFmt w:val="bullet"/>
      <w:lvlText w:val="-"/>
      <w:lvlJc w:val="left"/>
      <w:pPr>
        <w:ind w:left="320" w:hanging="255"/>
      </w:pPr>
      <w:rPr>
        <w:rFonts w:ascii="Arial" w:eastAsia="Arial" w:hAnsi="Arial" w:hint="default"/>
        <w:sz w:val="22"/>
        <w:szCs w:val="22"/>
      </w:rPr>
    </w:lvl>
    <w:lvl w:ilvl="1" w:tplc="3F0899D6">
      <w:start w:val="1"/>
      <w:numFmt w:val="bullet"/>
      <w:lvlText w:val="•"/>
      <w:lvlJc w:val="left"/>
      <w:pPr>
        <w:ind w:left="568" w:hanging="255"/>
      </w:pPr>
      <w:rPr>
        <w:rFonts w:hint="default"/>
      </w:rPr>
    </w:lvl>
    <w:lvl w:ilvl="2" w:tplc="3D56782E">
      <w:start w:val="1"/>
      <w:numFmt w:val="bullet"/>
      <w:lvlText w:val="•"/>
      <w:lvlJc w:val="left"/>
      <w:pPr>
        <w:ind w:left="815" w:hanging="255"/>
      </w:pPr>
      <w:rPr>
        <w:rFonts w:hint="default"/>
      </w:rPr>
    </w:lvl>
    <w:lvl w:ilvl="3" w:tplc="1CF42D8A">
      <w:start w:val="1"/>
      <w:numFmt w:val="bullet"/>
      <w:lvlText w:val="•"/>
      <w:lvlJc w:val="left"/>
      <w:pPr>
        <w:ind w:left="1062" w:hanging="255"/>
      </w:pPr>
      <w:rPr>
        <w:rFonts w:hint="default"/>
      </w:rPr>
    </w:lvl>
    <w:lvl w:ilvl="4" w:tplc="5D48237C">
      <w:start w:val="1"/>
      <w:numFmt w:val="bullet"/>
      <w:lvlText w:val="•"/>
      <w:lvlJc w:val="left"/>
      <w:pPr>
        <w:ind w:left="1310" w:hanging="255"/>
      </w:pPr>
      <w:rPr>
        <w:rFonts w:hint="default"/>
      </w:rPr>
    </w:lvl>
    <w:lvl w:ilvl="5" w:tplc="BF8AC0F8">
      <w:start w:val="1"/>
      <w:numFmt w:val="bullet"/>
      <w:lvlText w:val="•"/>
      <w:lvlJc w:val="left"/>
      <w:pPr>
        <w:ind w:left="1557" w:hanging="255"/>
      </w:pPr>
      <w:rPr>
        <w:rFonts w:hint="default"/>
      </w:rPr>
    </w:lvl>
    <w:lvl w:ilvl="6" w:tplc="6D26D146">
      <w:start w:val="1"/>
      <w:numFmt w:val="bullet"/>
      <w:lvlText w:val="•"/>
      <w:lvlJc w:val="left"/>
      <w:pPr>
        <w:ind w:left="1804" w:hanging="255"/>
      </w:pPr>
      <w:rPr>
        <w:rFonts w:hint="default"/>
      </w:rPr>
    </w:lvl>
    <w:lvl w:ilvl="7" w:tplc="13B08372">
      <w:start w:val="1"/>
      <w:numFmt w:val="bullet"/>
      <w:lvlText w:val="•"/>
      <w:lvlJc w:val="left"/>
      <w:pPr>
        <w:ind w:left="2052" w:hanging="255"/>
      </w:pPr>
      <w:rPr>
        <w:rFonts w:hint="default"/>
      </w:rPr>
    </w:lvl>
    <w:lvl w:ilvl="8" w:tplc="1FB60F64">
      <w:start w:val="1"/>
      <w:numFmt w:val="bullet"/>
      <w:lvlText w:val="•"/>
      <w:lvlJc w:val="left"/>
      <w:pPr>
        <w:ind w:left="2299" w:hanging="255"/>
      </w:pPr>
      <w:rPr>
        <w:rFonts w:hint="default"/>
      </w:rPr>
    </w:lvl>
  </w:abstractNum>
  <w:abstractNum w:abstractNumId="30" w15:restartNumberingAfterBreak="0">
    <w:nsid w:val="5C27185C"/>
    <w:multiLevelType w:val="hybridMultilevel"/>
    <w:tmpl w:val="2C8445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1FD7BD2"/>
    <w:multiLevelType w:val="hybridMultilevel"/>
    <w:tmpl w:val="D3B20560"/>
    <w:lvl w:ilvl="0" w:tplc="CDD4FD7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2AB013F"/>
    <w:multiLevelType w:val="hybridMultilevel"/>
    <w:tmpl w:val="E07C85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3F45BF8"/>
    <w:multiLevelType w:val="hybridMultilevel"/>
    <w:tmpl w:val="F90C09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5F41B35"/>
    <w:multiLevelType w:val="hybridMultilevel"/>
    <w:tmpl w:val="CD024140"/>
    <w:lvl w:ilvl="0" w:tplc="C36478B0">
      <w:start w:val="1"/>
      <w:numFmt w:val="decimal"/>
      <w:lvlText w:val="%1.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5" w15:restartNumberingAfterBreak="0">
    <w:nsid w:val="66BA29BE"/>
    <w:multiLevelType w:val="hybridMultilevel"/>
    <w:tmpl w:val="48927C44"/>
    <w:lvl w:ilvl="0" w:tplc="041B000F">
      <w:start w:val="1"/>
      <w:numFmt w:val="decimal"/>
      <w:lvlText w:val="%1."/>
      <w:lvlJc w:val="left"/>
      <w:pPr>
        <w:ind w:left="644"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85317F8"/>
    <w:multiLevelType w:val="hybridMultilevel"/>
    <w:tmpl w:val="82381D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9DA2425"/>
    <w:multiLevelType w:val="hybridMultilevel"/>
    <w:tmpl w:val="4E488D42"/>
    <w:lvl w:ilvl="0" w:tplc="349CAAF6">
      <w:start w:val="3"/>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1645795"/>
    <w:multiLevelType w:val="hybridMultilevel"/>
    <w:tmpl w:val="D7E28EBA"/>
    <w:lvl w:ilvl="0" w:tplc="349CAAF6">
      <w:start w:val="3"/>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1A358D5"/>
    <w:multiLevelType w:val="hybridMultilevel"/>
    <w:tmpl w:val="4B9E7C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1C7392E"/>
    <w:multiLevelType w:val="hybridMultilevel"/>
    <w:tmpl w:val="2A08F8C0"/>
    <w:lvl w:ilvl="0" w:tplc="9D067D52">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5F57EE0"/>
    <w:multiLevelType w:val="hybridMultilevel"/>
    <w:tmpl w:val="D2327E22"/>
    <w:lvl w:ilvl="0" w:tplc="9648F4B2">
      <w:numFmt w:val="bullet"/>
      <w:lvlText w:val="-"/>
      <w:lvlJc w:val="left"/>
      <w:pPr>
        <w:ind w:left="644" w:hanging="360"/>
      </w:pPr>
      <w:rPr>
        <w:rFonts w:ascii="Calibri" w:eastAsia="Times New Roman" w:hAnsi="Calibri" w:cs="Calibri" w:hint="default"/>
        <w:sz w:val="20"/>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42" w15:restartNumberingAfterBreak="0">
    <w:nsid w:val="767D7DC4"/>
    <w:multiLevelType w:val="hybridMultilevel"/>
    <w:tmpl w:val="16260F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96A2FF8"/>
    <w:multiLevelType w:val="hybridMultilevel"/>
    <w:tmpl w:val="CFD83366"/>
    <w:lvl w:ilvl="0" w:tplc="A0822398">
      <w:start w:val="3"/>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B6C2434"/>
    <w:multiLevelType w:val="hybridMultilevel"/>
    <w:tmpl w:val="1FB4BE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D3A7EC3"/>
    <w:multiLevelType w:val="hybridMultilevel"/>
    <w:tmpl w:val="C46AB7B0"/>
    <w:lvl w:ilvl="0" w:tplc="C36478B0">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0"/>
  </w:num>
  <w:num w:numId="2">
    <w:abstractNumId w:val="20"/>
  </w:num>
  <w:num w:numId="3">
    <w:abstractNumId w:val="33"/>
  </w:num>
  <w:num w:numId="4">
    <w:abstractNumId w:val="4"/>
  </w:num>
  <w:num w:numId="5">
    <w:abstractNumId w:val="28"/>
  </w:num>
  <w:num w:numId="6">
    <w:abstractNumId w:val="12"/>
  </w:num>
  <w:num w:numId="7">
    <w:abstractNumId w:val="23"/>
  </w:num>
  <w:num w:numId="8">
    <w:abstractNumId w:val="37"/>
  </w:num>
  <w:num w:numId="9">
    <w:abstractNumId w:val="38"/>
  </w:num>
  <w:num w:numId="10">
    <w:abstractNumId w:val="42"/>
  </w:num>
  <w:num w:numId="11">
    <w:abstractNumId w:val="44"/>
  </w:num>
  <w:num w:numId="12">
    <w:abstractNumId w:val="14"/>
  </w:num>
  <w:num w:numId="13">
    <w:abstractNumId w:val="34"/>
  </w:num>
  <w:num w:numId="14">
    <w:abstractNumId w:val="24"/>
  </w:num>
  <w:num w:numId="15">
    <w:abstractNumId w:val="21"/>
  </w:num>
  <w:num w:numId="16">
    <w:abstractNumId w:val="45"/>
  </w:num>
  <w:num w:numId="17">
    <w:abstractNumId w:val="43"/>
  </w:num>
  <w:num w:numId="18">
    <w:abstractNumId w:val="1"/>
  </w:num>
  <w:num w:numId="19">
    <w:abstractNumId w:val="22"/>
  </w:num>
  <w:num w:numId="20">
    <w:abstractNumId w:val="15"/>
  </w:num>
  <w:num w:numId="21">
    <w:abstractNumId w:val="30"/>
  </w:num>
  <w:num w:numId="22">
    <w:abstractNumId w:val="9"/>
  </w:num>
  <w:num w:numId="23">
    <w:abstractNumId w:val="27"/>
  </w:num>
  <w:num w:numId="24">
    <w:abstractNumId w:val="31"/>
  </w:num>
  <w:num w:numId="25">
    <w:abstractNumId w:val="19"/>
  </w:num>
  <w:num w:numId="26">
    <w:abstractNumId w:val="0"/>
  </w:num>
  <w:num w:numId="27">
    <w:abstractNumId w:val="18"/>
  </w:num>
  <w:num w:numId="28">
    <w:abstractNumId w:val="16"/>
  </w:num>
  <w:num w:numId="29">
    <w:abstractNumId w:val="29"/>
  </w:num>
  <w:num w:numId="30">
    <w:abstractNumId w:val="7"/>
  </w:num>
  <w:num w:numId="31">
    <w:abstractNumId w:val="13"/>
  </w:num>
  <w:num w:numId="32">
    <w:abstractNumId w:val="39"/>
  </w:num>
  <w:num w:numId="33">
    <w:abstractNumId w:val="6"/>
  </w:num>
  <w:num w:numId="34">
    <w:abstractNumId w:val="35"/>
  </w:num>
  <w:num w:numId="35">
    <w:abstractNumId w:val="32"/>
  </w:num>
  <w:num w:numId="36">
    <w:abstractNumId w:val="26"/>
  </w:num>
  <w:num w:numId="37">
    <w:abstractNumId w:val="17"/>
  </w:num>
  <w:num w:numId="38">
    <w:abstractNumId w:val="36"/>
  </w:num>
  <w:num w:numId="39">
    <w:abstractNumId w:val="25"/>
  </w:num>
  <w:num w:numId="40">
    <w:abstractNumId w:val="2"/>
  </w:num>
  <w:num w:numId="41">
    <w:abstractNumId w:val="3"/>
  </w:num>
  <w:num w:numId="42">
    <w:abstractNumId w:val="8"/>
  </w:num>
  <w:num w:numId="43">
    <w:abstractNumId w:val="10"/>
  </w:num>
  <w:num w:numId="44">
    <w:abstractNumId w:val="11"/>
  </w:num>
  <w:num w:numId="45">
    <w:abstractNumId w:val="41"/>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trackRevision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7D7"/>
    <w:rsid w:val="0000446A"/>
    <w:rsid w:val="0001170B"/>
    <w:rsid w:val="00013EFF"/>
    <w:rsid w:val="000141AE"/>
    <w:rsid w:val="00025F1F"/>
    <w:rsid w:val="00031AB0"/>
    <w:rsid w:val="0003431B"/>
    <w:rsid w:val="00040E60"/>
    <w:rsid w:val="00043098"/>
    <w:rsid w:val="000579DF"/>
    <w:rsid w:val="00063027"/>
    <w:rsid w:val="0006492D"/>
    <w:rsid w:val="0007123D"/>
    <w:rsid w:val="00071A47"/>
    <w:rsid w:val="000745B8"/>
    <w:rsid w:val="00074CE5"/>
    <w:rsid w:val="000757BA"/>
    <w:rsid w:val="0008578F"/>
    <w:rsid w:val="00087302"/>
    <w:rsid w:val="000873B4"/>
    <w:rsid w:val="000907EC"/>
    <w:rsid w:val="00093E01"/>
    <w:rsid w:val="00094E0B"/>
    <w:rsid w:val="000A376E"/>
    <w:rsid w:val="000B4D29"/>
    <w:rsid w:val="000B5FE6"/>
    <w:rsid w:val="000C0AF7"/>
    <w:rsid w:val="000C7AB4"/>
    <w:rsid w:val="000D11D0"/>
    <w:rsid w:val="000D4778"/>
    <w:rsid w:val="000D4C38"/>
    <w:rsid w:val="000D4D10"/>
    <w:rsid w:val="000D5C95"/>
    <w:rsid w:val="000D7029"/>
    <w:rsid w:val="000E03A5"/>
    <w:rsid w:val="000E19ED"/>
    <w:rsid w:val="000E1DD5"/>
    <w:rsid w:val="000F0B56"/>
    <w:rsid w:val="000F0F09"/>
    <w:rsid w:val="000F1ACD"/>
    <w:rsid w:val="000F28BF"/>
    <w:rsid w:val="000F40D4"/>
    <w:rsid w:val="000F6682"/>
    <w:rsid w:val="001017AF"/>
    <w:rsid w:val="00102750"/>
    <w:rsid w:val="00103A78"/>
    <w:rsid w:val="0010538C"/>
    <w:rsid w:val="0011181C"/>
    <w:rsid w:val="00114D31"/>
    <w:rsid w:val="001167F9"/>
    <w:rsid w:val="00117045"/>
    <w:rsid w:val="00122BEE"/>
    <w:rsid w:val="00122F1B"/>
    <w:rsid w:val="00123355"/>
    <w:rsid w:val="00126219"/>
    <w:rsid w:val="0012648B"/>
    <w:rsid w:val="00127CEC"/>
    <w:rsid w:val="001316CB"/>
    <w:rsid w:val="001319DF"/>
    <w:rsid w:val="00135710"/>
    <w:rsid w:val="001366FD"/>
    <w:rsid w:val="00140938"/>
    <w:rsid w:val="00143215"/>
    <w:rsid w:val="00144D81"/>
    <w:rsid w:val="00151E3E"/>
    <w:rsid w:val="00154453"/>
    <w:rsid w:val="00157284"/>
    <w:rsid w:val="001629D2"/>
    <w:rsid w:val="001659EB"/>
    <w:rsid w:val="00167AD4"/>
    <w:rsid w:val="0017143B"/>
    <w:rsid w:val="00172BA4"/>
    <w:rsid w:val="00180765"/>
    <w:rsid w:val="00180FE4"/>
    <w:rsid w:val="00182D84"/>
    <w:rsid w:val="00183847"/>
    <w:rsid w:val="001855AD"/>
    <w:rsid w:val="00187F35"/>
    <w:rsid w:val="0019371B"/>
    <w:rsid w:val="00196DC7"/>
    <w:rsid w:val="001A0BB7"/>
    <w:rsid w:val="001A1969"/>
    <w:rsid w:val="001A3695"/>
    <w:rsid w:val="001A4EDE"/>
    <w:rsid w:val="001B3575"/>
    <w:rsid w:val="001B5923"/>
    <w:rsid w:val="001C08EC"/>
    <w:rsid w:val="001C1D2F"/>
    <w:rsid w:val="001C4276"/>
    <w:rsid w:val="001C52ED"/>
    <w:rsid w:val="001C7035"/>
    <w:rsid w:val="001D0A72"/>
    <w:rsid w:val="001D3D84"/>
    <w:rsid w:val="001D4E13"/>
    <w:rsid w:val="001D7C77"/>
    <w:rsid w:val="001E4D5E"/>
    <w:rsid w:val="001E5B2B"/>
    <w:rsid w:val="001E6889"/>
    <w:rsid w:val="001F4AA5"/>
    <w:rsid w:val="00201AEE"/>
    <w:rsid w:val="0020474A"/>
    <w:rsid w:val="00206668"/>
    <w:rsid w:val="0020761A"/>
    <w:rsid w:val="00207FC7"/>
    <w:rsid w:val="0021198A"/>
    <w:rsid w:val="0021355C"/>
    <w:rsid w:val="0021576D"/>
    <w:rsid w:val="00216C9C"/>
    <w:rsid w:val="00223FB7"/>
    <w:rsid w:val="00224B5D"/>
    <w:rsid w:val="00235388"/>
    <w:rsid w:val="00242595"/>
    <w:rsid w:val="00242C92"/>
    <w:rsid w:val="00246E68"/>
    <w:rsid w:val="00247BF5"/>
    <w:rsid w:val="00247E1E"/>
    <w:rsid w:val="002506A9"/>
    <w:rsid w:val="00252C75"/>
    <w:rsid w:val="0025382E"/>
    <w:rsid w:val="00253E1C"/>
    <w:rsid w:val="00254CFA"/>
    <w:rsid w:val="00256220"/>
    <w:rsid w:val="00257992"/>
    <w:rsid w:val="002605E6"/>
    <w:rsid w:val="00272F21"/>
    <w:rsid w:val="00275ADB"/>
    <w:rsid w:val="002775A9"/>
    <w:rsid w:val="00282CD2"/>
    <w:rsid w:val="002846EA"/>
    <w:rsid w:val="00284EED"/>
    <w:rsid w:val="002856DB"/>
    <w:rsid w:val="00285ED0"/>
    <w:rsid w:val="002874A2"/>
    <w:rsid w:val="00287935"/>
    <w:rsid w:val="002915A0"/>
    <w:rsid w:val="0029163C"/>
    <w:rsid w:val="00291CED"/>
    <w:rsid w:val="00295E66"/>
    <w:rsid w:val="002A496B"/>
    <w:rsid w:val="002A555E"/>
    <w:rsid w:val="002B0AA8"/>
    <w:rsid w:val="002B281B"/>
    <w:rsid w:val="002B342F"/>
    <w:rsid w:val="002B57AE"/>
    <w:rsid w:val="002B5DA3"/>
    <w:rsid w:val="002B6BAC"/>
    <w:rsid w:val="002C1C43"/>
    <w:rsid w:val="002C2854"/>
    <w:rsid w:val="002C2D28"/>
    <w:rsid w:val="002C4469"/>
    <w:rsid w:val="002D3BE2"/>
    <w:rsid w:val="002D43E5"/>
    <w:rsid w:val="002D4645"/>
    <w:rsid w:val="002D478A"/>
    <w:rsid w:val="002D76E6"/>
    <w:rsid w:val="002D78C4"/>
    <w:rsid w:val="002D7C54"/>
    <w:rsid w:val="002E0939"/>
    <w:rsid w:val="002E2057"/>
    <w:rsid w:val="002E534E"/>
    <w:rsid w:val="002F06E7"/>
    <w:rsid w:val="002F3E98"/>
    <w:rsid w:val="002F79A1"/>
    <w:rsid w:val="002F7C9F"/>
    <w:rsid w:val="0030101B"/>
    <w:rsid w:val="003015F6"/>
    <w:rsid w:val="00311BAF"/>
    <w:rsid w:val="00314D2F"/>
    <w:rsid w:val="00320189"/>
    <w:rsid w:val="00320A4F"/>
    <w:rsid w:val="00323FA0"/>
    <w:rsid w:val="00324574"/>
    <w:rsid w:val="003314FD"/>
    <w:rsid w:val="0034048E"/>
    <w:rsid w:val="00342EF0"/>
    <w:rsid w:val="003443EA"/>
    <w:rsid w:val="003477AA"/>
    <w:rsid w:val="0035148E"/>
    <w:rsid w:val="003527EF"/>
    <w:rsid w:val="00353AD0"/>
    <w:rsid w:val="00354B67"/>
    <w:rsid w:val="003565B3"/>
    <w:rsid w:val="003575AC"/>
    <w:rsid w:val="003609A7"/>
    <w:rsid w:val="0037273D"/>
    <w:rsid w:val="003733B5"/>
    <w:rsid w:val="003744BA"/>
    <w:rsid w:val="00374E62"/>
    <w:rsid w:val="00376C85"/>
    <w:rsid w:val="003773E7"/>
    <w:rsid w:val="003814EF"/>
    <w:rsid w:val="0038300F"/>
    <w:rsid w:val="00383C21"/>
    <w:rsid w:val="003850CD"/>
    <w:rsid w:val="0038628F"/>
    <w:rsid w:val="00387926"/>
    <w:rsid w:val="003929E0"/>
    <w:rsid w:val="00392F6B"/>
    <w:rsid w:val="0039352B"/>
    <w:rsid w:val="003938F2"/>
    <w:rsid w:val="00394832"/>
    <w:rsid w:val="00394A93"/>
    <w:rsid w:val="00397D3E"/>
    <w:rsid w:val="003A105A"/>
    <w:rsid w:val="003A2FDE"/>
    <w:rsid w:val="003B21C5"/>
    <w:rsid w:val="003B48AB"/>
    <w:rsid w:val="003B6F7B"/>
    <w:rsid w:val="003B71F0"/>
    <w:rsid w:val="003C1733"/>
    <w:rsid w:val="003C3290"/>
    <w:rsid w:val="003C33BB"/>
    <w:rsid w:val="003C5170"/>
    <w:rsid w:val="003C7EF6"/>
    <w:rsid w:val="003D59EA"/>
    <w:rsid w:val="003D7BA9"/>
    <w:rsid w:val="003E0341"/>
    <w:rsid w:val="003E214C"/>
    <w:rsid w:val="003E583C"/>
    <w:rsid w:val="003E5FEB"/>
    <w:rsid w:val="003E6B1F"/>
    <w:rsid w:val="003E738B"/>
    <w:rsid w:val="003F3EB5"/>
    <w:rsid w:val="00404333"/>
    <w:rsid w:val="00404724"/>
    <w:rsid w:val="00405927"/>
    <w:rsid w:val="00405F00"/>
    <w:rsid w:val="0041019D"/>
    <w:rsid w:val="00413C64"/>
    <w:rsid w:val="0041540A"/>
    <w:rsid w:val="00420EA4"/>
    <w:rsid w:val="004228CA"/>
    <w:rsid w:val="00435C7A"/>
    <w:rsid w:val="00441D44"/>
    <w:rsid w:val="004421E2"/>
    <w:rsid w:val="00443B40"/>
    <w:rsid w:val="004442D2"/>
    <w:rsid w:val="00445E46"/>
    <w:rsid w:val="00451884"/>
    <w:rsid w:val="00453185"/>
    <w:rsid w:val="00460332"/>
    <w:rsid w:val="00464A8B"/>
    <w:rsid w:val="0046670B"/>
    <w:rsid w:val="00471937"/>
    <w:rsid w:val="004833B2"/>
    <w:rsid w:val="00484154"/>
    <w:rsid w:val="00485A38"/>
    <w:rsid w:val="00487EFE"/>
    <w:rsid w:val="0049009C"/>
    <w:rsid w:val="004900DD"/>
    <w:rsid w:val="0049090C"/>
    <w:rsid w:val="004925A5"/>
    <w:rsid w:val="00493F30"/>
    <w:rsid w:val="00495B3B"/>
    <w:rsid w:val="004A0E43"/>
    <w:rsid w:val="004A4E05"/>
    <w:rsid w:val="004A4FB3"/>
    <w:rsid w:val="004A7398"/>
    <w:rsid w:val="004A79B8"/>
    <w:rsid w:val="004B5371"/>
    <w:rsid w:val="004C59F7"/>
    <w:rsid w:val="004C7672"/>
    <w:rsid w:val="004D1BE8"/>
    <w:rsid w:val="004D20F3"/>
    <w:rsid w:val="004D24D1"/>
    <w:rsid w:val="004D3319"/>
    <w:rsid w:val="004D5B59"/>
    <w:rsid w:val="004F2A08"/>
    <w:rsid w:val="004F4140"/>
    <w:rsid w:val="004F59D4"/>
    <w:rsid w:val="004F6013"/>
    <w:rsid w:val="004F6A72"/>
    <w:rsid w:val="0050406B"/>
    <w:rsid w:val="00535221"/>
    <w:rsid w:val="00536DC0"/>
    <w:rsid w:val="00536F3C"/>
    <w:rsid w:val="00542DA2"/>
    <w:rsid w:val="0054386B"/>
    <w:rsid w:val="00544113"/>
    <w:rsid w:val="00553635"/>
    <w:rsid w:val="00554B3C"/>
    <w:rsid w:val="00554CB6"/>
    <w:rsid w:val="00554FF4"/>
    <w:rsid w:val="005554BF"/>
    <w:rsid w:val="00555C7F"/>
    <w:rsid w:val="00555F5C"/>
    <w:rsid w:val="00557F93"/>
    <w:rsid w:val="0056026C"/>
    <w:rsid w:val="00562CAA"/>
    <w:rsid w:val="00565050"/>
    <w:rsid w:val="00574CA7"/>
    <w:rsid w:val="005779EF"/>
    <w:rsid w:val="0058100E"/>
    <w:rsid w:val="00581FE2"/>
    <w:rsid w:val="00583BAD"/>
    <w:rsid w:val="00586073"/>
    <w:rsid w:val="0059126A"/>
    <w:rsid w:val="005941A4"/>
    <w:rsid w:val="005A0F00"/>
    <w:rsid w:val="005A180C"/>
    <w:rsid w:val="005A4332"/>
    <w:rsid w:val="005A4E4B"/>
    <w:rsid w:val="005A5882"/>
    <w:rsid w:val="005B2C71"/>
    <w:rsid w:val="005B4673"/>
    <w:rsid w:val="005B5139"/>
    <w:rsid w:val="005C061C"/>
    <w:rsid w:val="005C1C3C"/>
    <w:rsid w:val="005C73FF"/>
    <w:rsid w:val="005D0524"/>
    <w:rsid w:val="005D5175"/>
    <w:rsid w:val="005D7F4E"/>
    <w:rsid w:val="005E0E2E"/>
    <w:rsid w:val="005E466E"/>
    <w:rsid w:val="005F0B54"/>
    <w:rsid w:val="005F1F35"/>
    <w:rsid w:val="0060154D"/>
    <w:rsid w:val="00601DBC"/>
    <w:rsid w:val="0060788C"/>
    <w:rsid w:val="00607DCE"/>
    <w:rsid w:val="00615811"/>
    <w:rsid w:val="00621F1D"/>
    <w:rsid w:val="00627728"/>
    <w:rsid w:val="006321B5"/>
    <w:rsid w:val="00632629"/>
    <w:rsid w:val="00632CDA"/>
    <w:rsid w:val="0064598D"/>
    <w:rsid w:val="00645BC4"/>
    <w:rsid w:val="00647566"/>
    <w:rsid w:val="00655246"/>
    <w:rsid w:val="00656987"/>
    <w:rsid w:val="0066213A"/>
    <w:rsid w:val="00662DDD"/>
    <w:rsid w:val="00671C8B"/>
    <w:rsid w:val="00675C12"/>
    <w:rsid w:val="00682068"/>
    <w:rsid w:val="00682934"/>
    <w:rsid w:val="00684F6D"/>
    <w:rsid w:val="00690CBE"/>
    <w:rsid w:val="00691EF2"/>
    <w:rsid w:val="006929EB"/>
    <w:rsid w:val="006953FF"/>
    <w:rsid w:val="0069772B"/>
    <w:rsid w:val="00697A24"/>
    <w:rsid w:val="006A265F"/>
    <w:rsid w:val="006A3A8F"/>
    <w:rsid w:val="006A4506"/>
    <w:rsid w:val="006A4B95"/>
    <w:rsid w:val="006A56BC"/>
    <w:rsid w:val="006A6D93"/>
    <w:rsid w:val="006B121B"/>
    <w:rsid w:val="006B6A68"/>
    <w:rsid w:val="006B75F7"/>
    <w:rsid w:val="006C35A5"/>
    <w:rsid w:val="006C5275"/>
    <w:rsid w:val="006D0517"/>
    <w:rsid w:val="006D1676"/>
    <w:rsid w:val="006D3532"/>
    <w:rsid w:val="006D4F42"/>
    <w:rsid w:val="006D7D63"/>
    <w:rsid w:val="006E0B36"/>
    <w:rsid w:val="006E51A0"/>
    <w:rsid w:val="006E61E2"/>
    <w:rsid w:val="006F1696"/>
    <w:rsid w:val="006F32C7"/>
    <w:rsid w:val="006F3736"/>
    <w:rsid w:val="006F69B9"/>
    <w:rsid w:val="00710FE4"/>
    <w:rsid w:val="007125DA"/>
    <w:rsid w:val="00712B7C"/>
    <w:rsid w:val="00716FCD"/>
    <w:rsid w:val="00723369"/>
    <w:rsid w:val="007244D8"/>
    <w:rsid w:val="007319A1"/>
    <w:rsid w:val="00732FDA"/>
    <w:rsid w:val="0073535F"/>
    <w:rsid w:val="00741BDF"/>
    <w:rsid w:val="00742ED5"/>
    <w:rsid w:val="00743BCB"/>
    <w:rsid w:val="00744FBF"/>
    <w:rsid w:val="00746371"/>
    <w:rsid w:val="007515D0"/>
    <w:rsid w:val="00753D12"/>
    <w:rsid w:val="0075481A"/>
    <w:rsid w:val="007556BF"/>
    <w:rsid w:val="00763A66"/>
    <w:rsid w:val="00763F5C"/>
    <w:rsid w:val="007652EB"/>
    <w:rsid w:val="007710B9"/>
    <w:rsid w:val="00777152"/>
    <w:rsid w:val="00777B53"/>
    <w:rsid w:val="00777C23"/>
    <w:rsid w:val="0078095B"/>
    <w:rsid w:val="00784DC6"/>
    <w:rsid w:val="0078527B"/>
    <w:rsid w:val="007859C2"/>
    <w:rsid w:val="007909CC"/>
    <w:rsid w:val="007913C3"/>
    <w:rsid w:val="00793061"/>
    <w:rsid w:val="007939C9"/>
    <w:rsid w:val="007949C4"/>
    <w:rsid w:val="00795DC0"/>
    <w:rsid w:val="007A0BF7"/>
    <w:rsid w:val="007A1593"/>
    <w:rsid w:val="007A7936"/>
    <w:rsid w:val="007B1F43"/>
    <w:rsid w:val="007C02EE"/>
    <w:rsid w:val="007C39D6"/>
    <w:rsid w:val="007C5370"/>
    <w:rsid w:val="007C5FC7"/>
    <w:rsid w:val="007D0AFF"/>
    <w:rsid w:val="007D0DF0"/>
    <w:rsid w:val="007D37B9"/>
    <w:rsid w:val="007E52DA"/>
    <w:rsid w:val="007F190B"/>
    <w:rsid w:val="007F383D"/>
    <w:rsid w:val="007F50CB"/>
    <w:rsid w:val="007F534B"/>
    <w:rsid w:val="007F5937"/>
    <w:rsid w:val="007F6061"/>
    <w:rsid w:val="007F6EFF"/>
    <w:rsid w:val="008027BF"/>
    <w:rsid w:val="00805036"/>
    <w:rsid w:val="008106DF"/>
    <w:rsid w:val="00815F2F"/>
    <w:rsid w:val="00817F8E"/>
    <w:rsid w:val="00822272"/>
    <w:rsid w:val="00823DF9"/>
    <w:rsid w:val="0082424B"/>
    <w:rsid w:val="008273BC"/>
    <w:rsid w:val="0083192F"/>
    <w:rsid w:val="00834690"/>
    <w:rsid w:val="00834A93"/>
    <w:rsid w:val="008360A4"/>
    <w:rsid w:val="00836ED1"/>
    <w:rsid w:val="00836F4B"/>
    <w:rsid w:val="008439CB"/>
    <w:rsid w:val="00850E0C"/>
    <w:rsid w:val="00853ACC"/>
    <w:rsid w:val="00854ADE"/>
    <w:rsid w:val="008569EF"/>
    <w:rsid w:val="008616BE"/>
    <w:rsid w:val="00862EB0"/>
    <w:rsid w:val="00865C19"/>
    <w:rsid w:val="008703E7"/>
    <w:rsid w:val="008718D5"/>
    <w:rsid w:val="0087350B"/>
    <w:rsid w:val="008760A0"/>
    <w:rsid w:val="008777FE"/>
    <w:rsid w:val="008800B1"/>
    <w:rsid w:val="008833B0"/>
    <w:rsid w:val="00890E0D"/>
    <w:rsid w:val="0089185D"/>
    <w:rsid w:val="0089504A"/>
    <w:rsid w:val="00896529"/>
    <w:rsid w:val="008A0457"/>
    <w:rsid w:val="008A22C9"/>
    <w:rsid w:val="008A6B7A"/>
    <w:rsid w:val="008A7806"/>
    <w:rsid w:val="008B126C"/>
    <w:rsid w:val="008B2AAF"/>
    <w:rsid w:val="008B39DB"/>
    <w:rsid w:val="008B5446"/>
    <w:rsid w:val="008B5E1C"/>
    <w:rsid w:val="008C06D8"/>
    <w:rsid w:val="008C4854"/>
    <w:rsid w:val="008D02AB"/>
    <w:rsid w:val="008D2995"/>
    <w:rsid w:val="008D5752"/>
    <w:rsid w:val="008E28BB"/>
    <w:rsid w:val="008E40E4"/>
    <w:rsid w:val="008E4864"/>
    <w:rsid w:val="008E4B01"/>
    <w:rsid w:val="008E5E79"/>
    <w:rsid w:val="008E7870"/>
    <w:rsid w:val="008F031B"/>
    <w:rsid w:val="008F35B8"/>
    <w:rsid w:val="0090603A"/>
    <w:rsid w:val="0090706B"/>
    <w:rsid w:val="009079F1"/>
    <w:rsid w:val="00910290"/>
    <w:rsid w:val="00911044"/>
    <w:rsid w:val="0091127E"/>
    <w:rsid w:val="00914096"/>
    <w:rsid w:val="00917BEB"/>
    <w:rsid w:val="00921BED"/>
    <w:rsid w:val="0093111D"/>
    <w:rsid w:val="00932085"/>
    <w:rsid w:val="0093244B"/>
    <w:rsid w:val="00940C95"/>
    <w:rsid w:val="00941104"/>
    <w:rsid w:val="00942F75"/>
    <w:rsid w:val="00943830"/>
    <w:rsid w:val="0094485C"/>
    <w:rsid w:val="00946B97"/>
    <w:rsid w:val="009514F5"/>
    <w:rsid w:val="00953BB0"/>
    <w:rsid w:val="009547DA"/>
    <w:rsid w:val="00972EAC"/>
    <w:rsid w:val="0097393E"/>
    <w:rsid w:val="0097411B"/>
    <w:rsid w:val="00981AD9"/>
    <w:rsid w:val="0099077B"/>
    <w:rsid w:val="00990B1E"/>
    <w:rsid w:val="00991F8E"/>
    <w:rsid w:val="00992631"/>
    <w:rsid w:val="009A361C"/>
    <w:rsid w:val="009A447B"/>
    <w:rsid w:val="009B442A"/>
    <w:rsid w:val="009B5333"/>
    <w:rsid w:val="009B653D"/>
    <w:rsid w:val="009B7082"/>
    <w:rsid w:val="009B7FBB"/>
    <w:rsid w:val="009C32CE"/>
    <w:rsid w:val="009C5AB7"/>
    <w:rsid w:val="009D30CF"/>
    <w:rsid w:val="009D6407"/>
    <w:rsid w:val="009D7047"/>
    <w:rsid w:val="009E3314"/>
    <w:rsid w:val="009E7827"/>
    <w:rsid w:val="009F069F"/>
    <w:rsid w:val="009F67B4"/>
    <w:rsid w:val="009F67B7"/>
    <w:rsid w:val="009F7FA4"/>
    <w:rsid w:val="009F7FB2"/>
    <w:rsid w:val="00A009A2"/>
    <w:rsid w:val="00A029B7"/>
    <w:rsid w:val="00A03FEF"/>
    <w:rsid w:val="00A0647E"/>
    <w:rsid w:val="00A06F4F"/>
    <w:rsid w:val="00A07E1C"/>
    <w:rsid w:val="00A12897"/>
    <w:rsid w:val="00A16371"/>
    <w:rsid w:val="00A16399"/>
    <w:rsid w:val="00A25557"/>
    <w:rsid w:val="00A26A85"/>
    <w:rsid w:val="00A271C6"/>
    <w:rsid w:val="00A30549"/>
    <w:rsid w:val="00A3189E"/>
    <w:rsid w:val="00A32449"/>
    <w:rsid w:val="00A45C05"/>
    <w:rsid w:val="00A469C0"/>
    <w:rsid w:val="00A46C3D"/>
    <w:rsid w:val="00A46D86"/>
    <w:rsid w:val="00A47856"/>
    <w:rsid w:val="00A537C3"/>
    <w:rsid w:val="00A56622"/>
    <w:rsid w:val="00A62F2F"/>
    <w:rsid w:val="00A659A3"/>
    <w:rsid w:val="00A66B2A"/>
    <w:rsid w:val="00A67193"/>
    <w:rsid w:val="00A70712"/>
    <w:rsid w:val="00A70EDA"/>
    <w:rsid w:val="00A73429"/>
    <w:rsid w:val="00A73B2D"/>
    <w:rsid w:val="00A75101"/>
    <w:rsid w:val="00A757A0"/>
    <w:rsid w:val="00A770B9"/>
    <w:rsid w:val="00A8256A"/>
    <w:rsid w:val="00A83218"/>
    <w:rsid w:val="00A839C7"/>
    <w:rsid w:val="00A84358"/>
    <w:rsid w:val="00A844D8"/>
    <w:rsid w:val="00A860F4"/>
    <w:rsid w:val="00A87C30"/>
    <w:rsid w:val="00A91D15"/>
    <w:rsid w:val="00A96081"/>
    <w:rsid w:val="00A96130"/>
    <w:rsid w:val="00AA08BE"/>
    <w:rsid w:val="00AA2225"/>
    <w:rsid w:val="00AA29C0"/>
    <w:rsid w:val="00AA4FCE"/>
    <w:rsid w:val="00AA7B3D"/>
    <w:rsid w:val="00AB13B5"/>
    <w:rsid w:val="00AB214C"/>
    <w:rsid w:val="00AB3AAA"/>
    <w:rsid w:val="00AB3FD7"/>
    <w:rsid w:val="00AB66A6"/>
    <w:rsid w:val="00AB6738"/>
    <w:rsid w:val="00AC1F5B"/>
    <w:rsid w:val="00AC6E3B"/>
    <w:rsid w:val="00AD39DF"/>
    <w:rsid w:val="00AE4389"/>
    <w:rsid w:val="00AE4E5C"/>
    <w:rsid w:val="00AF1E16"/>
    <w:rsid w:val="00AF440F"/>
    <w:rsid w:val="00B00223"/>
    <w:rsid w:val="00B00E51"/>
    <w:rsid w:val="00B07451"/>
    <w:rsid w:val="00B113A9"/>
    <w:rsid w:val="00B15C86"/>
    <w:rsid w:val="00B160E2"/>
    <w:rsid w:val="00B175A0"/>
    <w:rsid w:val="00B31276"/>
    <w:rsid w:val="00B336E2"/>
    <w:rsid w:val="00B3545D"/>
    <w:rsid w:val="00B35D31"/>
    <w:rsid w:val="00B36282"/>
    <w:rsid w:val="00B435C4"/>
    <w:rsid w:val="00B46381"/>
    <w:rsid w:val="00B46FCB"/>
    <w:rsid w:val="00B47529"/>
    <w:rsid w:val="00B5183E"/>
    <w:rsid w:val="00B55F7E"/>
    <w:rsid w:val="00B57C3D"/>
    <w:rsid w:val="00B60544"/>
    <w:rsid w:val="00B611FC"/>
    <w:rsid w:val="00B6633D"/>
    <w:rsid w:val="00B67D35"/>
    <w:rsid w:val="00B756C6"/>
    <w:rsid w:val="00B76815"/>
    <w:rsid w:val="00B76B3B"/>
    <w:rsid w:val="00B778B1"/>
    <w:rsid w:val="00B81E9E"/>
    <w:rsid w:val="00B83735"/>
    <w:rsid w:val="00B84483"/>
    <w:rsid w:val="00B852B8"/>
    <w:rsid w:val="00B865C9"/>
    <w:rsid w:val="00B86E50"/>
    <w:rsid w:val="00B92A50"/>
    <w:rsid w:val="00B939A8"/>
    <w:rsid w:val="00B96873"/>
    <w:rsid w:val="00BA2535"/>
    <w:rsid w:val="00BA7002"/>
    <w:rsid w:val="00BB3A05"/>
    <w:rsid w:val="00BB445A"/>
    <w:rsid w:val="00BB4DA0"/>
    <w:rsid w:val="00BB5B41"/>
    <w:rsid w:val="00BD040F"/>
    <w:rsid w:val="00BD44E3"/>
    <w:rsid w:val="00BD484E"/>
    <w:rsid w:val="00BD5D66"/>
    <w:rsid w:val="00BD6CD7"/>
    <w:rsid w:val="00BE0EBA"/>
    <w:rsid w:val="00BE2B1F"/>
    <w:rsid w:val="00BE5137"/>
    <w:rsid w:val="00BE659B"/>
    <w:rsid w:val="00BF05CE"/>
    <w:rsid w:val="00BF0933"/>
    <w:rsid w:val="00BF26B1"/>
    <w:rsid w:val="00BF2BD8"/>
    <w:rsid w:val="00BF2E42"/>
    <w:rsid w:val="00BF4D9F"/>
    <w:rsid w:val="00BF712E"/>
    <w:rsid w:val="00C01E21"/>
    <w:rsid w:val="00C036D8"/>
    <w:rsid w:val="00C054E3"/>
    <w:rsid w:val="00C0783F"/>
    <w:rsid w:val="00C10043"/>
    <w:rsid w:val="00C13479"/>
    <w:rsid w:val="00C16697"/>
    <w:rsid w:val="00C1738D"/>
    <w:rsid w:val="00C178EA"/>
    <w:rsid w:val="00C31777"/>
    <w:rsid w:val="00C44DE3"/>
    <w:rsid w:val="00C50B37"/>
    <w:rsid w:val="00C53001"/>
    <w:rsid w:val="00C54AA0"/>
    <w:rsid w:val="00C64945"/>
    <w:rsid w:val="00C67BBB"/>
    <w:rsid w:val="00C71333"/>
    <w:rsid w:val="00C71555"/>
    <w:rsid w:val="00C721EA"/>
    <w:rsid w:val="00C84EEA"/>
    <w:rsid w:val="00C86A7D"/>
    <w:rsid w:val="00C912B1"/>
    <w:rsid w:val="00C973BF"/>
    <w:rsid w:val="00C97CD9"/>
    <w:rsid w:val="00CA1BF6"/>
    <w:rsid w:val="00CA2577"/>
    <w:rsid w:val="00CA2813"/>
    <w:rsid w:val="00CA6522"/>
    <w:rsid w:val="00CA6C46"/>
    <w:rsid w:val="00CB1419"/>
    <w:rsid w:val="00CB1964"/>
    <w:rsid w:val="00CB2FA3"/>
    <w:rsid w:val="00CC2FB1"/>
    <w:rsid w:val="00CC3D17"/>
    <w:rsid w:val="00CC7E7B"/>
    <w:rsid w:val="00CD3218"/>
    <w:rsid w:val="00CD4428"/>
    <w:rsid w:val="00CD49FD"/>
    <w:rsid w:val="00CD5F96"/>
    <w:rsid w:val="00CD7813"/>
    <w:rsid w:val="00CE6C8C"/>
    <w:rsid w:val="00CF0114"/>
    <w:rsid w:val="00CF5590"/>
    <w:rsid w:val="00D00AC1"/>
    <w:rsid w:val="00D02998"/>
    <w:rsid w:val="00D02F1C"/>
    <w:rsid w:val="00D04E9F"/>
    <w:rsid w:val="00D068BA"/>
    <w:rsid w:val="00D07545"/>
    <w:rsid w:val="00D1385F"/>
    <w:rsid w:val="00D13B92"/>
    <w:rsid w:val="00D1717C"/>
    <w:rsid w:val="00D22BC6"/>
    <w:rsid w:val="00D23DC4"/>
    <w:rsid w:val="00D25A00"/>
    <w:rsid w:val="00D26214"/>
    <w:rsid w:val="00D271F6"/>
    <w:rsid w:val="00D30862"/>
    <w:rsid w:val="00D3161A"/>
    <w:rsid w:val="00D35415"/>
    <w:rsid w:val="00D35981"/>
    <w:rsid w:val="00D423DF"/>
    <w:rsid w:val="00D43356"/>
    <w:rsid w:val="00D440F5"/>
    <w:rsid w:val="00D44339"/>
    <w:rsid w:val="00D47902"/>
    <w:rsid w:val="00D52194"/>
    <w:rsid w:val="00D5288A"/>
    <w:rsid w:val="00D57F23"/>
    <w:rsid w:val="00D63C88"/>
    <w:rsid w:val="00D63EF2"/>
    <w:rsid w:val="00D65FC7"/>
    <w:rsid w:val="00D66BDB"/>
    <w:rsid w:val="00D70412"/>
    <w:rsid w:val="00D713AC"/>
    <w:rsid w:val="00D71445"/>
    <w:rsid w:val="00D72D80"/>
    <w:rsid w:val="00D72E9E"/>
    <w:rsid w:val="00D736D4"/>
    <w:rsid w:val="00D832E5"/>
    <w:rsid w:val="00D92D84"/>
    <w:rsid w:val="00D950C5"/>
    <w:rsid w:val="00D95152"/>
    <w:rsid w:val="00D96012"/>
    <w:rsid w:val="00DA330B"/>
    <w:rsid w:val="00DA5EB4"/>
    <w:rsid w:val="00DA69BF"/>
    <w:rsid w:val="00DB0108"/>
    <w:rsid w:val="00DB54A4"/>
    <w:rsid w:val="00DB64C3"/>
    <w:rsid w:val="00DC2126"/>
    <w:rsid w:val="00DC48B8"/>
    <w:rsid w:val="00DC646E"/>
    <w:rsid w:val="00DD130F"/>
    <w:rsid w:val="00DD40F9"/>
    <w:rsid w:val="00DD770F"/>
    <w:rsid w:val="00DE558F"/>
    <w:rsid w:val="00DE683C"/>
    <w:rsid w:val="00DF1BD4"/>
    <w:rsid w:val="00DF2FC7"/>
    <w:rsid w:val="00DF4108"/>
    <w:rsid w:val="00DF543E"/>
    <w:rsid w:val="00DF5A29"/>
    <w:rsid w:val="00E0041A"/>
    <w:rsid w:val="00E01546"/>
    <w:rsid w:val="00E0181D"/>
    <w:rsid w:val="00E03626"/>
    <w:rsid w:val="00E06F8D"/>
    <w:rsid w:val="00E07A2B"/>
    <w:rsid w:val="00E122EC"/>
    <w:rsid w:val="00E1253C"/>
    <w:rsid w:val="00E15189"/>
    <w:rsid w:val="00E151F2"/>
    <w:rsid w:val="00E20BE8"/>
    <w:rsid w:val="00E2388E"/>
    <w:rsid w:val="00E25622"/>
    <w:rsid w:val="00E319E6"/>
    <w:rsid w:val="00E33D9D"/>
    <w:rsid w:val="00E35151"/>
    <w:rsid w:val="00E3706E"/>
    <w:rsid w:val="00E42CCD"/>
    <w:rsid w:val="00E5097A"/>
    <w:rsid w:val="00E5146F"/>
    <w:rsid w:val="00E51B6B"/>
    <w:rsid w:val="00E548FF"/>
    <w:rsid w:val="00E578EF"/>
    <w:rsid w:val="00E607D7"/>
    <w:rsid w:val="00E62339"/>
    <w:rsid w:val="00E6324A"/>
    <w:rsid w:val="00E66AEF"/>
    <w:rsid w:val="00E71878"/>
    <w:rsid w:val="00E756DE"/>
    <w:rsid w:val="00E8247D"/>
    <w:rsid w:val="00E919B5"/>
    <w:rsid w:val="00E97F18"/>
    <w:rsid w:val="00EB2F63"/>
    <w:rsid w:val="00EB3064"/>
    <w:rsid w:val="00EB401C"/>
    <w:rsid w:val="00EB56F0"/>
    <w:rsid w:val="00EC0BB6"/>
    <w:rsid w:val="00EC3156"/>
    <w:rsid w:val="00EC3C96"/>
    <w:rsid w:val="00EC797D"/>
    <w:rsid w:val="00ED3F7C"/>
    <w:rsid w:val="00ED52D6"/>
    <w:rsid w:val="00EE03C4"/>
    <w:rsid w:val="00EE4FC7"/>
    <w:rsid w:val="00EE59AA"/>
    <w:rsid w:val="00EE66C0"/>
    <w:rsid w:val="00EF6014"/>
    <w:rsid w:val="00EF6C5B"/>
    <w:rsid w:val="00F0418B"/>
    <w:rsid w:val="00F101A8"/>
    <w:rsid w:val="00F1080E"/>
    <w:rsid w:val="00F1181E"/>
    <w:rsid w:val="00F135E0"/>
    <w:rsid w:val="00F16200"/>
    <w:rsid w:val="00F22257"/>
    <w:rsid w:val="00F2662C"/>
    <w:rsid w:val="00F3058B"/>
    <w:rsid w:val="00F30BBA"/>
    <w:rsid w:val="00F3229E"/>
    <w:rsid w:val="00F341E8"/>
    <w:rsid w:val="00F365D7"/>
    <w:rsid w:val="00F37F4F"/>
    <w:rsid w:val="00F405EA"/>
    <w:rsid w:val="00F518E5"/>
    <w:rsid w:val="00F51AAD"/>
    <w:rsid w:val="00F55ECA"/>
    <w:rsid w:val="00F60EAF"/>
    <w:rsid w:val="00F700D7"/>
    <w:rsid w:val="00F706D7"/>
    <w:rsid w:val="00F715F5"/>
    <w:rsid w:val="00F72AF7"/>
    <w:rsid w:val="00F72BFD"/>
    <w:rsid w:val="00F739E8"/>
    <w:rsid w:val="00F742BA"/>
    <w:rsid w:val="00F7733C"/>
    <w:rsid w:val="00F90CEC"/>
    <w:rsid w:val="00F935FD"/>
    <w:rsid w:val="00F94EC2"/>
    <w:rsid w:val="00FA0C75"/>
    <w:rsid w:val="00FA35E1"/>
    <w:rsid w:val="00FA367D"/>
    <w:rsid w:val="00FA742F"/>
    <w:rsid w:val="00FB01E8"/>
    <w:rsid w:val="00FB1C7E"/>
    <w:rsid w:val="00FB20A6"/>
    <w:rsid w:val="00FB2139"/>
    <w:rsid w:val="00FB2795"/>
    <w:rsid w:val="00FB2AB7"/>
    <w:rsid w:val="00FB309B"/>
    <w:rsid w:val="00FB69D7"/>
    <w:rsid w:val="00FB7FB0"/>
    <w:rsid w:val="00FC1F83"/>
    <w:rsid w:val="00FC4533"/>
    <w:rsid w:val="00FC6B99"/>
    <w:rsid w:val="00FD2E00"/>
    <w:rsid w:val="00FD3578"/>
    <w:rsid w:val="00FD5488"/>
    <w:rsid w:val="00FD6897"/>
    <w:rsid w:val="00FD7C2E"/>
    <w:rsid w:val="00FE2B1D"/>
    <w:rsid w:val="00FF095C"/>
    <w:rsid w:val="00FF54FE"/>
    <w:rsid w:val="00FF603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0BCA103"/>
  <w15:chartTrackingRefBased/>
  <w15:docId w15:val="{A5849356-046B-488F-AB10-34189972E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heme="minorHAns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607D7"/>
  </w:style>
  <w:style w:type="paragraph" w:styleId="Nadpis1">
    <w:name w:val="heading 1"/>
    <w:basedOn w:val="Normlny"/>
    <w:next w:val="Normlny"/>
    <w:link w:val="Nadpis1Char"/>
    <w:uiPriority w:val="9"/>
    <w:qFormat/>
    <w:rsid w:val="00E607D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E607D7"/>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y"/>
    <w:next w:val="Normlny"/>
    <w:link w:val="Nadpis3Char"/>
    <w:uiPriority w:val="9"/>
    <w:unhideWhenUsed/>
    <w:qFormat/>
    <w:rsid w:val="00E607D7"/>
    <w:pPr>
      <w:keepNext/>
      <w:keepLines/>
      <w:spacing w:before="200" w:after="0"/>
      <w:outlineLvl w:val="2"/>
    </w:pPr>
    <w:rPr>
      <w:rFonts w:asciiTheme="majorHAnsi" w:eastAsiaTheme="majorEastAsia" w:hAnsiTheme="majorHAnsi" w:cstheme="majorBidi"/>
      <w:b/>
      <w:bCs/>
      <w:color w:val="5B9BD5"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607D7"/>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Predvolenpsmoodseku"/>
    <w:link w:val="Nadpis2"/>
    <w:uiPriority w:val="9"/>
    <w:rsid w:val="00E607D7"/>
    <w:rPr>
      <w:rFonts w:asciiTheme="majorHAnsi" w:eastAsiaTheme="majorEastAsia" w:hAnsiTheme="majorHAnsi" w:cstheme="majorBidi"/>
      <w:b/>
      <w:bCs/>
      <w:color w:val="5B9BD5" w:themeColor="accent1"/>
      <w:sz w:val="26"/>
      <w:szCs w:val="26"/>
    </w:rPr>
  </w:style>
  <w:style w:type="character" w:customStyle="1" w:styleId="Nadpis3Char">
    <w:name w:val="Nadpis 3 Char"/>
    <w:basedOn w:val="Predvolenpsmoodseku"/>
    <w:link w:val="Nadpis3"/>
    <w:uiPriority w:val="9"/>
    <w:rsid w:val="00E607D7"/>
    <w:rPr>
      <w:rFonts w:asciiTheme="majorHAnsi" w:eastAsiaTheme="majorEastAsia" w:hAnsiTheme="majorHAnsi" w:cstheme="majorBidi"/>
      <w:b/>
      <w:bCs/>
      <w:color w:val="5B9BD5" w:themeColor="accent1"/>
    </w:rPr>
  </w:style>
  <w:style w:type="paragraph" w:customStyle="1" w:styleId="Default">
    <w:name w:val="Default"/>
    <w:rsid w:val="00E607D7"/>
    <w:pPr>
      <w:autoSpaceDE w:val="0"/>
      <w:autoSpaceDN w:val="0"/>
      <w:adjustRightInd w:val="0"/>
      <w:spacing w:after="0" w:line="240" w:lineRule="auto"/>
    </w:pPr>
    <w:rPr>
      <w:rFonts w:ascii="Times New Roman" w:hAnsi="Times New Roman" w:cs="Times New Roman"/>
      <w:color w:val="000000"/>
      <w:sz w:val="24"/>
      <w:szCs w:val="24"/>
    </w:rPr>
  </w:style>
  <w:style w:type="paragraph" w:styleId="Zkladntext">
    <w:name w:val="Body Text"/>
    <w:basedOn w:val="Normlny"/>
    <w:link w:val="ZkladntextChar"/>
    <w:qFormat/>
    <w:rsid w:val="00E607D7"/>
    <w:pPr>
      <w:spacing w:before="130" w:after="130" w:line="240" w:lineRule="auto"/>
      <w:jc w:val="both"/>
    </w:pPr>
    <w:rPr>
      <w:rFonts w:ascii="Times New Roman" w:eastAsia="Times New Roman" w:hAnsi="Times New Roman" w:cs="Times New Roman"/>
      <w:szCs w:val="20"/>
      <w:lang w:val="en-US"/>
    </w:rPr>
  </w:style>
  <w:style w:type="character" w:customStyle="1" w:styleId="ZkladntextChar">
    <w:name w:val="Základný text Char"/>
    <w:basedOn w:val="Predvolenpsmoodseku"/>
    <w:link w:val="Zkladntext"/>
    <w:rsid w:val="00E607D7"/>
    <w:rPr>
      <w:rFonts w:ascii="Times New Roman" w:eastAsia="Times New Roman" w:hAnsi="Times New Roman" w:cs="Times New Roman"/>
      <w:szCs w:val="20"/>
      <w:lang w:val="en-US"/>
    </w:rPr>
  </w:style>
  <w:style w:type="character" w:styleId="Hypertextovprepojenie">
    <w:name w:val="Hyperlink"/>
    <w:basedOn w:val="Predvolenpsmoodseku"/>
    <w:uiPriority w:val="99"/>
    <w:unhideWhenUsed/>
    <w:rsid w:val="00E607D7"/>
    <w:rPr>
      <w:color w:val="0563C1" w:themeColor="hyperlink"/>
      <w:u w:val="single"/>
    </w:rPr>
  </w:style>
  <w:style w:type="paragraph" w:styleId="Bezriadkovania">
    <w:name w:val="No Spacing"/>
    <w:link w:val="BezriadkovaniaChar"/>
    <w:uiPriority w:val="1"/>
    <w:qFormat/>
    <w:rsid w:val="00E607D7"/>
    <w:pPr>
      <w:spacing w:after="0" w:line="240" w:lineRule="auto"/>
    </w:pPr>
    <w:rPr>
      <w:rFonts w:ascii="Times New Roman" w:eastAsia="Times New Roman" w:hAnsi="Times New Roman" w:cs="Times New Roman"/>
      <w:szCs w:val="20"/>
      <w:lang w:val="en-US"/>
    </w:rPr>
  </w:style>
  <w:style w:type="table" w:styleId="Mriekatabuky">
    <w:name w:val="Table Grid"/>
    <w:basedOn w:val="Normlnatabuka"/>
    <w:uiPriority w:val="59"/>
    <w:rsid w:val="00E607D7"/>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riadkovaniaChar">
    <w:name w:val="Bez riadkovania Char"/>
    <w:basedOn w:val="Predvolenpsmoodseku"/>
    <w:link w:val="Bezriadkovania"/>
    <w:uiPriority w:val="1"/>
    <w:rsid w:val="00E607D7"/>
    <w:rPr>
      <w:rFonts w:ascii="Times New Roman" w:eastAsia="Times New Roman" w:hAnsi="Times New Roman" w:cs="Times New Roman"/>
      <w:szCs w:val="20"/>
      <w:lang w:val="en-US"/>
    </w:rPr>
  </w:style>
  <w:style w:type="paragraph" w:styleId="Hlavika">
    <w:name w:val="header"/>
    <w:basedOn w:val="Normlny"/>
    <w:link w:val="HlavikaChar"/>
    <w:uiPriority w:val="99"/>
    <w:unhideWhenUsed/>
    <w:rsid w:val="00E607D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607D7"/>
  </w:style>
  <w:style w:type="paragraph" w:styleId="Pta">
    <w:name w:val="footer"/>
    <w:basedOn w:val="Normlny"/>
    <w:link w:val="PtaChar"/>
    <w:uiPriority w:val="99"/>
    <w:unhideWhenUsed/>
    <w:rsid w:val="00E607D7"/>
    <w:pPr>
      <w:tabs>
        <w:tab w:val="center" w:pos="4536"/>
        <w:tab w:val="right" w:pos="9072"/>
      </w:tabs>
      <w:spacing w:after="0" w:line="240" w:lineRule="auto"/>
    </w:pPr>
  </w:style>
  <w:style w:type="character" w:customStyle="1" w:styleId="PtaChar">
    <w:name w:val="Päta Char"/>
    <w:basedOn w:val="Predvolenpsmoodseku"/>
    <w:link w:val="Pta"/>
    <w:uiPriority w:val="99"/>
    <w:rsid w:val="00E607D7"/>
  </w:style>
  <w:style w:type="paragraph" w:styleId="Textbubliny">
    <w:name w:val="Balloon Text"/>
    <w:basedOn w:val="Normlny"/>
    <w:link w:val="TextbublinyChar"/>
    <w:uiPriority w:val="99"/>
    <w:semiHidden/>
    <w:unhideWhenUsed/>
    <w:rsid w:val="00E607D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607D7"/>
    <w:rPr>
      <w:rFonts w:ascii="Segoe UI" w:hAnsi="Segoe UI" w:cs="Segoe UI"/>
      <w:sz w:val="18"/>
      <w:szCs w:val="18"/>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E607D7"/>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semiHidden/>
    <w:rsid w:val="00E607D7"/>
    <w:rPr>
      <w:rFonts w:ascii="Times New Roman" w:eastAsia="Times New Roman" w:hAnsi="Times New Roman" w:cs="Times New Roman"/>
      <w:sz w:val="18"/>
      <w:szCs w:val="20"/>
    </w:rPr>
  </w:style>
  <w:style w:type="character" w:styleId="Odkaznapoznmkupodiarou">
    <w:name w:val="footnote reference"/>
    <w:aliases w:val="Footnote symbol,Footnote"/>
    <w:uiPriority w:val="99"/>
    <w:semiHidden/>
    <w:rsid w:val="00E607D7"/>
    <w:rPr>
      <w:rFonts w:cs="Times New Roman"/>
      <w:vertAlign w:val="superscript"/>
    </w:rPr>
  </w:style>
  <w:style w:type="paragraph" w:styleId="Odsekzoznamu">
    <w:name w:val="List Paragraph"/>
    <w:aliases w:val="body,Odsek zoznamu2,Listenabsatz"/>
    <w:basedOn w:val="Normlny"/>
    <w:link w:val="OdsekzoznamuChar"/>
    <w:uiPriority w:val="34"/>
    <w:qFormat/>
    <w:rsid w:val="00E607D7"/>
    <w:pPr>
      <w:ind w:left="720"/>
      <w:contextualSpacing/>
    </w:pPr>
  </w:style>
  <w:style w:type="paragraph" w:styleId="Normlnywebov">
    <w:name w:val="Normal (Web)"/>
    <w:basedOn w:val="Normlny"/>
    <w:uiPriority w:val="99"/>
    <w:unhideWhenUsed/>
    <w:rsid w:val="00E607D7"/>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Siln">
    <w:name w:val="Strong"/>
    <w:basedOn w:val="Predvolenpsmoodseku"/>
    <w:uiPriority w:val="22"/>
    <w:qFormat/>
    <w:rsid w:val="00E607D7"/>
    <w:rPr>
      <w:b/>
      <w:bCs/>
    </w:rPr>
  </w:style>
  <w:style w:type="character" w:styleId="Odkaznakomentr">
    <w:name w:val="annotation reference"/>
    <w:basedOn w:val="Predvolenpsmoodseku"/>
    <w:uiPriority w:val="99"/>
    <w:semiHidden/>
    <w:unhideWhenUsed/>
    <w:rsid w:val="00E607D7"/>
    <w:rPr>
      <w:sz w:val="16"/>
      <w:szCs w:val="16"/>
    </w:rPr>
  </w:style>
  <w:style w:type="paragraph" w:styleId="Textkomentra">
    <w:name w:val="annotation text"/>
    <w:basedOn w:val="Normlny"/>
    <w:link w:val="TextkomentraChar"/>
    <w:uiPriority w:val="99"/>
    <w:unhideWhenUsed/>
    <w:rsid w:val="00E607D7"/>
    <w:pPr>
      <w:spacing w:line="240" w:lineRule="auto"/>
    </w:pPr>
    <w:rPr>
      <w:sz w:val="20"/>
      <w:szCs w:val="20"/>
    </w:rPr>
  </w:style>
  <w:style w:type="character" w:customStyle="1" w:styleId="TextkomentraChar">
    <w:name w:val="Text komentára Char"/>
    <w:basedOn w:val="Predvolenpsmoodseku"/>
    <w:link w:val="Textkomentra"/>
    <w:uiPriority w:val="99"/>
    <w:rsid w:val="00E607D7"/>
    <w:rPr>
      <w:sz w:val="20"/>
      <w:szCs w:val="20"/>
    </w:rPr>
  </w:style>
  <w:style w:type="paragraph" w:styleId="Predmetkomentra">
    <w:name w:val="annotation subject"/>
    <w:basedOn w:val="Textkomentra"/>
    <w:next w:val="Textkomentra"/>
    <w:link w:val="PredmetkomentraChar"/>
    <w:uiPriority w:val="99"/>
    <w:semiHidden/>
    <w:unhideWhenUsed/>
    <w:rsid w:val="00E607D7"/>
    <w:rPr>
      <w:b/>
      <w:bCs/>
    </w:rPr>
  </w:style>
  <w:style w:type="character" w:customStyle="1" w:styleId="PredmetkomentraChar">
    <w:name w:val="Predmet komentára Char"/>
    <w:basedOn w:val="TextkomentraChar"/>
    <w:link w:val="Predmetkomentra"/>
    <w:uiPriority w:val="99"/>
    <w:semiHidden/>
    <w:rsid w:val="00E607D7"/>
    <w:rPr>
      <w:b/>
      <w:bCs/>
      <w:sz w:val="20"/>
      <w:szCs w:val="20"/>
    </w:rPr>
  </w:style>
  <w:style w:type="paragraph" w:styleId="Hlavikaobsahu">
    <w:name w:val="TOC Heading"/>
    <w:basedOn w:val="Nadpis1"/>
    <w:next w:val="Normlny"/>
    <w:uiPriority w:val="39"/>
    <w:unhideWhenUsed/>
    <w:qFormat/>
    <w:rsid w:val="00E607D7"/>
    <w:pPr>
      <w:spacing w:before="240"/>
      <w:outlineLvl w:val="9"/>
    </w:pPr>
    <w:rPr>
      <w:b w:val="0"/>
      <w:bCs w:val="0"/>
      <w:sz w:val="32"/>
      <w:szCs w:val="32"/>
      <w:lang w:eastAsia="sk-SK"/>
    </w:rPr>
  </w:style>
  <w:style w:type="paragraph" w:styleId="Obsah1">
    <w:name w:val="toc 1"/>
    <w:basedOn w:val="Normlny"/>
    <w:next w:val="Normlny"/>
    <w:autoRedefine/>
    <w:uiPriority w:val="39"/>
    <w:unhideWhenUsed/>
    <w:rsid w:val="007A1593"/>
    <w:pPr>
      <w:tabs>
        <w:tab w:val="left" w:pos="284"/>
        <w:tab w:val="right" w:leader="dot" w:pos="9060"/>
      </w:tabs>
      <w:spacing w:after="100"/>
      <w:ind w:left="426" w:hanging="426"/>
    </w:pPr>
    <w:rPr>
      <w:b/>
      <w:noProof/>
    </w:rPr>
  </w:style>
  <w:style w:type="paragraph" w:styleId="Obsah2">
    <w:name w:val="toc 2"/>
    <w:basedOn w:val="Normlny"/>
    <w:next w:val="Normlny"/>
    <w:autoRedefine/>
    <w:uiPriority w:val="39"/>
    <w:unhideWhenUsed/>
    <w:rsid w:val="003773E7"/>
    <w:pPr>
      <w:tabs>
        <w:tab w:val="left" w:pos="709"/>
        <w:tab w:val="right" w:leader="dot" w:pos="9060"/>
      </w:tabs>
      <w:spacing w:after="100"/>
      <w:ind w:left="220"/>
    </w:pPr>
  </w:style>
  <w:style w:type="paragraph" w:styleId="Obsah3">
    <w:name w:val="toc 3"/>
    <w:basedOn w:val="Normlny"/>
    <w:next w:val="Normlny"/>
    <w:autoRedefine/>
    <w:uiPriority w:val="39"/>
    <w:unhideWhenUsed/>
    <w:rsid w:val="006953FF"/>
    <w:pPr>
      <w:tabs>
        <w:tab w:val="right" w:leader="dot" w:pos="9060"/>
      </w:tabs>
      <w:spacing w:after="100"/>
      <w:ind w:left="440"/>
    </w:pPr>
  </w:style>
  <w:style w:type="paragraph" w:styleId="Revzia">
    <w:name w:val="Revision"/>
    <w:hidden/>
    <w:uiPriority w:val="99"/>
    <w:semiHidden/>
    <w:rsid w:val="00E607D7"/>
    <w:pPr>
      <w:spacing w:after="0" w:line="240" w:lineRule="auto"/>
    </w:pPr>
  </w:style>
  <w:style w:type="character" w:styleId="Zstupntext">
    <w:name w:val="Placeholder Text"/>
    <w:basedOn w:val="Predvolenpsmoodseku"/>
    <w:uiPriority w:val="99"/>
    <w:semiHidden/>
    <w:rsid w:val="00E607D7"/>
    <w:rPr>
      <w:color w:val="808080"/>
    </w:rPr>
  </w:style>
  <w:style w:type="character" w:styleId="PouitHypertextovPrepojenie">
    <w:name w:val="FollowedHyperlink"/>
    <w:basedOn w:val="Predvolenpsmoodseku"/>
    <w:uiPriority w:val="99"/>
    <w:semiHidden/>
    <w:unhideWhenUsed/>
    <w:rsid w:val="00E607D7"/>
    <w:rPr>
      <w:color w:val="954F72" w:themeColor="followedHyperlink"/>
      <w:u w:val="single"/>
    </w:rPr>
  </w:style>
  <w:style w:type="paragraph" w:customStyle="1" w:styleId="TableParagraph">
    <w:name w:val="Table Paragraph"/>
    <w:basedOn w:val="Normlny"/>
    <w:uiPriority w:val="1"/>
    <w:qFormat/>
    <w:rsid w:val="00B83735"/>
    <w:pPr>
      <w:widowControl w:val="0"/>
      <w:spacing w:after="0" w:line="240" w:lineRule="auto"/>
    </w:pPr>
    <w:rPr>
      <w:rFonts w:asciiTheme="minorHAnsi" w:hAnsiTheme="minorHAnsi" w:cstheme="minorBidi"/>
    </w:rPr>
  </w:style>
  <w:style w:type="character" w:customStyle="1" w:styleId="OdsekzoznamuChar">
    <w:name w:val="Odsek zoznamu Char"/>
    <w:aliases w:val="body Char,Odsek zoznamu2 Char,Listenabsatz Char"/>
    <w:link w:val="Odsekzoznamu"/>
    <w:uiPriority w:val="34"/>
    <w:locked/>
    <w:rsid w:val="00D25A00"/>
  </w:style>
  <w:style w:type="paragraph" w:styleId="Zarkazkladnhotextu">
    <w:name w:val="Body Text Indent"/>
    <w:basedOn w:val="Normlny"/>
    <w:link w:val="ZarkazkladnhotextuChar"/>
    <w:uiPriority w:val="99"/>
    <w:semiHidden/>
    <w:unhideWhenUsed/>
    <w:rsid w:val="002E534E"/>
    <w:pPr>
      <w:spacing w:after="120"/>
      <w:ind w:left="283"/>
    </w:pPr>
  </w:style>
  <w:style w:type="character" w:customStyle="1" w:styleId="ZarkazkladnhotextuChar">
    <w:name w:val="Zarážka základného textu Char"/>
    <w:basedOn w:val="Predvolenpsmoodseku"/>
    <w:link w:val="Zarkazkladnhotextu"/>
    <w:uiPriority w:val="99"/>
    <w:semiHidden/>
    <w:rsid w:val="002E53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555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kzp.sk/" TargetMode="Externa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partnerskadohoda.gov.sk/metodicke-pokyny-cko-a-uv-sr/"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crz.gov.sk/index.php?ID=1834299&amp;l=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F3E74-1EAF-4803-A196-0D775C216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15</Pages>
  <Words>4829</Words>
  <Characters>27531</Characters>
  <Application>Microsoft Office Word</Application>
  <DocSecurity>0</DocSecurity>
  <Lines>229</Lines>
  <Paragraphs>64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Amilo</dc:creator>
  <cp:keywords/>
  <dc:description/>
  <cp:lastModifiedBy>OdM</cp:lastModifiedBy>
  <cp:revision>4</cp:revision>
  <cp:lastPrinted>2020-07-16T12:37:00Z</cp:lastPrinted>
  <dcterms:created xsi:type="dcterms:W3CDTF">2023-05-11T12:26:00Z</dcterms:created>
  <dcterms:modified xsi:type="dcterms:W3CDTF">2023-05-11T13:40:00Z</dcterms:modified>
</cp:coreProperties>
</file>